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6D4E5" w14:textId="77777777" w:rsidR="00D643EB" w:rsidRDefault="00D643EB" w:rsidP="00D643EB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Kosztorys ofertowy</w:t>
      </w:r>
    </w:p>
    <w:p w14:paraId="546D5B5A" w14:textId="20208AA8" w:rsidR="00D643EB" w:rsidRDefault="00D643EB" w:rsidP="00D643EB">
      <w:pPr>
        <w:jc w:val="center"/>
        <w:rPr>
          <w:b/>
          <w:bCs/>
          <w:i/>
          <w:iCs/>
          <w:sz w:val="26"/>
          <w:szCs w:val="26"/>
        </w:rPr>
      </w:pPr>
      <w:r w:rsidRPr="00D643EB">
        <w:rPr>
          <w:b/>
          <w:bCs/>
          <w:i/>
          <w:iCs/>
          <w:sz w:val="26"/>
          <w:szCs w:val="26"/>
        </w:rPr>
        <w:t>Remont nawierzchni dróg wewnętrznych na działkach o nr ewid. 960/11, 960/12, 960/16 Obręb 0004 w Sandomierzu</w:t>
      </w:r>
    </w:p>
    <w:p w14:paraId="658CFC90" w14:textId="77777777" w:rsidR="00D643EB" w:rsidRDefault="00D643EB" w:rsidP="00D643EB">
      <w:pPr>
        <w:rPr>
          <w:b/>
          <w:bCs/>
          <w:i/>
          <w:iCs/>
        </w:rPr>
      </w:pPr>
      <w:r w:rsidRPr="0089778C">
        <w:rPr>
          <w:i/>
          <w:iCs/>
        </w:rPr>
        <w:t>Zamawiający:</w:t>
      </w:r>
      <w:r w:rsidRPr="0089778C">
        <w:rPr>
          <w:b/>
          <w:bCs/>
          <w:i/>
          <w:iCs/>
        </w:rPr>
        <w:t xml:space="preserve"> Powiat Sandomierski, ul. Mickiewicza 34; 27-600 Sandomierz</w:t>
      </w:r>
    </w:p>
    <w:p w14:paraId="2C1CD76B" w14:textId="6CC2156C" w:rsidR="00D643EB" w:rsidRDefault="00D643EB" w:rsidP="00D643EB">
      <w:r>
        <w:rPr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1621"/>
        <w:gridCol w:w="3614"/>
        <w:gridCol w:w="982"/>
        <w:gridCol w:w="827"/>
        <w:gridCol w:w="865"/>
        <w:gridCol w:w="1058"/>
      </w:tblGrid>
      <w:tr w:rsidR="00D643EB" w:rsidRPr="00D643EB" w14:paraId="04B1DC70" w14:textId="77777777" w:rsidTr="00D643EB">
        <w:trPr>
          <w:trHeight w:val="300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91D82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Lp.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DE02A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Podstawa wyceny</w:t>
            </w:r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D8039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Opis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D0A29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Jedn. miary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B9FAE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Ilość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69DFC8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Cena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1BAC203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Wartość</w:t>
            </w:r>
          </w:p>
        </w:tc>
      </w:tr>
      <w:tr w:rsidR="00D643EB" w:rsidRPr="00D643EB" w14:paraId="33362773" w14:textId="77777777" w:rsidTr="00D643EB">
        <w:trPr>
          <w:trHeight w:val="300"/>
        </w:trPr>
        <w:tc>
          <w:tcPr>
            <w:tcW w:w="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2650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A2A5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7F87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2EBF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3C95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00ABB4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7C81E10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</w:tr>
      <w:tr w:rsidR="00D643EB" w:rsidRPr="00D643EB" w14:paraId="6BA1E599" w14:textId="77777777" w:rsidTr="00D643EB">
        <w:trPr>
          <w:trHeight w:val="300"/>
        </w:trPr>
        <w:tc>
          <w:tcPr>
            <w:tcW w:w="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4463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7555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2F4B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36DE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BBA5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96943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643E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80342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(5 x 6)</w:t>
            </w:r>
          </w:p>
        </w:tc>
      </w:tr>
      <w:tr w:rsidR="00D643EB" w:rsidRPr="00D643EB" w14:paraId="40C9D717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20AA1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E99A2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898D7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C6AC3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8A203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51DE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D6008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</w:tr>
      <w:tr w:rsidR="00D643EB" w:rsidRPr="00D643EB" w14:paraId="273C4DFE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D7270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BE77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A88B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przygotowawcze i rozbiórkowe</w:t>
            </w:r>
          </w:p>
        </w:tc>
      </w:tr>
      <w:tr w:rsidR="00D643EB" w:rsidRPr="00D643EB" w14:paraId="39C0C301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F88DDDE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0B46A4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0112-02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D534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pomiarowe przy powierzchniowych robotach ziemnych - nawierzchnie placów postojowych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164F8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ha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B808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0,076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F3779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01B37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1574A347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5D5C8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71A0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D-01.01.01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E0CC8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D1BC3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F072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1E14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CE5B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0324D7BF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6A88FEB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BA5FBE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2-31 0813-03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D4BA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krawężników betonowych 15x30 cm na podsypce cementowo-piaskowej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BCF7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39A06" w14:textId="7CB995F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722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880B8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ED095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562E310C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785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6F6D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8F81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25D99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DAF3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7BBC1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AAEB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0502C8A7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1C6F9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EF2436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AT-03 0102-01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0CC2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Roboty remontowe - frezowanie nawierzchni bitumicznej o gr. do 4 cm z wywozem materiału z rozbiórki na </w:t>
            </w:r>
            <w:proofErr w:type="spellStart"/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odl</w:t>
            </w:r>
            <w:proofErr w:type="spellEnd"/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do 1 km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549F1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25E7F" w14:textId="421283AC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3159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FED9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B0103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7E8D336E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86C2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B25C9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55A4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5097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A0D8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4C28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7F63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002B6B5C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9FAFD8C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CDD9DA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AT-03 0104-01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CF5050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Mechaniczna rozbiórka nawierzchni bitumicznej o gr. 6 cm z wywozem materiału z rozbiórki na </w:t>
            </w:r>
            <w:proofErr w:type="spellStart"/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odl</w:t>
            </w:r>
            <w:proofErr w:type="spellEnd"/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do 1 km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F9C5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E710E" w14:textId="3E68A67D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500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3F4A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ECC2B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2A394129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264D1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268D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CC9D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1,5</w:t>
            </w: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7E66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E676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131B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DBAF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727F7A1D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1858FAB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BE581C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4-05I 0411-01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1072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Demontaż studzienek ściekowych ulicznych betonowych o śr. 500 mm z osadnikiem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C958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</w:t>
            </w:r>
            <w:proofErr w:type="spellEnd"/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00EAA" w14:textId="1B8E776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F6E52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7FC1C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50E17D22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C905D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B13E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86AA1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F5BC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1EC5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3AA48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8513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6F94F74B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8A515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660A96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1103-04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55023B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820D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1AD41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188,85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070E7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8230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6CC9D207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531DE" w14:textId="5F58F433" w:rsidR="00D643EB" w:rsidRPr="00D643EB" w:rsidRDefault="00D643EB" w:rsidP="00D64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96E100" w14:textId="6DFE7AE4" w:rsidR="00D643EB" w:rsidRPr="00D643EB" w:rsidRDefault="00D643EB" w:rsidP="00D64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643E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427E2F" w14:textId="4441788F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Dodatek za zwiększenie objętości 30% 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</w:t>
            </w: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1,3</w:t>
            </w: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FD25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4A0B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6F2F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396B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7DB10EC0" w14:textId="77777777" w:rsidTr="00D643EB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68B8A3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D802C6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1103-05</w:t>
            </w:r>
          </w:p>
        </w:tc>
        <w:tc>
          <w:tcPr>
            <w:tcW w:w="361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933D6D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- dodatkowo 9km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4C54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0F4DB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188,85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E5B03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659D5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3992EABB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FDBCE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031A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D6F8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9</w:t>
            </w: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CF0D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0AE5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E177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685A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14F9AFFE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3DA34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6E7A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2386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Kanalizacja deszczowa</w:t>
            </w:r>
          </w:p>
        </w:tc>
      </w:tr>
      <w:tr w:rsidR="00D643EB" w:rsidRPr="00D643EB" w14:paraId="1F799D1A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9E15327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43FDBA1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0802-04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0D98EE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nawierzchni jezdni z mas mineralno-bitumicznych gr. 6 cm mechanicznie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AE39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AFFBD" w14:textId="7E2EC9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1C4B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5B5B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245D4EB4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CC417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B717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B894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1,5</w:t>
            </w: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FA1A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A14A3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659D3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0DEB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457A07EA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AA10DA8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95BDB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0801-02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E9B436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podbudowy z kruszywa gr. 30 cm mechanicznie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6D73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AFCF3" w14:textId="121D5E8C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6B0F3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F165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205DF491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67D5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24FA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7EFC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2</w:t>
            </w: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65AD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8CBB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B255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50F0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2568C0A1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F7C3448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AEE88E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2-01 0206-01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801A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ziemne wykonywane koparkami podsiębiernymi o poj. łyżki 0.40 m3 w gruncie kat. I-II z transportem urobku samochodami samowyładowczymi na odległość do 1 km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452C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8D12C" w14:textId="6A92A94B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D4AE4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EF8B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18DEFCC0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297C9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5D5C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D-02.01.01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82D3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C11C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2642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9A8E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1733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2FE556CB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D930274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BD1F88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2-18 0504-02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82B7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Podłoża betonowe pod studzienki ściekowe o grubości 10 cm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80E3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6C865" w14:textId="15A43EE2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2B850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5A4F0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0B4B56FB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F67C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D732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D-03.02.01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7263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1C27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DB80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8CC5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4E90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3C3C6532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4549494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BD4D0D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2-18 0625-01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D01E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Studzienki ściekowe z gotowych elementów betonowe o śr. 500 mm z osadnikiem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FCCE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53BD3" w14:textId="43A395A5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4C913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292F3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27EFE1D6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2FEC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64EA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D-03.02.01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31AA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354C9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8791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B1C0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0531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4466CADD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8B791BB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5E753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4 1308-03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4C23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Kanały z rur PP łączonych na wcisk o śr. zewn. 200 mm - analogia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B60A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84BCD" w14:textId="5C72AC95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28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0BCA1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15F6E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3BB86F3B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15A33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E2F2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D-03.02.01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459E3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94E6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29A4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5076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9FF6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03DDF452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900F97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AB2CF9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2-01 0610-06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20B5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Obsypanie studzienek i przykanalików piaskiem - w gotowym suchym wykopie - analogia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94F9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EFE90" w14:textId="2EAE7766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46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8C8D5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D6A25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0F506C70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2B053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lastRenderedPageBreak/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3456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D-02.03.01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9835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15A8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BD64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8095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BE4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36E83B29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B5CBDB6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FE6AB5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8C3C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Podbudowa z piasku stabilizowanego cementem - klasa C3/4 gr. 15cm z dowozu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AD36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DD04B" w14:textId="08B33A14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CA2F8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4AFC6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70F59585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273E2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44C5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D-04.05.01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26C8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9F0E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B857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B0A6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A0C4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3377A555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876033C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266C84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DF71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górna podbudowy z mieszanki niezwiązanej z kruszywem 0/63mm C90/3 o grubości po zagęszczeniu 20cm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D79D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7EBF9" w14:textId="2118FC7B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47225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BC23E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64F8502F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E7B6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204B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D-04.04.00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C1E4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240F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22B6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7DDB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0AFE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539D13D6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529082C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17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22B457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3E88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Nawierzchnie z mieszanek mineralno-bitumicznych asfaltowych o grubości po zagęszczeniu 8cm (warstwa wiążąca AC 16W)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5848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69D92" w14:textId="7697727C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7B497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7FACB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37FFF69C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EEDA1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F211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D-05.03.05b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6376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7D9D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DA14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181F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340F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18DF98E4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47EF5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7775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AF61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Drogi wewnętrzne</w:t>
            </w:r>
          </w:p>
        </w:tc>
      </w:tr>
      <w:tr w:rsidR="00D643EB" w:rsidRPr="00D643EB" w14:paraId="1037B621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4F90FB6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1DC8B63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0103-03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C3FB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6095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1BDC7" w14:textId="06E71E4C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500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A4D56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5E3F9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4D6CE12B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2CE54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24B2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D-04.01.01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9DA7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E7253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4C05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4339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CA54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5C694601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50702B0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19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FF127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575F1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Podbudowa z piasku stabilizowanego cementem - klasa C3/4 gr. 15cm z dowozu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A764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8E99F" w14:textId="62A43A36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500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75273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2EFE1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0895A7FE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F8834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905A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D-04.05.01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BFFC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FB8F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82031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7DBA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380E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44D878EA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05A6EF9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602D08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C7F5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górna podbudowy z mieszanki niezwiązanej z kruszywem 0/63mm C90/3 o grubości po zagęszczeniu 20cm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F35D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0E971" w14:textId="23BD89AB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500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95AE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2FC5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328137B9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38FE2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3BA01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D-04.04.00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3773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1D52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9DE8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AB9D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03A9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5B3125A9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437911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21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188583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E1EE9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Wyrównanie istniejącej podbudowy mieszanką mineralno-asfaltową AC16W z wbudowaniem mechanicznym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4A90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t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68B2C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473,85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61850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F7C52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2DDF2D92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EB65D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6CBD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D-05.03.05b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646C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6141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C8681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0AA6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6EDD8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2B1738EA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5E3F30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22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4F0690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B196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Nawierzchnie z mieszanek mineralno-bitumicznych asfaltowych o grubości po zagęszczeniu 8cm (warstwa wiążąca AC 16W)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B2E4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74A4" w14:textId="0A812C11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500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9892C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055C4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68EFEEF8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F3476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C695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D-05.03.05b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1D33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1EAE9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DAA03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005D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DC1C9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58A042B6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7AF8DB6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23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4DC755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AT-03 0202-02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EEFA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oczyszczenie i skropienie emulsją asfaltową na zimno nawierzchni bitumicznej; zużycie emulsji 0,5 kg/m2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D0AC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41D3C" w14:textId="107E31F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7318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25A92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9495E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02D84990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C165D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2A3E3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D-04.03.01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5F47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11BA8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EB10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95D4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DA538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6DB2F93E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E8AC239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24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C49E54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E3DE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Nawierzchnie z mieszanek mineralno-bitumicznych asfaltowych o grubości po zagęszczeniu 4cm (warstwa ścieralna AC 11S)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95753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802E4" w14:textId="418C60C8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3659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3A27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DA86C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7B48F59B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0C0B4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D728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D-05.03.05a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0C87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85CDE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F9B58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771F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CA37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D643EB" w:rsidRPr="00D643EB" w14:paraId="7553ECB9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33D9C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F5EB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4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1728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Krawężniki</w:t>
            </w:r>
          </w:p>
        </w:tc>
      </w:tr>
      <w:tr w:rsidR="00D643EB" w:rsidRPr="00D643EB" w14:paraId="416DB3F3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FAD782F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CE8811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6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DE76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Krawężniki betonowe o wymiarach 15x30cm na ławie betonowej C12/15</w:t>
            </w:r>
          </w:p>
        </w:tc>
        <w:tc>
          <w:tcPr>
            <w:tcW w:w="9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48C7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E0799" w14:textId="28BDF0FB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722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66C45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47E4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D643EB" w:rsidRPr="00D643EB" w14:paraId="0E1A9041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D4DAA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94B2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D-08.01.01</w:t>
            </w:r>
          </w:p>
        </w:tc>
        <w:tc>
          <w:tcPr>
            <w:tcW w:w="36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5BDB7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BCA15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44EB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D6A99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F436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</w:tbl>
    <w:p w14:paraId="5951B4A8" w14:textId="77777777" w:rsidR="000124A2" w:rsidRDefault="000124A2"/>
    <w:p w14:paraId="05ACDD9F" w14:textId="77777777" w:rsidR="00D643EB" w:rsidRPr="00D0098F" w:rsidRDefault="00D643EB" w:rsidP="00D643EB">
      <w:pPr>
        <w:spacing w:after="0"/>
        <w:jc w:val="right"/>
      </w:pPr>
      <w:r w:rsidRPr="00D0098F">
        <w:t>Razem [netto]: …………………………..</w:t>
      </w:r>
    </w:p>
    <w:p w14:paraId="53BEC8E5" w14:textId="77777777" w:rsidR="00D643EB" w:rsidRPr="00D0098F" w:rsidRDefault="00D643EB" w:rsidP="00D643EB">
      <w:pPr>
        <w:spacing w:after="0"/>
        <w:jc w:val="right"/>
      </w:pPr>
      <w:r w:rsidRPr="00D0098F">
        <w:t>Podatek VAT: ……………………………..</w:t>
      </w:r>
    </w:p>
    <w:p w14:paraId="081AC2B9" w14:textId="592DD281" w:rsidR="00D643EB" w:rsidRDefault="00D643EB" w:rsidP="00D643EB">
      <w:pPr>
        <w:jc w:val="right"/>
      </w:pPr>
      <w:r w:rsidRPr="00D0098F">
        <w:t>Razem brutto: ……………………………</w:t>
      </w:r>
    </w:p>
    <w:sectPr w:rsidR="00D643E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5D375" w14:textId="77777777" w:rsidR="00BD286B" w:rsidRDefault="00BD286B" w:rsidP="00D643EB">
      <w:pPr>
        <w:spacing w:after="0" w:line="240" w:lineRule="auto"/>
      </w:pPr>
      <w:r>
        <w:separator/>
      </w:r>
    </w:p>
  </w:endnote>
  <w:endnote w:type="continuationSeparator" w:id="0">
    <w:p w14:paraId="35979131" w14:textId="77777777" w:rsidR="00BD286B" w:rsidRDefault="00BD286B" w:rsidP="00D64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31146067"/>
      <w:docPartObj>
        <w:docPartGallery w:val="Page Numbers (Bottom of Page)"/>
        <w:docPartUnique/>
      </w:docPartObj>
    </w:sdtPr>
    <w:sdtContent>
      <w:p w14:paraId="1F69D40B" w14:textId="0AA2000D" w:rsidR="00D643EB" w:rsidRPr="00D643EB" w:rsidRDefault="00D643EB">
        <w:pPr>
          <w:pStyle w:val="Stopka"/>
          <w:jc w:val="center"/>
          <w:rPr>
            <w:sz w:val="18"/>
            <w:szCs w:val="18"/>
          </w:rPr>
        </w:pPr>
        <w:r w:rsidRPr="00D643EB">
          <w:rPr>
            <w:sz w:val="18"/>
            <w:szCs w:val="18"/>
          </w:rPr>
          <w:fldChar w:fldCharType="begin"/>
        </w:r>
        <w:r w:rsidRPr="00D643EB">
          <w:rPr>
            <w:sz w:val="18"/>
            <w:szCs w:val="18"/>
          </w:rPr>
          <w:instrText>PAGE   \* MERGEFORMAT</w:instrText>
        </w:r>
        <w:r w:rsidRPr="00D643EB">
          <w:rPr>
            <w:sz w:val="18"/>
            <w:szCs w:val="18"/>
          </w:rPr>
          <w:fldChar w:fldCharType="separate"/>
        </w:r>
        <w:r w:rsidRPr="00D643EB">
          <w:rPr>
            <w:sz w:val="18"/>
            <w:szCs w:val="18"/>
          </w:rPr>
          <w:t>2</w:t>
        </w:r>
        <w:r w:rsidRPr="00D643EB">
          <w:rPr>
            <w:sz w:val="18"/>
            <w:szCs w:val="18"/>
          </w:rPr>
          <w:fldChar w:fldCharType="end"/>
        </w:r>
      </w:p>
    </w:sdtContent>
  </w:sdt>
  <w:p w14:paraId="1870171E" w14:textId="77777777" w:rsidR="00D643EB" w:rsidRPr="00D643EB" w:rsidRDefault="00D643EB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8DC4C" w14:textId="77777777" w:rsidR="00BD286B" w:rsidRDefault="00BD286B" w:rsidP="00D643EB">
      <w:pPr>
        <w:spacing w:after="0" w:line="240" w:lineRule="auto"/>
      </w:pPr>
      <w:r>
        <w:separator/>
      </w:r>
    </w:p>
  </w:footnote>
  <w:footnote w:type="continuationSeparator" w:id="0">
    <w:p w14:paraId="28139210" w14:textId="77777777" w:rsidR="00BD286B" w:rsidRDefault="00BD286B" w:rsidP="00D64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E7269" w14:textId="51D5C2FB" w:rsidR="00D643EB" w:rsidRDefault="00D643EB" w:rsidP="00D643EB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8A494C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14BBDC5F" w14:textId="77777777" w:rsidR="00D643EB" w:rsidRDefault="00D643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640"/>
    <w:rsid w:val="000124A2"/>
    <w:rsid w:val="00174613"/>
    <w:rsid w:val="008A494C"/>
    <w:rsid w:val="00BD286B"/>
    <w:rsid w:val="00D643EB"/>
    <w:rsid w:val="00DF27DE"/>
    <w:rsid w:val="00F9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865F"/>
  <w15:chartTrackingRefBased/>
  <w15:docId w15:val="{D1BB5503-1D99-46C7-AAE5-FF54D15F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3EB"/>
  </w:style>
  <w:style w:type="paragraph" w:styleId="Stopka">
    <w:name w:val="footer"/>
    <w:basedOn w:val="Normalny"/>
    <w:link w:val="StopkaZnak"/>
    <w:uiPriority w:val="99"/>
    <w:unhideWhenUsed/>
    <w:rsid w:val="00D64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1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638</Words>
  <Characters>3828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3</cp:revision>
  <dcterms:created xsi:type="dcterms:W3CDTF">2024-01-31T11:20:00Z</dcterms:created>
  <dcterms:modified xsi:type="dcterms:W3CDTF">2024-02-12T09:23:00Z</dcterms:modified>
</cp:coreProperties>
</file>