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 w:rsidRPr="009474BC">
        <w:rPr>
          <w:rFonts w:ascii="Arial" w:hAnsi="Arial" w:cs="Arial"/>
        </w:rPr>
        <w:t>NIP: ...............................................</w:t>
      </w:r>
      <w:r w:rsidRPr="009474BC">
        <w:rPr>
          <w:rFonts w:ascii="Arial" w:hAnsi="Arial" w:cs="Arial"/>
        </w:rPr>
        <w:tab/>
      </w:r>
      <w:r w:rsidRPr="009474BC">
        <w:rPr>
          <w:rFonts w:ascii="Arial" w:hAnsi="Arial" w:cs="Arial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21660132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474BC" w:rsidRPr="009474BC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>
        <w:rPr>
          <w:rFonts w:ascii="Arial" w:hAnsi="Arial" w:cs="Arial"/>
        </w:rPr>
        <w:t xml:space="preserve">, prowadzonego przez </w:t>
      </w:r>
      <w:r w:rsidR="009474BC" w:rsidRPr="009474BC">
        <w:rPr>
          <w:rFonts w:ascii="Arial" w:hAnsi="Arial" w:cs="Arial"/>
          <w:b/>
        </w:rPr>
        <w:t>Gminę Rychliki, Rychliki 86, 14-411 Rychliki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9474BC" w:rsidRPr="009474BC">
        <w:rPr>
          <w:rFonts w:ascii="Arial" w:hAnsi="Arial" w:cs="Arial"/>
          <w:b/>
        </w:rPr>
        <w:t>271.3.2024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2125606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9474BC" w:rsidRPr="009474BC">
        <w:rPr>
          <w:rFonts w:ascii="Arial" w:hAnsi="Arial" w:cs="Arial"/>
          <w:b/>
        </w:rPr>
        <w:t>271.3.2024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41010F8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474BC" w:rsidRPr="009474BC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  <w:r w:rsidR="00250525">
        <w:rPr>
          <w:rFonts w:ascii="Arial" w:hAnsi="Arial" w:cs="Arial"/>
        </w:rPr>
        <w:t xml:space="preserve">, prowadzonego przez </w:t>
      </w:r>
      <w:r w:rsidR="009474BC" w:rsidRPr="009474BC">
        <w:rPr>
          <w:rFonts w:ascii="Arial" w:hAnsi="Arial" w:cs="Arial"/>
          <w:b/>
        </w:rPr>
        <w:t>Gminę Rychliki, Rychliki 86, 14-411 Rychliki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0C15C20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9474BC" w:rsidRPr="009474BC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E6406D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4F3AB" w14:textId="77777777" w:rsidR="001F4A95" w:rsidRDefault="001F4A95">
      <w:r>
        <w:separator/>
      </w:r>
    </w:p>
  </w:endnote>
  <w:endnote w:type="continuationSeparator" w:id="0">
    <w:p w14:paraId="694081CD" w14:textId="77777777" w:rsidR="001F4A95" w:rsidRDefault="001F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0DE2527" w14:textId="77777777" w:rsidR="00A1103F" w:rsidRPr="00A1103F" w:rsidRDefault="00A1103F" w:rsidP="00A110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A1103F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3F99C238" w14:textId="10190B57" w:rsidR="00B9551E" w:rsidRDefault="00886B16" w:rsidP="00A110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886B16">
      <w:rPr>
        <w:rFonts w:ascii="Arial" w:hAnsi="Arial" w:cs="Arial"/>
        <w:sz w:val="16"/>
        <w:szCs w:val="16"/>
      </w:rPr>
      <w:t>Program Inwestycji Strategicznych z dnia 2023-08-11 nr Edycja8/2023/5598/PolskiLad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8EF6F" w14:textId="77777777" w:rsidR="001F4A95" w:rsidRDefault="001F4A95">
      <w:r>
        <w:rPr>
          <w:color w:val="000000"/>
        </w:rPr>
        <w:separator/>
      </w:r>
    </w:p>
  </w:footnote>
  <w:footnote w:type="continuationSeparator" w:id="0">
    <w:p w14:paraId="557EEBC0" w14:textId="77777777" w:rsidR="001F4A95" w:rsidRDefault="001F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3078E9F7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474BC" w:rsidRPr="009474BC">
      <w:rPr>
        <w:rFonts w:cs="Arial"/>
        <w:bCs/>
        <w:sz w:val="18"/>
        <w:szCs w:val="18"/>
      </w:rPr>
      <w:t>271.3.2024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0D1DCC"/>
    <w:rsid w:val="000F46A5"/>
    <w:rsid w:val="00102663"/>
    <w:rsid w:val="00167245"/>
    <w:rsid w:val="001F4A95"/>
    <w:rsid w:val="00202AFE"/>
    <w:rsid w:val="00250525"/>
    <w:rsid w:val="002775BF"/>
    <w:rsid w:val="002972B9"/>
    <w:rsid w:val="002A4525"/>
    <w:rsid w:val="002C140F"/>
    <w:rsid w:val="002D3A88"/>
    <w:rsid w:val="004A4ACB"/>
    <w:rsid w:val="004A643E"/>
    <w:rsid w:val="005C2365"/>
    <w:rsid w:val="005D3075"/>
    <w:rsid w:val="005E761F"/>
    <w:rsid w:val="00605864"/>
    <w:rsid w:val="00605F98"/>
    <w:rsid w:val="006F764D"/>
    <w:rsid w:val="006F7C97"/>
    <w:rsid w:val="0075529C"/>
    <w:rsid w:val="00886B16"/>
    <w:rsid w:val="008A73A8"/>
    <w:rsid w:val="0090245B"/>
    <w:rsid w:val="00905EEC"/>
    <w:rsid w:val="00934E57"/>
    <w:rsid w:val="00946D24"/>
    <w:rsid w:val="009474BC"/>
    <w:rsid w:val="009628D9"/>
    <w:rsid w:val="009E6EB3"/>
    <w:rsid w:val="00A1103F"/>
    <w:rsid w:val="00A656C2"/>
    <w:rsid w:val="00B019B5"/>
    <w:rsid w:val="00B12429"/>
    <w:rsid w:val="00B530D8"/>
    <w:rsid w:val="00B670A4"/>
    <w:rsid w:val="00B7521B"/>
    <w:rsid w:val="00B761CA"/>
    <w:rsid w:val="00B80150"/>
    <w:rsid w:val="00B94B11"/>
    <w:rsid w:val="00B9551E"/>
    <w:rsid w:val="00B95FE5"/>
    <w:rsid w:val="00BA3CB7"/>
    <w:rsid w:val="00BB128E"/>
    <w:rsid w:val="00C23188"/>
    <w:rsid w:val="00C77D12"/>
    <w:rsid w:val="00C82566"/>
    <w:rsid w:val="00CA5380"/>
    <w:rsid w:val="00CC0E43"/>
    <w:rsid w:val="00D13744"/>
    <w:rsid w:val="00D51500"/>
    <w:rsid w:val="00E6406D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33</cp:revision>
  <cp:lastPrinted>2018-02-07T13:32:00Z</cp:lastPrinted>
  <dcterms:created xsi:type="dcterms:W3CDTF">2022-02-23T11:10:00Z</dcterms:created>
  <dcterms:modified xsi:type="dcterms:W3CDTF">2024-06-20T09:32:00Z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