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1E870" w14:textId="6928268D" w:rsidR="00B77135" w:rsidRPr="00DC4504" w:rsidRDefault="00B77135" w:rsidP="00012962">
      <w:pPr>
        <w:spacing w:line="360" w:lineRule="auto"/>
        <w:rPr>
          <w:rFonts w:cstheme="minorHAnsi"/>
          <w:lang w:val="pl-PL"/>
        </w:rPr>
      </w:pPr>
      <w:r w:rsidRPr="00DC4504">
        <w:rPr>
          <w:rFonts w:cstheme="minorHAnsi"/>
          <w:lang w:val="pl-PL"/>
        </w:rPr>
        <w:t xml:space="preserve">Załącznik Nr 1 do </w:t>
      </w:r>
      <w:r w:rsidR="002B29AB" w:rsidRPr="00DC4504">
        <w:rPr>
          <w:rFonts w:cstheme="minorHAnsi"/>
          <w:lang w:val="pl-PL"/>
        </w:rPr>
        <w:t>Zapytania Ofertowego</w:t>
      </w:r>
    </w:p>
    <w:p w14:paraId="5BAAE03E" w14:textId="58118D90" w:rsidR="002B29AB" w:rsidRPr="00DC4504" w:rsidRDefault="00F75A97" w:rsidP="00012962">
      <w:pPr>
        <w:spacing w:line="360" w:lineRule="auto"/>
        <w:rPr>
          <w:rFonts w:eastAsia="Times New Roman" w:cstheme="minorHAnsi"/>
          <w:lang w:val="pl-PL" w:eastAsia="pl-PL"/>
        </w:rPr>
      </w:pPr>
      <w:r w:rsidRPr="00DC4504">
        <w:rPr>
          <w:rFonts w:eastAsia="Times New Roman" w:cstheme="minorHAnsi"/>
          <w:lang w:val="pl-PL" w:eastAsia="pl-PL"/>
        </w:rPr>
        <w:t xml:space="preserve">Opis Przedmiotu zamówienia nr </w:t>
      </w:r>
      <w:r w:rsidR="00B77135" w:rsidRPr="00DC4504">
        <w:rPr>
          <w:rFonts w:eastAsia="Times New Roman" w:cstheme="minorHAnsi"/>
          <w:lang w:val="pl-PL" w:eastAsia="pl-PL"/>
        </w:rPr>
        <w:t>ZZP.26</w:t>
      </w:r>
      <w:r w:rsidR="00F01136" w:rsidRPr="00DC4504">
        <w:rPr>
          <w:rFonts w:eastAsia="Times New Roman" w:cstheme="minorHAnsi"/>
          <w:lang w:val="pl-PL" w:eastAsia="pl-PL"/>
        </w:rPr>
        <w:t>1</w:t>
      </w:r>
      <w:r w:rsidR="00B77135" w:rsidRPr="00DC4504">
        <w:rPr>
          <w:rFonts w:eastAsia="Times New Roman" w:cstheme="minorHAnsi"/>
          <w:lang w:val="pl-PL" w:eastAsia="pl-PL"/>
        </w:rPr>
        <w:t>.</w:t>
      </w:r>
      <w:r w:rsidR="00F01136" w:rsidRPr="00DC4504">
        <w:rPr>
          <w:rFonts w:eastAsia="Times New Roman" w:cstheme="minorHAnsi"/>
          <w:lang w:val="pl-PL" w:eastAsia="pl-PL"/>
        </w:rPr>
        <w:t>163</w:t>
      </w:r>
      <w:r w:rsidR="00B77135" w:rsidRPr="00DC4504">
        <w:rPr>
          <w:rFonts w:eastAsia="Times New Roman" w:cstheme="minorHAnsi"/>
          <w:lang w:val="pl-PL" w:eastAsia="pl-PL"/>
        </w:rPr>
        <w:t>.202</w:t>
      </w:r>
      <w:r w:rsidR="00EE1632" w:rsidRPr="00DC4504">
        <w:rPr>
          <w:rFonts w:eastAsia="Times New Roman" w:cstheme="minorHAnsi"/>
          <w:lang w:val="pl-PL" w:eastAsia="pl-PL"/>
        </w:rPr>
        <w:t>3</w:t>
      </w:r>
      <w:r w:rsidR="00B77135" w:rsidRPr="00DC4504">
        <w:rPr>
          <w:rFonts w:eastAsia="Times New Roman" w:cstheme="minorHAnsi"/>
          <w:lang w:val="pl-PL" w:eastAsia="pl-PL"/>
        </w:rPr>
        <w:t>.NU</w:t>
      </w:r>
      <w:r w:rsidR="00A55BD1">
        <w:rPr>
          <w:rFonts w:eastAsia="Times New Roman" w:cstheme="minorHAnsi"/>
          <w:lang w:val="pl-PL" w:eastAsia="pl-PL"/>
        </w:rPr>
        <w:t xml:space="preserve"> (po zmianie z 25.02.2023r.)</w:t>
      </w:r>
    </w:p>
    <w:p w14:paraId="28E5124C" w14:textId="297DE617" w:rsidR="00B138AA" w:rsidRPr="00BA10B7" w:rsidRDefault="00EE1632" w:rsidP="00477091">
      <w:pPr>
        <w:pStyle w:val="Nagwek1"/>
        <w:spacing w:after="240"/>
        <w:rPr>
          <w:rFonts w:asciiTheme="minorHAnsi" w:hAnsiTheme="minorHAnsi" w:cstheme="minorHAnsi"/>
          <w:bCs/>
          <w:iCs/>
          <w:color w:val="C00000"/>
          <w:lang w:val="pl-PL"/>
        </w:rPr>
      </w:pPr>
      <w:r w:rsidRPr="00BA10B7">
        <w:rPr>
          <w:rFonts w:asciiTheme="minorHAnsi" w:hAnsiTheme="minorHAnsi" w:cstheme="minorHAnsi"/>
          <w:lang w:val="pl-PL"/>
        </w:rPr>
        <w:t xml:space="preserve"> Przedmiot zamówienia: </w:t>
      </w:r>
      <w:r w:rsidR="00477091" w:rsidRPr="00BA10B7">
        <w:rPr>
          <w:rFonts w:asciiTheme="minorHAnsi" w:hAnsiTheme="minorHAnsi" w:cstheme="minorHAnsi"/>
          <w:lang w:val="pl-PL"/>
        </w:rPr>
        <w:t>Z</w:t>
      </w:r>
      <w:r w:rsidR="00B138AA" w:rsidRPr="00BA10B7">
        <w:rPr>
          <w:rFonts w:asciiTheme="minorHAnsi" w:hAnsiTheme="minorHAnsi" w:cstheme="minorHAnsi"/>
          <w:lang w:val="pl-PL"/>
        </w:rPr>
        <w:t>akup i dostawa 25 sztuk  niszczarek dokumentów na potrzeby WUP w Warszawie.</w:t>
      </w:r>
    </w:p>
    <w:p w14:paraId="76FBB803" w14:textId="77777777" w:rsidR="00B138AA" w:rsidRPr="00DC4504" w:rsidRDefault="00B138AA" w:rsidP="00B138AA">
      <w:pPr>
        <w:pStyle w:val="Akapitzlist"/>
        <w:numPr>
          <w:ilvl w:val="0"/>
          <w:numId w:val="44"/>
        </w:numPr>
        <w:spacing w:after="200" w:line="360" w:lineRule="auto"/>
        <w:ind w:left="284"/>
        <w:jc w:val="both"/>
        <w:rPr>
          <w:rFonts w:asciiTheme="minorHAnsi" w:hAnsiTheme="minorHAnsi" w:cstheme="minorHAnsi"/>
          <w:szCs w:val="24"/>
        </w:rPr>
      </w:pPr>
      <w:r w:rsidRPr="00DC4504">
        <w:rPr>
          <w:rFonts w:asciiTheme="minorHAnsi" w:hAnsiTheme="minorHAnsi" w:cstheme="minorHAnsi"/>
          <w:szCs w:val="24"/>
        </w:rPr>
        <w:t xml:space="preserve">Wykonawca oświadcza, że posiada odpowiednią wiedzę i doświadczenie do wykonania przedmiotu zamówienia. </w:t>
      </w:r>
    </w:p>
    <w:p w14:paraId="31CF3317" w14:textId="77777777" w:rsidR="00B138AA" w:rsidRPr="00DC4504" w:rsidRDefault="00B138AA" w:rsidP="00B138AA">
      <w:pPr>
        <w:pStyle w:val="Akapitzlist"/>
        <w:numPr>
          <w:ilvl w:val="0"/>
          <w:numId w:val="44"/>
        </w:numPr>
        <w:spacing w:after="200" w:line="360" w:lineRule="auto"/>
        <w:ind w:left="284"/>
        <w:jc w:val="both"/>
        <w:rPr>
          <w:rFonts w:asciiTheme="minorHAnsi" w:hAnsiTheme="minorHAnsi" w:cstheme="minorHAnsi"/>
          <w:szCs w:val="24"/>
        </w:rPr>
      </w:pPr>
      <w:r w:rsidRPr="00DC4504">
        <w:rPr>
          <w:rFonts w:asciiTheme="minorHAnsi" w:hAnsiTheme="minorHAnsi" w:cstheme="minorHAnsi"/>
          <w:szCs w:val="24"/>
        </w:rPr>
        <w:t>Dostawa przedmiotu umowy zostanie zrealizowana w dni powszednie, od poniedziałku do piątku, w godzinach pracy Zamawiającego – od 8:00 do 14:00.</w:t>
      </w:r>
    </w:p>
    <w:p w14:paraId="74E7D7B0" w14:textId="77777777" w:rsidR="00B138AA" w:rsidRPr="00DC4504" w:rsidRDefault="00B138AA" w:rsidP="00B138AA">
      <w:pPr>
        <w:pStyle w:val="Akapitzlist"/>
        <w:numPr>
          <w:ilvl w:val="0"/>
          <w:numId w:val="44"/>
        </w:numPr>
        <w:spacing w:after="200" w:line="360" w:lineRule="auto"/>
        <w:ind w:left="284"/>
        <w:jc w:val="both"/>
        <w:rPr>
          <w:rFonts w:asciiTheme="minorHAnsi" w:hAnsiTheme="minorHAnsi" w:cstheme="minorHAnsi"/>
          <w:szCs w:val="24"/>
        </w:rPr>
      </w:pPr>
      <w:r w:rsidRPr="00DC4504">
        <w:rPr>
          <w:rFonts w:asciiTheme="minorHAnsi" w:hAnsiTheme="minorHAnsi" w:cstheme="minorHAnsi"/>
          <w:szCs w:val="24"/>
        </w:rPr>
        <w:t>Wykonawca zobowiązuje się do powiadomienia o dacie dostawy na 2 dni przed planowaną realizacją.</w:t>
      </w:r>
    </w:p>
    <w:p w14:paraId="7D4A6F13" w14:textId="77777777" w:rsidR="00B138AA" w:rsidRPr="00DC4504" w:rsidRDefault="00B138AA" w:rsidP="00B138AA">
      <w:pPr>
        <w:pStyle w:val="Akapitzlist"/>
        <w:numPr>
          <w:ilvl w:val="0"/>
          <w:numId w:val="44"/>
        </w:numPr>
        <w:spacing w:after="200" w:line="360" w:lineRule="auto"/>
        <w:ind w:left="284"/>
        <w:jc w:val="both"/>
        <w:rPr>
          <w:rFonts w:asciiTheme="minorHAnsi" w:hAnsiTheme="minorHAnsi" w:cstheme="minorHAnsi"/>
          <w:szCs w:val="24"/>
        </w:rPr>
      </w:pPr>
      <w:r w:rsidRPr="00DC4504">
        <w:rPr>
          <w:rFonts w:asciiTheme="minorHAnsi" w:hAnsiTheme="minorHAnsi" w:cstheme="minorHAnsi"/>
          <w:szCs w:val="24"/>
        </w:rPr>
        <w:t xml:space="preserve">Wszystkie oferowane przez Wykonawcę produkty muszą być fabrycznie nowe, wolne od wad fizycznych oraz prawnych, oraz roszczeń osób trzecich, nie mogą nosić znamion użytkowania oraz muszą być pełnowartościowe tzn. bez odkształceń, nieuszkodzone mechanicznie, kompletne, a ich parametry muszą być zgodne z Polskimi Normami dotyczącymi jakości. </w:t>
      </w:r>
    </w:p>
    <w:p w14:paraId="2B941AB9" w14:textId="77777777" w:rsidR="00B138AA" w:rsidRPr="00DC4504" w:rsidRDefault="00B138AA" w:rsidP="00B138AA">
      <w:pPr>
        <w:pStyle w:val="Akapitzlist"/>
        <w:numPr>
          <w:ilvl w:val="0"/>
          <w:numId w:val="44"/>
        </w:numPr>
        <w:spacing w:after="200" w:line="360" w:lineRule="auto"/>
        <w:ind w:left="284"/>
        <w:jc w:val="both"/>
        <w:rPr>
          <w:rFonts w:asciiTheme="minorHAnsi" w:hAnsiTheme="minorHAnsi" w:cstheme="minorHAnsi"/>
          <w:szCs w:val="24"/>
        </w:rPr>
      </w:pPr>
      <w:r w:rsidRPr="00DC4504">
        <w:rPr>
          <w:rFonts w:asciiTheme="minorHAnsi" w:hAnsiTheme="minorHAnsi" w:cstheme="minorHAnsi"/>
          <w:szCs w:val="24"/>
        </w:rPr>
        <w:t>W przypadku zawieszenia produkcji lub wycofania z produkcji towaru wchodzącego w zakres przedmiotu zamówienia, Zamawiający dopuszcza zmianę na jego odpowiednik o takich samych lub lepszych parametrach jak towar wycofany (zawieszony) z produkcji, pod warunkiem uzyskania przez Wykonawcę pisemnej zgody Zamawiającego, bez konieczności zmiany postanowień umowy.</w:t>
      </w:r>
    </w:p>
    <w:p w14:paraId="6BD1F78E" w14:textId="77777777" w:rsidR="00B138AA" w:rsidRPr="00DC4504" w:rsidRDefault="00B138AA" w:rsidP="00B138AA">
      <w:pPr>
        <w:pStyle w:val="Akapitzlist"/>
        <w:numPr>
          <w:ilvl w:val="0"/>
          <w:numId w:val="44"/>
        </w:numPr>
        <w:spacing w:after="200" w:line="360" w:lineRule="auto"/>
        <w:ind w:left="284"/>
        <w:jc w:val="both"/>
        <w:rPr>
          <w:rFonts w:asciiTheme="minorHAnsi" w:hAnsiTheme="minorHAnsi" w:cstheme="minorHAnsi"/>
          <w:szCs w:val="24"/>
        </w:rPr>
      </w:pPr>
      <w:r w:rsidRPr="00DC4504">
        <w:rPr>
          <w:rFonts w:asciiTheme="minorHAnsi" w:hAnsiTheme="minorHAnsi" w:cstheme="minorHAnsi"/>
          <w:szCs w:val="24"/>
        </w:rPr>
        <w:t>Odbiór zamówienia nastąpi na podstawie protokołu odbioru podpisanego przez pracownika ze strony Zamawiającego. Protokół odbioru będzie podstawą do wystawienia przez Wykonawcę faktury/rachunku.</w:t>
      </w:r>
    </w:p>
    <w:p w14:paraId="7113064F" w14:textId="77777777" w:rsidR="00B138AA" w:rsidRPr="00DC4504" w:rsidRDefault="00B138AA" w:rsidP="00B138AA">
      <w:pPr>
        <w:pStyle w:val="Akapitzlist"/>
        <w:numPr>
          <w:ilvl w:val="0"/>
          <w:numId w:val="44"/>
        </w:numPr>
        <w:spacing w:after="200" w:line="360" w:lineRule="auto"/>
        <w:ind w:left="284"/>
        <w:jc w:val="both"/>
        <w:rPr>
          <w:rFonts w:asciiTheme="minorHAnsi" w:hAnsiTheme="minorHAnsi" w:cstheme="minorHAnsi"/>
          <w:szCs w:val="24"/>
        </w:rPr>
      </w:pPr>
      <w:r w:rsidRPr="00DC4504">
        <w:rPr>
          <w:rFonts w:asciiTheme="minorHAnsi" w:hAnsiTheme="minorHAnsi" w:cstheme="minorHAnsi"/>
          <w:szCs w:val="24"/>
        </w:rPr>
        <w:t xml:space="preserve">Oferowane przez Wykonawcę niszczarki mają spełniać następujące  wymagania : </w:t>
      </w:r>
    </w:p>
    <w:p w14:paraId="01E5EB21" w14:textId="77777777" w:rsidR="00B138AA" w:rsidRPr="00DC4504" w:rsidRDefault="00B138AA" w:rsidP="00B138AA">
      <w:pPr>
        <w:pStyle w:val="Akapitzlist"/>
        <w:numPr>
          <w:ilvl w:val="0"/>
          <w:numId w:val="47"/>
        </w:numPr>
        <w:spacing w:after="240" w:line="360" w:lineRule="auto"/>
        <w:ind w:left="709"/>
        <w:rPr>
          <w:rFonts w:asciiTheme="minorHAnsi" w:hAnsiTheme="minorHAnsi" w:cstheme="minorHAnsi"/>
          <w:szCs w:val="24"/>
        </w:rPr>
      </w:pPr>
      <w:r w:rsidRPr="00DC4504">
        <w:rPr>
          <w:rFonts w:asciiTheme="minorHAnsi" w:hAnsiTheme="minorHAnsi" w:cstheme="minorHAnsi"/>
          <w:szCs w:val="24"/>
        </w:rPr>
        <w:t>Szerokość wejścia min. 230mm;</w:t>
      </w:r>
    </w:p>
    <w:p w14:paraId="6C7A1027" w14:textId="77777777" w:rsidR="00B138AA" w:rsidRPr="00DC4504" w:rsidRDefault="00B138AA" w:rsidP="00B138AA">
      <w:pPr>
        <w:pStyle w:val="Akapitzlist"/>
        <w:numPr>
          <w:ilvl w:val="0"/>
          <w:numId w:val="47"/>
        </w:numPr>
        <w:spacing w:after="240" w:line="360" w:lineRule="auto"/>
        <w:ind w:left="709"/>
        <w:rPr>
          <w:rFonts w:asciiTheme="minorHAnsi" w:hAnsiTheme="minorHAnsi" w:cstheme="minorHAnsi"/>
          <w:szCs w:val="24"/>
        </w:rPr>
      </w:pPr>
      <w:r w:rsidRPr="00DC4504">
        <w:rPr>
          <w:rFonts w:asciiTheme="minorHAnsi" w:hAnsiTheme="minorHAnsi" w:cstheme="minorHAnsi"/>
          <w:szCs w:val="24"/>
        </w:rPr>
        <w:t xml:space="preserve">Kosz o pojemność min. 23 litry; </w:t>
      </w:r>
    </w:p>
    <w:p w14:paraId="21CA86BB" w14:textId="77777777" w:rsidR="00B138AA" w:rsidRPr="00DC4504" w:rsidRDefault="00B138AA" w:rsidP="00B138AA">
      <w:pPr>
        <w:pStyle w:val="Akapitzlist"/>
        <w:numPr>
          <w:ilvl w:val="0"/>
          <w:numId w:val="47"/>
        </w:numPr>
        <w:spacing w:after="240" w:line="360" w:lineRule="auto"/>
        <w:ind w:left="709"/>
        <w:rPr>
          <w:rFonts w:asciiTheme="minorHAnsi" w:hAnsiTheme="minorHAnsi" w:cstheme="minorHAnsi"/>
          <w:szCs w:val="24"/>
        </w:rPr>
      </w:pPr>
      <w:r w:rsidRPr="00DC4504">
        <w:rPr>
          <w:rFonts w:asciiTheme="minorHAnsi" w:hAnsiTheme="minorHAnsi" w:cstheme="minorHAnsi"/>
          <w:szCs w:val="24"/>
        </w:rPr>
        <w:t>Rodzaj cięcia – ścinki;</w:t>
      </w:r>
    </w:p>
    <w:p w14:paraId="719F8753" w14:textId="3C3063CA" w:rsidR="00B138AA" w:rsidRPr="00A55BD1" w:rsidRDefault="00A55BD1" w:rsidP="00B138AA">
      <w:pPr>
        <w:pStyle w:val="Akapitzlist"/>
        <w:numPr>
          <w:ilvl w:val="0"/>
          <w:numId w:val="47"/>
        </w:numPr>
        <w:spacing w:after="240" w:line="360" w:lineRule="auto"/>
        <w:ind w:left="709"/>
        <w:rPr>
          <w:rFonts w:asciiTheme="minorHAnsi" w:hAnsiTheme="minorHAnsi" w:cstheme="minorHAnsi"/>
          <w:szCs w:val="24"/>
        </w:rPr>
      </w:pPr>
      <w:r w:rsidRPr="00A55BD1">
        <w:rPr>
          <w:rFonts w:asciiTheme="minorHAnsi" w:hAnsiTheme="minorHAnsi" w:cstheme="minorHAnsi"/>
          <w:szCs w:val="24"/>
        </w:rPr>
        <w:t>Poziomy bezpieczeństwa - DIN 66399, P-4, T-4, min. O-1</w:t>
      </w:r>
      <w:r w:rsidR="00B138AA" w:rsidRPr="00A55BD1">
        <w:rPr>
          <w:rFonts w:asciiTheme="minorHAnsi" w:hAnsiTheme="minorHAnsi" w:cstheme="minorHAnsi"/>
          <w:szCs w:val="24"/>
        </w:rPr>
        <w:t>;</w:t>
      </w:r>
    </w:p>
    <w:p w14:paraId="101781BA" w14:textId="77777777" w:rsidR="00B138AA" w:rsidRPr="00A55BD1" w:rsidRDefault="00B138AA" w:rsidP="00B138AA">
      <w:pPr>
        <w:pStyle w:val="Akapitzlist"/>
        <w:numPr>
          <w:ilvl w:val="0"/>
          <w:numId w:val="47"/>
        </w:numPr>
        <w:spacing w:after="240" w:line="360" w:lineRule="auto"/>
        <w:ind w:left="709"/>
        <w:rPr>
          <w:rFonts w:asciiTheme="minorHAnsi" w:hAnsiTheme="minorHAnsi" w:cstheme="minorHAnsi"/>
          <w:szCs w:val="24"/>
        </w:rPr>
      </w:pPr>
      <w:r w:rsidRPr="00A55BD1">
        <w:rPr>
          <w:rFonts w:asciiTheme="minorHAnsi" w:hAnsiTheme="minorHAnsi" w:cstheme="minorHAnsi"/>
          <w:szCs w:val="24"/>
        </w:rPr>
        <w:t>Możliwość niszczenia dokumentów ze zszywkami i spinaczami, dokumentów wielokrotnie złożonych, płyt CD/DVD/</w:t>
      </w:r>
      <w:proofErr w:type="spellStart"/>
      <w:r w:rsidRPr="00A55BD1">
        <w:rPr>
          <w:rFonts w:asciiTheme="minorHAnsi" w:hAnsiTheme="minorHAnsi" w:cstheme="minorHAnsi"/>
          <w:szCs w:val="24"/>
        </w:rPr>
        <w:t>BluRay</w:t>
      </w:r>
      <w:proofErr w:type="spellEnd"/>
      <w:r w:rsidRPr="00A55BD1">
        <w:rPr>
          <w:rFonts w:asciiTheme="minorHAnsi" w:hAnsiTheme="minorHAnsi" w:cstheme="minorHAnsi"/>
          <w:szCs w:val="24"/>
        </w:rPr>
        <w:t>;</w:t>
      </w:r>
    </w:p>
    <w:p w14:paraId="19208C0B" w14:textId="0AC9D880" w:rsidR="00477091" w:rsidRPr="00A55BD1" w:rsidRDefault="00A55BD1" w:rsidP="00477091">
      <w:pPr>
        <w:pStyle w:val="Akapitzlist"/>
        <w:numPr>
          <w:ilvl w:val="0"/>
          <w:numId w:val="47"/>
        </w:numPr>
        <w:spacing w:after="240" w:line="360" w:lineRule="auto"/>
        <w:ind w:left="709"/>
        <w:rPr>
          <w:rFonts w:asciiTheme="minorHAnsi" w:hAnsiTheme="minorHAnsi" w:cstheme="minorHAnsi"/>
          <w:szCs w:val="24"/>
        </w:rPr>
      </w:pPr>
      <w:r w:rsidRPr="00A55BD1">
        <w:rPr>
          <w:rFonts w:asciiTheme="minorHAnsi" w:hAnsiTheme="minorHAnsi" w:cstheme="minorHAnsi"/>
          <w:szCs w:val="24"/>
        </w:rPr>
        <w:t xml:space="preserve">Ilość kartek niszczonych jednorazowo – </w:t>
      </w:r>
      <w:r w:rsidRPr="00A55BD1">
        <w:rPr>
          <w:rFonts w:asciiTheme="minorHAnsi" w:hAnsiTheme="minorHAnsi" w:cstheme="minorHAnsi"/>
          <w:szCs w:val="24"/>
          <w:shd w:val="clear" w:color="auto" w:fill="FFFFFF"/>
        </w:rPr>
        <w:t>min. 17 kartek A4/70g</w:t>
      </w:r>
      <w:r w:rsidR="00B138AA" w:rsidRPr="00A55BD1">
        <w:rPr>
          <w:rFonts w:asciiTheme="minorHAnsi" w:hAnsiTheme="minorHAnsi" w:cstheme="minorHAnsi"/>
          <w:szCs w:val="24"/>
        </w:rPr>
        <w:t>;</w:t>
      </w:r>
    </w:p>
    <w:p w14:paraId="0837E1CC" w14:textId="69C8FDA5" w:rsidR="00477091" w:rsidRPr="00A55BD1" w:rsidRDefault="00BA10B7" w:rsidP="00477091">
      <w:pPr>
        <w:pStyle w:val="Akapitzlist"/>
        <w:numPr>
          <w:ilvl w:val="0"/>
          <w:numId w:val="47"/>
        </w:numPr>
        <w:spacing w:after="240" w:line="360" w:lineRule="auto"/>
        <w:ind w:left="709"/>
        <w:rPr>
          <w:rFonts w:asciiTheme="minorHAnsi" w:hAnsiTheme="minorHAnsi" w:cstheme="minorHAnsi"/>
          <w:szCs w:val="24"/>
        </w:rPr>
      </w:pPr>
      <w:r w:rsidRPr="00A55BD1">
        <w:rPr>
          <w:rFonts w:asciiTheme="minorHAnsi" w:hAnsiTheme="minorHAnsi" w:cstheme="minorHAnsi"/>
          <w:szCs w:val="24"/>
        </w:rPr>
        <w:t>A</w:t>
      </w:r>
      <w:r w:rsidR="00B138AA" w:rsidRPr="00A55BD1">
        <w:rPr>
          <w:rFonts w:asciiTheme="minorHAnsi" w:hAnsiTheme="minorHAnsi" w:cstheme="minorHAnsi"/>
          <w:szCs w:val="24"/>
        </w:rPr>
        <w:t>utomatyczny start/stop na fotokomórkę</w:t>
      </w:r>
      <w:r w:rsidRPr="00A55BD1">
        <w:rPr>
          <w:rFonts w:asciiTheme="minorHAnsi" w:hAnsiTheme="minorHAnsi" w:cstheme="minorHAnsi"/>
          <w:szCs w:val="24"/>
        </w:rPr>
        <w:t>;</w:t>
      </w:r>
    </w:p>
    <w:p w14:paraId="0A6EE31A" w14:textId="11717F52" w:rsidR="00B138AA" w:rsidRPr="00DC4504" w:rsidRDefault="00BA10B7" w:rsidP="00477091">
      <w:pPr>
        <w:pStyle w:val="Akapitzlist"/>
        <w:numPr>
          <w:ilvl w:val="0"/>
          <w:numId w:val="47"/>
        </w:numPr>
        <w:spacing w:after="240" w:line="360" w:lineRule="auto"/>
        <w:ind w:left="709"/>
        <w:rPr>
          <w:rFonts w:asciiTheme="minorHAnsi" w:hAnsiTheme="minorHAnsi" w:cstheme="minorHAnsi"/>
          <w:szCs w:val="24"/>
        </w:rPr>
      </w:pPr>
      <w:r>
        <w:rPr>
          <w:rFonts w:asciiTheme="minorHAnsi" w:hAnsiTheme="minorHAnsi" w:cstheme="minorHAnsi"/>
          <w:szCs w:val="24"/>
        </w:rPr>
        <w:lastRenderedPageBreak/>
        <w:t>O</w:t>
      </w:r>
      <w:r w:rsidR="00B138AA" w:rsidRPr="00DC4504">
        <w:rPr>
          <w:rFonts w:asciiTheme="minorHAnsi" w:hAnsiTheme="minorHAnsi" w:cstheme="minorHAnsi"/>
          <w:szCs w:val="24"/>
        </w:rPr>
        <w:t>budowa na kółkach</w:t>
      </w:r>
      <w:r>
        <w:rPr>
          <w:rFonts w:asciiTheme="minorHAnsi" w:hAnsiTheme="minorHAnsi" w:cstheme="minorHAnsi"/>
          <w:szCs w:val="24"/>
        </w:rPr>
        <w:t>;</w:t>
      </w:r>
    </w:p>
    <w:p w14:paraId="5B0B0714" w14:textId="77777777" w:rsidR="00B138AA" w:rsidRPr="00DC4504" w:rsidRDefault="00B138AA" w:rsidP="00B138AA">
      <w:pPr>
        <w:pStyle w:val="Akapitzlist"/>
        <w:numPr>
          <w:ilvl w:val="0"/>
          <w:numId w:val="47"/>
        </w:numPr>
        <w:spacing w:after="240" w:line="360" w:lineRule="auto"/>
        <w:ind w:left="709"/>
        <w:rPr>
          <w:rFonts w:asciiTheme="minorHAnsi" w:hAnsiTheme="minorHAnsi" w:cstheme="minorHAnsi"/>
          <w:szCs w:val="24"/>
        </w:rPr>
      </w:pPr>
      <w:r w:rsidRPr="00DC4504">
        <w:rPr>
          <w:rFonts w:asciiTheme="minorHAnsi" w:hAnsiTheme="minorHAnsi" w:cstheme="minorHAnsi"/>
          <w:szCs w:val="24"/>
        </w:rPr>
        <w:t>Sposób opróżniania - wyjmowany pojemnik;</w:t>
      </w:r>
    </w:p>
    <w:p w14:paraId="511B71AA" w14:textId="77777777" w:rsidR="00B138AA" w:rsidRPr="00DC4504" w:rsidRDefault="00B138AA" w:rsidP="00B138AA">
      <w:pPr>
        <w:pStyle w:val="Akapitzlist"/>
        <w:numPr>
          <w:ilvl w:val="0"/>
          <w:numId w:val="47"/>
        </w:numPr>
        <w:spacing w:after="240" w:line="360" w:lineRule="auto"/>
        <w:ind w:left="709"/>
        <w:rPr>
          <w:rFonts w:asciiTheme="minorHAnsi" w:hAnsiTheme="minorHAnsi" w:cstheme="minorHAnsi"/>
          <w:szCs w:val="24"/>
        </w:rPr>
      </w:pPr>
      <w:r w:rsidRPr="00DC4504">
        <w:rPr>
          <w:rFonts w:asciiTheme="minorHAnsi" w:hAnsiTheme="minorHAnsi" w:cstheme="minorHAnsi"/>
          <w:szCs w:val="24"/>
        </w:rPr>
        <w:t xml:space="preserve">Gwarancja na urządzenie (w tym na noże tnące) minimum 2 lata. </w:t>
      </w:r>
    </w:p>
    <w:p w14:paraId="24E47A13" w14:textId="77777777" w:rsidR="00B138AA" w:rsidRPr="00DC4504" w:rsidRDefault="00B138AA" w:rsidP="00B138AA">
      <w:pPr>
        <w:pStyle w:val="Akapitzlist"/>
        <w:spacing w:line="360" w:lineRule="auto"/>
        <w:ind w:left="284"/>
        <w:jc w:val="both"/>
        <w:rPr>
          <w:rFonts w:asciiTheme="minorHAnsi" w:hAnsiTheme="minorHAnsi" w:cstheme="minorHAnsi"/>
          <w:szCs w:val="24"/>
        </w:rPr>
      </w:pPr>
    </w:p>
    <w:p w14:paraId="6C2BF348" w14:textId="77777777" w:rsidR="00B138AA" w:rsidRPr="00DC4504" w:rsidRDefault="00B138AA" w:rsidP="00B138AA">
      <w:pPr>
        <w:pStyle w:val="Akapitzlist"/>
        <w:numPr>
          <w:ilvl w:val="0"/>
          <w:numId w:val="44"/>
        </w:numPr>
        <w:spacing w:after="200" w:line="360" w:lineRule="auto"/>
        <w:ind w:left="284"/>
        <w:jc w:val="both"/>
        <w:rPr>
          <w:rFonts w:asciiTheme="minorHAnsi" w:hAnsiTheme="minorHAnsi" w:cstheme="minorHAnsi"/>
          <w:szCs w:val="24"/>
        </w:rPr>
      </w:pPr>
      <w:r w:rsidRPr="00DC4504">
        <w:rPr>
          <w:rFonts w:asciiTheme="minorHAnsi" w:hAnsiTheme="minorHAnsi" w:cstheme="minorHAnsi"/>
          <w:szCs w:val="24"/>
        </w:rPr>
        <w:t>Wykonawca zobowiązuje się do</w:t>
      </w:r>
      <w:r w:rsidRPr="00DC4504">
        <w:rPr>
          <w:rFonts w:asciiTheme="minorHAnsi" w:hAnsiTheme="minorHAnsi" w:cstheme="minorHAnsi"/>
          <w:b/>
          <w:szCs w:val="24"/>
        </w:rPr>
        <w:t xml:space="preserve"> </w:t>
      </w:r>
      <w:r w:rsidRPr="00DC4504">
        <w:rPr>
          <w:rFonts w:asciiTheme="minorHAnsi" w:hAnsiTheme="minorHAnsi" w:cstheme="minorHAnsi"/>
          <w:szCs w:val="24"/>
        </w:rPr>
        <w:t xml:space="preserve">wystawienia oraz dostarczenia poprawnie wystawionej faktury/rachunku, w terminie 7 dni od daty zrealizowania zamówienia. </w:t>
      </w:r>
    </w:p>
    <w:p w14:paraId="6D20FCD3" w14:textId="77777777" w:rsidR="00B138AA" w:rsidRPr="00DC4504" w:rsidRDefault="00B138AA" w:rsidP="00B138AA">
      <w:pPr>
        <w:pStyle w:val="Akapitzlist"/>
        <w:numPr>
          <w:ilvl w:val="0"/>
          <w:numId w:val="44"/>
        </w:numPr>
        <w:spacing w:after="200" w:line="360" w:lineRule="auto"/>
        <w:ind w:left="284"/>
        <w:jc w:val="both"/>
        <w:rPr>
          <w:rFonts w:asciiTheme="minorHAnsi" w:hAnsiTheme="minorHAnsi" w:cstheme="minorHAnsi"/>
          <w:szCs w:val="24"/>
        </w:rPr>
      </w:pPr>
      <w:r w:rsidRPr="00DC4504">
        <w:rPr>
          <w:rFonts w:asciiTheme="minorHAnsi" w:hAnsiTheme="minorHAnsi" w:cstheme="minorHAnsi"/>
          <w:szCs w:val="24"/>
        </w:rPr>
        <w:t>Za prawidłowo wystawioną fakturę/rachunek Zamawiający uznaje:</w:t>
      </w:r>
    </w:p>
    <w:p w14:paraId="25902B9B" w14:textId="77777777" w:rsidR="00B138AA" w:rsidRPr="00DC4504" w:rsidRDefault="00B138AA" w:rsidP="00B138AA">
      <w:pPr>
        <w:pStyle w:val="Akapitzlist"/>
        <w:numPr>
          <w:ilvl w:val="0"/>
          <w:numId w:val="45"/>
        </w:numPr>
        <w:spacing w:after="164" w:line="360" w:lineRule="auto"/>
        <w:ind w:left="0" w:firstLine="414"/>
        <w:rPr>
          <w:rFonts w:asciiTheme="minorHAnsi" w:hAnsiTheme="minorHAnsi" w:cstheme="minorHAnsi"/>
          <w:szCs w:val="24"/>
        </w:rPr>
      </w:pPr>
      <w:r w:rsidRPr="00DC4504">
        <w:rPr>
          <w:rFonts w:asciiTheme="minorHAnsi" w:hAnsiTheme="minorHAnsi" w:cstheme="minorHAnsi"/>
          <w:szCs w:val="24"/>
        </w:rPr>
        <w:t>Fakturę /rachunek, gdzie wskazano pełną nazwę Zamawiającego,</w:t>
      </w:r>
    </w:p>
    <w:p w14:paraId="26E5A404" w14:textId="77777777" w:rsidR="00B138AA" w:rsidRPr="00DC4504" w:rsidRDefault="00B138AA" w:rsidP="00B138AA">
      <w:pPr>
        <w:pStyle w:val="Akapitzlist"/>
        <w:numPr>
          <w:ilvl w:val="0"/>
          <w:numId w:val="45"/>
        </w:numPr>
        <w:spacing w:after="164" w:line="360" w:lineRule="auto"/>
        <w:ind w:left="0" w:firstLine="414"/>
        <w:rPr>
          <w:rFonts w:asciiTheme="minorHAnsi" w:hAnsiTheme="minorHAnsi" w:cstheme="minorHAnsi"/>
          <w:szCs w:val="24"/>
        </w:rPr>
      </w:pPr>
      <w:r w:rsidRPr="00DC4504">
        <w:rPr>
          <w:rFonts w:asciiTheme="minorHAnsi" w:hAnsiTheme="minorHAnsi" w:cstheme="minorHAnsi"/>
          <w:szCs w:val="24"/>
        </w:rPr>
        <w:t>Fakturę/rachunek, gdzie widnieje data wystawienia i data sprzedaży.</w:t>
      </w:r>
    </w:p>
    <w:p w14:paraId="52D1E499" w14:textId="62DDFF96" w:rsidR="00B138AA" w:rsidRPr="00DC4504" w:rsidRDefault="00B138AA" w:rsidP="00B138AA">
      <w:pPr>
        <w:pStyle w:val="Akapitzlist"/>
        <w:numPr>
          <w:ilvl w:val="0"/>
          <w:numId w:val="44"/>
        </w:numPr>
        <w:spacing w:after="139" w:line="360" w:lineRule="auto"/>
        <w:ind w:left="284" w:right="254"/>
        <w:jc w:val="both"/>
        <w:rPr>
          <w:rFonts w:asciiTheme="minorHAnsi" w:hAnsiTheme="minorHAnsi" w:cstheme="minorHAnsi"/>
          <w:szCs w:val="24"/>
        </w:rPr>
      </w:pPr>
      <w:r w:rsidRPr="00DC4504">
        <w:rPr>
          <w:rFonts w:asciiTheme="minorHAnsi" w:hAnsiTheme="minorHAnsi" w:cstheme="minorHAnsi"/>
          <w:szCs w:val="24"/>
        </w:rPr>
        <w:t>Wykonawca udzieli Zamawiającemu  gwarancji na dostarczony towar na okres minimum 24 miesięcy od daty podpisania protokołu odbioru przez Zamawiającego.</w:t>
      </w:r>
    </w:p>
    <w:p w14:paraId="593BB5CB" w14:textId="77777777" w:rsidR="00B138AA" w:rsidRPr="00DC4504" w:rsidRDefault="00B138AA" w:rsidP="00B138AA">
      <w:pPr>
        <w:pStyle w:val="Akapitzlist"/>
        <w:numPr>
          <w:ilvl w:val="0"/>
          <w:numId w:val="44"/>
        </w:numPr>
        <w:spacing w:after="139" w:line="360" w:lineRule="auto"/>
        <w:ind w:left="284" w:right="254"/>
        <w:jc w:val="both"/>
        <w:rPr>
          <w:rFonts w:asciiTheme="minorHAnsi" w:hAnsiTheme="minorHAnsi" w:cstheme="minorHAnsi"/>
          <w:szCs w:val="24"/>
        </w:rPr>
      </w:pPr>
      <w:r w:rsidRPr="00DC4504">
        <w:rPr>
          <w:rFonts w:asciiTheme="minorHAnsi" w:hAnsiTheme="minorHAnsi" w:cstheme="minorHAnsi"/>
          <w:szCs w:val="24"/>
        </w:rPr>
        <w:t>Wykonawca zapewni opiekę serwisową w miejscu instalacji urządzenia na cały okres gwarancji.</w:t>
      </w:r>
    </w:p>
    <w:p w14:paraId="62BA2262" w14:textId="77777777" w:rsidR="00B138AA" w:rsidRPr="00DC4504" w:rsidRDefault="00B138AA" w:rsidP="00B138AA">
      <w:pPr>
        <w:pStyle w:val="Akapitzlist"/>
        <w:numPr>
          <w:ilvl w:val="0"/>
          <w:numId w:val="44"/>
        </w:numPr>
        <w:spacing w:after="139" w:line="360" w:lineRule="auto"/>
        <w:ind w:left="284" w:right="254"/>
        <w:jc w:val="both"/>
        <w:rPr>
          <w:rFonts w:asciiTheme="minorHAnsi" w:hAnsiTheme="minorHAnsi" w:cstheme="minorHAnsi"/>
          <w:szCs w:val="24"/>
        </w:rPr>
      </w:pPr>
      <w:r w:rsidRPr="00DC4504">
        <w:rPr>
          <w:rFonts w:asciiTheme="minorHAnsi" w:hAnsiTheme="minorHAnsi" w:cstheme="minorHAnsi"/>
          <w:szCs w:val="24"/>
        </w:rPr>
        <w:t>Wykonawca zobowiązuje się do naprawy, bądź dostarczenia nowego przedmiotu zamówienia w ciągu 7 dni roboczych od dnia zgłoszenia usterki.</w:t>
      </w:r>
    </w:p>
    <w:p w14:paraId="19C5EA30" w14:textId="782EC8FE" w:rsidR="00B138AA" w:rsidRPr="00DC4504" w:rsidRDefault="00DC4504" w:rsidP="00B138AA">
      <w:pPr>
        <w:spacing w:line="360" w:lineRule="auto"/>
        <w:contextualSpacing/>
        <w:jc w:val="both"/>
        <w:rPr>
          <w:rFonts w:cstheme="minorHAnsi"/>
          <w:color w:val="000000"/>
          <w:lang w:val="pl-PL"/>
        </w:rPr>
      </w:pPr>
      <w:r w:rsidRPr="00DC4504">
        <w:rPr>
          <w:rFonts w:cstheme="minorHAnsi"/>
          <w:lang w:val="pl-PL"/>
        </w:rPr>
        <w:t xml:space="preserve">13. </w:t>
      </w:r>
      <w:r w:rsidR="00B138AA" w:rsidRPr="00DC4504">
        <w:rPr>
          <w:rFonts w:cstheme="minorHAnsi"/>
          <w:lang w:val="pl-PL"/>
        </w:rPr>
        <w:t>Kryteria oceny ofert:</w:t>
      </w:r>
    </w:p>
    <w:p w14:paraId="58B5EC15" w14:textId="77777777" w:rsidR="00B138AA" w:rsidRPr="00DC4504" w:rsidRDefault="00B138AA" w:rsidP="00B138AA">
      <w:pPr>
        <w:tabs>
          <w:tab w:val="left" w:pos="6946"/>
        </w:tabs>
        <w:spacing w:after="240" w:line="360" w:lineRule="auto"/>
        <w:jc w:val="both"/>
        <w:rPr>
          <w:rFonts w:cstheme="minorHAnsi"/>
          <w:lang w:val="pl-PL"/>
        </w:rPr>
      </w:pPr>
      <w:r w:rsidRPr="00DC4504">
        <w:rPr>
          <w:rFonts w:cstheme="minorHAnsi"/>
          <w:lang w:val="pl-PL"/>
        </w:rPr>
        <w:t>Zamawiający dokona wyboru oferty według następujących kryteriów: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379"/>
        <w:gridCol w:w="2158"/>
      </w:tblGrid>
      <w:tr w:rsidR="00B138AA" w:rsidRPr="00DC4504" w14:paraId="48580633" w14:textId="77777777" w:rsidTr="00010A26">
        <w:tc>
          <w:tcPr>
            <w:tcW w:w="675" w:type="dxa"/>
            <w:tcBorders>
              <w:top w:val="single" w:sz="4" w:space="0" w:color="auto"/>
              <w:left w:val="single" w:sz="4" w:space="0" w:color="auto"/>
              <w:bottom w:val="single" w:sz="4" w:space="0" w:color="auto"/>
              <w:right w:val="single" w:sz="4" w:space="0" w:color="auto"/>
            </w:tcBorders>
            <w:hideMark/>
          </w:tcPr>
          <w:p w14:paraId="562EC7C1" w14:textId="77777777" w:rsidR="00B138AA" w:rsidRPr="00DC4504" w:rsidRDefault="00B138AA" w:rsidP="00010A26">
            <w:pPr>
              <w:spacing w:line="360" w:lineRule="auto"/>
              <w:jc w:val="both"/>
              <w:rPr>
                <w:rFonts w:cstheme="minorHAnsi"/>
                <w:lang w:val="pl-PL"/>
              </w:rPr>
            </w:pPr>
            <w:r w:rsidRPr="00DC4504">
              <w:rPr>
                <w:rFonts w:cstheme="minorHAnsi"/>
                <w:lang w:val="pl-PL"/>
              </w:rPr>
              <w:t>Lp.</w:t>
            </w:r>
          </w:p>
        </w:tc>
        <w:tc>
          <w:tcPr>
            <w:tcW w:w="6379" w:type="dxa"/>
            <w:tcBorders>
              <w:top w:val="single" w:sz="4" w:space="0" w:color="auto"/>
              <w:left w:val="single" w:sz="4" w:space="0" w:color="auto"/>
              <w:bottom w:val="single" w:sz="4" w:space="0" w:color="auto"/>
              <w:right w:val="single" w:sz="4" w:space="0" w:color="auto"/>
            </w:tcBorders>
            <w:hideMark/>
          </w:tcPr>
          <w:p w14:paraId="5BB2270E" w14:textId="77777777" w:rsidR="00B138AA" w:rsidRPr="00DC4504" w:rsidRDefault="00B138AA" w:rsidP="00010A26">
            <w:pPr>
              <w:spacing w:line="360" w:lineRule="auto"/>
              <w:jc w:val="both"/>
              <w:rPr>
                <w:rFonts w:cstheme="minorHAnsi"/>
                <w:lang w:val="pl-PL"/>
              </w:rPr>
            </w:pPr>
            <w:r w:rsidRPr="00DC4504">
              <w:rPr>
                <w:rFonts w:cstheme="minorHAnsi"/>
                <w:lang w:val="pl-PL"/>
              </w:rPr>
              <w:t>Nazwa kryterium</w:t>
            </w:r>
          </w:p>
        </w:tc>
        <w:tc>
          <w:tcPr>
            <w:tcW w:w="2158" w:type="dxa"/>
            <w:tcBorders>
              <w:top w:val="single" w:sz="4" w:space="0" w:color="auto"/>
              <w:left w:val="single" w:sz="4" w:space="0" w:color="auto"/>
              <w:bottom w:val="single" w:sz="4" w:space="0" w:color="auto"/>
              <w:right w:val="single" w:sz="4" w:space="0" w:color="auto"/>
            </w:tcBorders>
            <w:hideMark/>
          </w:tcPr>
          <w:p w14:paraId="5C912C29" w14:textId="77777777" w:rsidR="00B138AA" w:rsidRPr="00DC4504" w:rsidRDefault="00B138AA" w:rsidP="00010A26">
            <w:pPr>
              <w:spacing w:line="360" w:lineRule="auto"/>
              <w:jc w:val="both"/>
              <w:rPr>
                <w:rFonts w:cstheme="minorHAnsi"/>
                <w:lang w:val="pl-PL"/>
              </w:rPr>
            </w:pPr>
            <w:r w:rsidRPr="00DC4504">
              <w:rPr>
                <w:rFonts w:cstheme="minorHAnsi"/>
                <w:lang w:val="pl-PL"/>
              </w:rPr>
              <w:t xml:space="preserve">Waga </w:t>
            </w:r>
          </w:p>
        </w:tc>
      </w:tr>
      <w:tr w:rsidR="00B138AA" w:rsidRPr="00DC4504" w14:paraId="61B01D61" w14:textId="77777777" w:rsidTr="00010A26">
        <w:tc>
          <w:tcPr>
            <w:tcW w:w="675" w:type="dxa"/>
            <w:tcBorders>
              <w:top w:val="single" w:sz="4" w:space="0" w:color="auto"/>
              <w:left w:val="single" w:sz="4" w:space="0" w:color="auto"/>
              <w:bottom w:val="single" w:sz="4" w:space="0" w:color="auto"/>
              <w:right w:val="single" w:sz="4" w:space="0" w:color="auto"/>
            </w:tcBorders>
            <w:hideMark/>
          </w:tcPr>
          <w:p w14:paraId="73F29C2E" w14:textId="77777777" w:rsidR="00B138AA" w:rsidRPr="00DC4504" w:rsidRDefault="00B138AA" w:rsidP="00010A26">
            <w:pPr>
              <w:spacing w:line="360" w:lineRule="auto"/>
              <w:jc w:val="both"/>
              <w:rPr>
                <w:rFonts w:cstheme="minorHAnsi"/>
                <w:lang w:val="pl-PL"/>
              </w:rPr>
            </w:pPr>
            <w:r w:rsidRPr="00DC4504">
              <w:rPr>
                <w:rFonts w:cstheme="minorHAnsi"/>
                <w:lang w:val="pl-PL"/>
              </w:rPr>
              <w:t>1.</w:t>
            </w:r>
          </w:p>
        </w:tc>
        <w:tc>
          <w:tcPr>
            <w:tcW w:w="6379" w:type="dxa"/>
            <w:tcBorders>
              <w:top w:val="single" w:sz="4" w:space="0" w:color="auto"/>
              <w:left w:val="single" w:sz="4" w:space="0" w:color="auto"/>
              <w:bottom w:val="single" w:sz="4" w:space="0" w:color="auto"/>
              <w:right w:val="single" w:sz="4" w:space="0" w:color="auto"/>
            </w:tcBorders>
            <w:hideMark/>
          </w:tcPr>
          <w:p w14:paraId="3D5E7FC1" w14:textId="77777777" w:rsidR="00B138AA" w:rsidRPr="00DC4504" w:rsidRDefault="00B138AA" w:rsidP="00010A26">
            <w:pPr>
              <w:spacing w:line="360" w:lineRule="auto"/>
              <w:jc w:val="both"/>
              <w:rPr>
                <w:rFonts w:cstheme="minorHAnsi"/>
                <w:lang w:val="pl-PL"/>
              </w:rPr>
            </w:pPr>
            <w:r w:rsidRPr="00DC4504">
              <w:rPr>
                <w:rFonts w:cstheme="minorHAnsi"/>
                <w:lang w:val="pl-PL"/>
              </w:rPr>
              <w:t xml:space="preserve">Cena </w:t>
            </w:r>
          </w:p>
        </w:tc>
        <w:tc>
          <w:tcPr>
            <w:tcW w:w="2158" w:type="dxa"/>
            <w:tcBorders>
              <w:top w:val="single" w:sz="4" w:space="0" w:color="auto"/>
              <w:left w:val="single" w:sz="4" w:space="0" w:color="auto"/>
              <w:bottom w:val="single" w:sz="4" w:space="0" w:color="auto"/>
              <w:right w:val="single" w:sz="4" w:space="0" w:color="auto"/>
            </w:tcBorders>
            <w:hideMark/>
          </w:tcPr>
          <w:p w14:paraId="6D57F071" w14:textId="77777777" w:rsidR="00B138AA" w:rsidRPr="00DC4504" w:rsidRDefault="00B138AA" w:rsidP="00010A26">
            <w:pPr>
              <w:spacing w:line="360" w:lineRule="auto"/>
              <w:jc w:val="both"/>
              <w:rPr>
                <w:rFonts w:cstheme="minorHAnsi"/>
                <w:lang w:val="pl-PL"/>
              </w:rPr>
            </w:pPr>
            <w:r w:rsidRPr="00DC4504">
              <w:rPr>
                <w:rFonts w:cstheme="minorHAnsi"/>
                <w:lang w:val="pl-PL"/>
              </w:rPr>
              <w:t>60 pkt</w:t>
            </w:r>
          </w:p>
        </w:tc>
      </w:tr>
      <w:tr w:rsidR="00BA10B7" w:rsidRPr="00DC4504" w14:paraId="3F3491F2" w14:textId="77777777" w:rsidTr="00010A26">
        <w:tc>
          <w:tcPr>
            <w:tcW w:w="675" w:type="dxa"/>
            <w:tcBorders>
              <w:top w:val="single" w:sz="4" w:space="0" w:color="auto"/>
              <w:left w:val="single" w:sz="4" w:space="0" w:color="auto"/>
              <w:bottom w:val="single" w:sz="4" w:space="0" w:color="auto"/>
              <w:right w:val="single" w:sz="4" w:space="0" w:color="auto"/>
            </w:tcBorders>
            <w:hideMark/>
          </w:tcPr>
          <w:p w14:paraId="3C63F5AB" w14:textId="77777777" w:rsidR="00BA10B7" w:rsidRPr="00DC4504" w:rsidRDefault="00BA10B7" w:rsidP="00BA10B7">
            <w:pPr>
              <w:spacing w:line="360" w:lineRule="auto"/>
              <w:jc w:val="both"/>
              <w:rPr>
                <w:rFonts w:cstheme="minorHAnsi"/>
                <w:lang w:val="pl-PL"/>
              </w:rPr>
            </w:pPr>
            <w:r w:rsidRPr="00DC4504">
              <w:rPr>
                <w:rFonts w:cstheme="minorHAnsi"/>
                <w:lang w:val="pl-PL"/>
              </w:rPr>
              <w:t>2.</w:t>
            </w:r>
          </w:p>
        </w:tc>
        <w:tc>
          <w:tcPr>
            <w:tcW w:w="6379" w:type="dxa"/>
            <w:tcBorders>
              <w:top w:val="single" w:sz="4" w:space="0" w:color="auto"/>
              <w:left w:val="single" w:sz="4" w:space="0" w:color="auto"/>
              <w:bottom w:val="single" w:sz="4" w:space="0" w:color="auto"/>
              <w:right w:val="single" w:sz="4" w:space="0" w:color="auto"/>
            </w:tcBorders>
            <w:hideMark/>
          </w:tcPr>
          <w:p w14:paraId="61D47C62" w14:textId="77777777" w:rsidR="00BA10B7" w:rsidRPr="00DC4504" w:rsidRDefault="00BA10B7" w:rsidP="00BA10B7">
            <w:pPr>
              <w:spacing w:line="360" w:lineRule="auto"/>
              <w:jc w:val="both"/>
              <w:rPr>
                <w:rFonts w:cstheme="minorHAnsi"/>
                <w:lang w:val="pl-PL"/>
              </w:rPr>
            </w:pPr>
            <w:r w:rsidRPr="00DC4504">
              <w:rPr>
                <w:rFonts w:cstheme="minorHAnsi"/>
                <w:lang w:val="pl-PL"/>
              </w:rPr>
              <w:t>Termin gwarancji na noże tnące</w:t>
            </w:r>
          </w:p>
        </w:tc>
        <w:tc>
          <w:tcPr>
            <w:tcW w:w="2158" w:type="dxa"/>
            <w:tcBorders>
              <w:top w:val="single" w:sz="4" w:space="0" w:color="auto"/>
              <w:left w:val="single" w:sz="4" w:space="0" w:color="auto"/>
              <w:bottom w:val="single" w:sz="4" w:space="0" w:color="auto"/>
              <w:right w:val="single" w:sz="4" w:space="0" w:color="auto"/>
            </w:tcBorders>
            <w:hideMark/>
          </w:tcPr>
          <w:p w14:paraId="2FB49E95" w14:textId="1015A4C2" w:rsidR="00BA10B7" w:rsidRPr="00BA10B7" w:rsidRDefault="00BA10B7" w:rsidP="00BA10B7">
            <w:pPr>
              <w:spacing w:line="360" w:lineRule="auto"/>
              <w:rPr>
                <w:rFonts w:cstheme="minorHAnsi"/>
              </w:rPr>
            </w:pPr>
            <w:r>
              <w:rPr>
                <w:rFonts w:cstheme="minorHAnsi"/>
              </w:rPr>
              <w:t>4</w:t>
            </w:r>
            <w:r w:rsidRPr="00BA10B7">
              <w:rPr>
                <w:rFonts w:cstheme="minorHAnsi"/>
              </w:rPr>
              <w:t xml:space="preserve">0 </w:t>
            </w:r>
            <w:proofErr w:type="spellStart"/>
            <w:r w:rsidRPr="00BA10B7">
              <w:rPr>
                <w:rFonts w:cstheme="minorHAnsi"/>
              </w:rPr>
              <w:t>pkt</w:t>
            </w:r>
            <w:proofErr w:type="spellEnd"/>
          </w:p>
        </w:tc>
      </w:tr>
    </w:tbl>
    <w:p w14:paraId="232FB4A5" w14:textId="0BF849D3" w:rsidR="00DC4504" w:rsidRDefault="00DC4504" w:rsidP="00DC4504">
      <w:pPr>
        <w:spacing w:before="600" w:line="360" w:lineRule="auto"/>
        <w:rPr>
          <w:rFonts w:cstheme="minorHAnsi"/>
          <w:lang w:val="pl-PL"/>
        </w:rPr>
      </w:pPr>
      <w:r>
        <w:rPr>
          <w:rFonts w:cstheme="minorHAnsi"/>
        </w:rPr>
        <w:t xml:space="preserve">1) </w:t>
      </w:r>
      <w:r w:rsidR="00B138AA" w:rsidRPr="00DC4504">
        <w:rPr>
          <w:rFonts w:cstheme="minorHAnsi"/>
          <w:lang w:val="pl-PL"/>
        </w:rPr>
        <w:t>Kryterium: „Cena”</w:t>
      </w:r>
      <w:r w:rsidRPr="00DC4504">
        <w:rPr>
          <w:rFonts w:cstheme="minorHAnsi"/>
          <w:lang w:val="pl-PL"/>
        </w:rPr>
        <w:br/>
      </w:r>
      <w:r w:rsidR="00B138AA" w:rsidRPr="00DC4504">
        <w:rPr>
          <w:rFonts w:cstheme="minorHAnsi"/>
          <w:lang w:val="pl-PL"/>
        </w:rPr>
        <w:t>Punkty za kryterium „Cena” zostaną obliczone wg poniższego wzoru:</w:t>
      </w:r>
      <w:r w:rsidRPr="00DC4504">
        <w:rPr>
          <w:rFonts w:cstheme="minorHAnsi"/>
          <w:lang w:val="pl-PL"/>
        </w:rPr>
        <w:br/>
      </w:r>
      <w:r w:rsidR="00B138AA" w:rsidRPr="00DC4504">
        <w:rPr>
          <w:rFonts w:cstheme="minorHAnsi"/>
          <w:lang w:val="pl-PL"/>
        </w:rPr>
        <w:t xml:space="preserve">C  = </w:t>
      </w:r>
      <w:r w:rsidR="00B138AA" w:rsidRPr="00DC4504">
        <w:rPr>
          <w:rFonts w:cstheme="minorHAnsi"/>
          <w:lang w:val="pl-PL"/>
        </w:rPr>
        <w:fldChar w:fldCharType="begin"/>
      </w:r>
      <w:r w:rsidR="00B138AA" w:rsidRPr="00DC4504">
        <w:rPr>
          <w:rFonts w:cstheme="minorHAnsi"/>
          <w:lang w:val="pl-PL"/>
        </w:rPr>
        <w:instrText xml:space="preserve"> QUOTE </w:instrText>
      </w:r>
      <w:r w:rsidR="001D0CF4">
        <w:rPr>
          <w:rFonts w:cstheme="minorHAnsi"/>
          <w:position w:val="-14"/>
          <w:lang w:val="pl-PL"/>
        </w:rPr>
        <w:pict w14:anchorId="22F171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20.25pt" equationxml="&lt;">
            <v:imagedata r:id="rId8" o:title="" chromakey="white"/>
          </v:shape>
        </w:pict>
      </w:r>
      <w:r w:rsidR="00B138AA" w:rsidRPr="00DC4504">
        <w:rPr>
          <w:rFonts w:cstheme="minorHAnsi"/>
          <w:lang w:val="pl-PL"/>
        </w:rPr>
        <w:instrText xml:space="preserve"> </w:instrText>
      </w:r>
      <w:r w:rsidR="00B138AA" w:rsidRPr="00DC4504">
        <w:rPr>
          <w:rFonts w:cstheme="minorHAnsi"/>
          <w:lang w:val="pl-PL"/>
        </w:rPr>
        <w:fldChar w:fldCharType="separate"/>
      </w:r>
      <w:r w:rsidR="001D0CF4">
        <w:rPr>
          <w:rFonts w:cstheme="minorHAnsi"/>
          <w:position w:val="-14"/>
          <w:lang w:val="pl-PL"/>
        </w:rPr>
        <w:pict w14:anchorId="239BBE6D">
          <v:shape id="_x0000_i1026" type="#_x0000_t75" style="width:59.25pt;height:20.25pt" equationxml="&lt;">
            <v:imagedata r:id="rId8" o:title="" chromakey="white"/>
          </v:shape>
        </w:pict>
      </w:r>
      <w:r w:rsidR="00B138AA" w:rsidRPr="00DC4504">
        <w:rPr>
          <w:rFonts w:cstheme="minorHAnsi"/>
          <w:lang w:val="pl-PL"/>
        </w:rPr>
        <w:fldChar w:fldCharType="end"/>
      </w:r>
      <w:r w:rsidRPr="00DC4504">
        <w:rPr>
          <w:rFonts w:cstheme="minorHAnsi"/>
          <w:lang w:val="pl-PL"/>
        </w:rPr>
        <w:br/>
      </w:r>
      <w:r w:rsidR="00B138AA" w:rsidRPr="00DC4504">
        <w:rPr>
          <w:rFonts w:cstheme="minorHAnsi"/>
          <w:lang w:val="pl-PL"/>
        </w:rPr>
        <w:t xml:space="preserve">gdzie:   </w:t>
      </w:r>
      <w:r w:rsidRPr="00DC4504">
        <w:rPr>
          <w:rFonts w:cstheme="minorHAnsi"/>
          <w:lang w:val="pl-PL"/>
        </w:rPr>
        <w:br/>
      </w:r>
      <w:r w:rsidR="00B138AA" w:rsidRPr="00DC4504">
        <w:rPr>
          <w:rFonts w:cstheme="minorHAnsi"/>
          <w:lang w:val="pl-PL"/>
        </w:rPr>
        <w:t>C - liczba punktów w kryterium „Cena”</w:t>
      </w:r>
      <w:r w:rsidRPr="00DC4504">
        <w:rPr>
          <w:rFonts w:cstheme="minorHAnsi"/>
          <w:lang w:val="pl-PL"/>
        </w:rPr>
        <w:br/>
      </w:r>
      <w:proofErr w:type="spellStart"/>
      <w:r w:rsidR="00B138AA" w:rsidRPr="00DC4504">
        <w:rPr>
          <w:rFonts w:cstheme="minorHAnsi"/>
          <w:lang w:val="pl-PL"/>
        </w:rPr>
        <w:t>Cn</w:t>
      </w:r>
      <w:proofErr w:type="spellEnd"/>
      <w:r w:rsidR="00B138AA" w:rsidRPr="00DC4504">
        <w:rPr>
          <w:rFonts w:cstheme="minorHAnsi"/>
          <w:lang w:val="pl-PL"/>
        </w:rPr>
        <w:t xml:space="preserve"> - oferta z najniższą ceną</w:t>
      </w:r>
      <w:r w:rsidRPr="00DC4504">
        <w:rPr>
          <w:rFonts w:cstheme="minorHAnsi"/>
          <w:lang w:val="pl-PL"/>
        </w:rPr>
        <w:br/>
      </w:r>
      <w:r w:rsidR="00B138AA" w:rsidRPr="00DC4504">
        <w:rPr>
          <w:rFonts w:cstheme="minorHAnsi"/>
          <w:lang w:val="pl-PL"/>
        </w:rPr>
        <w:t>Co - cena oferty ocenianej</w:t>
      </w:r>
    </w:p>
    <w:p w14:paraId="297738CD" w14:textId="77777777" w:rsidR="00DC4504" w:rsidRDefault="00DC4504">
      <w:pPr>
        <w:rPr>
          <w:rFonts w:cstheme="minorHAnsi"/>
          <w:bCs/>
        </w:rPr>
      </w:pPr>
      <w:r>
        <w:rPr>
          <w:rFonts w:cstheme="minorHAnsi"/>
          <w:bCs/>
        </w:rPr>
        <w:br w:type="page"/>
      </w:r>
    </w:p>
    <w:p w14:paraId="7831D78F" w14:textId="04EA3EC8" w:rsidR="00DC4504" w:rsidRPr="00DC4504" w:rsidRDefault="00DC4504" w:rsidP="00BA10B7">
      <w:pPr>
        <w:spacing w:line="360" w:lineRule="auto"/>
        <w:jc w:val="both"/>
        <w:rPr>
          <w:rFonts w:cstheme="minorHAnsi"/>
          <w:bCs/>
          <w:lang w:val="pl-PL"/>
        </w:rPr>
      </w:pPr>
      <w:r w:rsidRPr="00DC4504">
        <w:rPr>
          <w:rFonts w:cstheme="minorHAnsi"/>
          <w:bCs/>
          <w:lang w:val="pl-PL"/>
        </w:rPr>
        <w:lastRenderedPageBreak/>
        <w:t>2) Kryterium: „Okres gwarancji na noże tnące”</w:t>
      </w:r>
    </w:p>
    <w:p w14:paraId="24F0E3EC" w14:textId="2A8A0720" w:rsidR="00DC4504" w:rsidRPr="00DC4504" w:rsidRDefault="00DC4504" w:rsidP="00BA10B7">
      <w:pPr>
        <w:pStyle w:val="Akapitzlist"/>
        <w:tabs>
          <w:tab w:val="left" w:pos="709"/>
        </w:tabs>
        <w:spacing w:line="360" w:lineRule="auto"/>
        <w:ind w:left="0" w:firstLine="1"/>
        <w:jc w:val="both"/>
        <w:rPr>
          <w:rFonts w:asciiTheme="minorHAnsi" w:hAnsiTheme="minorHAnsi" w:cstheme="minorHAnsi"/>
          <w:szCs w:val="24"/>
        </w:rPr>
      </w:pPr>
      <w:r w:rsidRPr="00DC4504">
        <w:rPr>
          <w:rFonts w:asciiTheme="minorHAnsi" w:hAnsiTheme="minorHAnsi" w:cstheme="minorHAnsi"/>
          <w:szCs w:val="24"/>
        </w:rPr>
        <w:t>Zamawiający przyzna Wykonawcy dodatkowe punkty przy zaoferowaniu dłuższego okresu gwarancji na noże tnące.  Punkty zostaną przyznane zgodnie z poniższą tabelą :</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6"/>
        <w:gridCol w:w="6088"/>
        <w:gridCol w:w="2126"/>
      </w:tblGrid>
      <w:tr w:rsidR="00DC4504" w:rsidRPr="00DC4504" w14:paraId="6013F85C" w14:textId="77777777" w:rsidTr="00010A26">
        <w:trPr>
          <w:trHeight w:val="390"/>
        </w:trPr>
        <w:tc>
          <w:tcPr>
            <w:tcW w:w="716" w:type="dxa"/>
            <w:tcBorders>
              <w:top w:val="single" w:sz="4" w:space="0" w:color="000000"/>
              <w:left w:val="single" w:sz="4" w:space="0" w:color="000000"/>
              <w:bottom w:val="single" w:sz="4" w:space="0" w:color="000000"/>
              <w:right w:val="single" w:sz="4" w:space="0" w:color="000000"/>
            </w:tcBorders>
            <w:vAlign w:val="center"/>
            <w:hideMark/>
          </w:tcPr>
          <w:p w14:paraId="48649B51" w14:textId="77777777" w:rsidR="00DC4504" w:rsidRPr="00DC4504" w:rsidRDefault="00DC4504" w:rsidP="00BA10B7">
            <w:pPr>
              <w:spacing w:line="360" w:lineRule="auto"/>
              <w:ind w:left="175"/>
              <w:jc w:val="center"/>
              <w:rPr>
                <w:rFonts w:cstheme="minorHAnsi"/>
                <w:bCs/>
                <w:kern w:val="2"/>
                <w:lang w:val="pl-PL"/>
                <w14:ligatures w14:val="standardContextual"/>
              </w:rPr>
            </w:pPr>
            <w:bookmarkStart w:id="0" w:name="_Hlk135652504"/>
            <w:r w:rsidRPr="00DC4504">
              <w:rPr>
                <w:rFonts w:cstheme="minorHAnsi"/>
                <w:bCs/>
                <w:kern w:val="2"/>
                <w:lang w:val="pl-PL"/>
                <w14:ligatures w14:val="standardContextual"/>
              </w:rPr>
              <w:t>Lp.</w:t>
            </w:r>
          </w:p>
        </w:tc>
        <w:tc>
          <w:tcPr>
            <w:tcW w:w="6088" w:type="dxa"/>
            <w:tcBorders>
              <w:top w:val="single" w:sz="4" w:space="0" w:color="000000"/>
              <w:left w:val="single" w:sz="4" w:space="0" w:color="000000"/>
              <w:bottom w:val="single" w:sz="4" w:space="0" w:color="000000"/>
              <w:right w:val="single" w:sz="4" w:space="0" w:color="000000"/>
            </w:tcBorders>
            <w:vAlign w:val="center"/>
            <w:hideMark/>
          </w:tcPr>
          <w:p w14:paraId="56A7504F" w14:textId="77777777" w:rsidR="00DC4504" w:rsidRPr="00DC4504" w:rsidRDefault="00DC4504" w:rsidP="00BA10B7">
            <w:pPr>
              <w:spacing w:line="360" w:lineRule="auto"/>
              <w:jc w:val="center"/>
              <w:rPr>
                <w:rFonts w:cstheme="minorHAnsi"/>
                <w:bCs/>
                <w:kern w:val="2"/>
                <w:lang w:val="pl-PL"/>
                <w14:ligatures w14:val="standardContextual"/>
              </w:rPr>
            </w:pPr>
            <w:r w:rsidRPr="00DC4504">
              <w:rPr>
                <w:rFonts w:cstheme="minorHAnsi"/>
                <w:bCs/>
                <w:kern w:val="2"/>
                <w:lang w:val="pl-PL"/>
                <w14:ligatures w14:val="standardContextual"/>
              </w:rPr>
              <w:t>Oferowana gwarancja na noże tnące</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BC0D764" w14:textId="77777777" w:rsidR="00DC4504" w:rsidRPr="00DC4504" w:rsidRDefault="00DC4504" w:rsidP="00BA10B7">
            <w:pPr>
              <w:spacing w:line="360" w:lineRule="auto"/>
              <w:ind w:left="60"/>
              <w:jc w:val="center"/>
              <w:rPr>
                <w:rFonts w:cstheme="minorHAnsi"/>
                <w:bCs/>
                <w:kern w:val="2"/>
                <w:lang w:val="pl-PL"/>
                <w14:ligatures w14:val="standardContextual"/>
              </w:rPr>
            </w:pPr>
            <w:r w:rsidRPr="00DC4504">
              <w:rPr>
                <w:rFonts w:cstheme="minorHAnsi"/>
                <w:bCs/>
                <w:kern w:val="2"/>
                <w:lang w:val="pl-PL"/>
                <w14:ligatures w14:val="standardContextual"/>
              </w:rPr>
              <w:t>Liczba punktów</w:t>
            </w:r>
          </w:p>
        </w:tc>
      </w:tr>
      <w:tr w:rsidR="00DC4504" w:rsidRPr="00DC4504" w14:paraId="5927532B" w14:textId="77777777" w:rsidTr="00010A26">
        <w:tc>
          <w:tcPr>
            <w:tcW w:w="716" w:type="dxa"/>
            <w:tcBorders>
              <w:top w:val="single" w:sz="4" w:space="0" w:color="000000"/>
              <w:left w:val="single" w:sz="4" w:space="0" w:color="000000"/>
              <w:bottom w:val="single" w:sz="4" w:space="0" w:color="000000"/>
              <w:right w:val="single" w:sz="4" w:space="0" w:color="000000"/>
            </w:tcBorders>
            <w:hideMark/>
          </w:tcPr>
          <w:p w14:paraId="792BC3F3" w14:textId="77777777" w:rsidR="00DC4504" w:rsidRPr="00DC4504" w:rsidRDefault="00DC4504" w:rsidP="00BA10B7">
            <w:pPr>
              <w:spacing w:line="360" w:lineRule="auto"/>
              <w:ind w:left="175"/>
              <w:jc w:val="both"/>
              <w:rPr>
                <w:rFonts w:cstheme="minorHAnsi"/>
                <w:bCs/>
                <w:kern w:val="2"/>
                <w:lang w:val="pl-PL"/>
                <w14:ligatures w14:val="standardContextual"/>
              </w:rPr>
            </w:pPr>
            <w:r w:rsidRPr="00DC4504">
              <w:rPr>
                <w:rFonts w:cstheme="minorHAnsi"/>
                <w:bCs/>
                <w:kern w:val="2"/>
                <w:lang w:val="pl-PL"/>
                <w14:ligatures w14:val="standardContextual"/>
              </w:rPr>
              <w:t>1.</w:t>
            </w:r>
          </w:p>
        </w:tc>
        <w:tc>
          <w:tcPr>
            <w:tcW w:w="6088" w:type="dxa"/>
            <w:tcBorders>
              <w:top w:val="single" w:sz="4" w:space="0" w:color="000000"/>
              <w:left w:val="single" w:sz="4" w:space="0" w:color="000000"/>
              <w:bottom w:val="single" w:sz="4" w:space="0" w:color="000000"/>
              <w:right w:val="single" w:sz="4" w:space="0" w:color="000000"/>
            </w:tcBorders>
            <w:hideMark/>
          </w:tcPr>
          <w:p w14:paraId="1F093C03" w14:textId="77777777" w:rsidR="00DC4504" w:rsidRPr="00DC4504" w:rsidRDefault="00DC4504" w:rsidP="00BA10B7">
            <w:pPr>
              <w:spacing w:before="120" w:after="120" w:line="360" w:lineRule="auto"/>
              <w:jc w:val="both"/>
              <w:rPr>
                <w:rFonts w:cstheme="minorHAnsi"/>
                <w:bCs/>
                <w:kern w:val="2"/>
                <w:lang w:val="pl-PL"/>
                <w14:ligatures w14:val="standardContextual"/>
              </w:rPr>
            </w:pPr>
            <w:r w:rsidRPr="00DC4504">
              <w:rPr>
                <w:rFonts w:cstheme="minorHAnsi"/>
                <w:bCs/>
                <w:kern w:val="2"/>
                <w:lang w:val="pl-PL"/>
                <w14:ligatures w14:val="standardContextual"/>
              </w:rPr>
              <w:t xml:space="preserve">24 miesiące gwarancji </w:t>
            </w:r>
          </w:p>
        </w:tc>
        <w:tc>
          <w:tcPr>
            <w:tcW w:w="2126" w:type="dxa"/>
            <w:tcBorders>
              <w:top w:val="single" w:sz="4" w:space="0" w:color="000000"/>
              <w:left w:val="single" w:sz="4" w:space="0" w:color="000000"/>
              <w:bottom w:val="single" w:sz="4" w:space="0" w:color="000000"/>
              <w:right w:val="single" w:sz="4" w:space="0" w:color="000000"/>
            </w:tcBorders>
            <w:hideMark/>
          </w:tcPr>
          <w:p w14:paraId="405006F2" w14:textId="77777777" w:rsidR="00DC4504" w:rsidRPr="00DC4504" w:rsidRDefault="00DC4504" w:rsidP="00BA10B7">
            <w:pPr>
              <w:spacing w:after="60" w:line="360" w:lineRule="auto"/>
              <w:jc w:val="center"/>
              <w:rPr>
                <w:rFonts w:cstheme="minorHAnsi"/>
                <w:kern w:val="2"/>
                <w:lang w:val="pl-PL"/>
                <w14:ligatures w14:val="standardContextual"/>
              </w:rPr>
            </w:pPr>
            <w:r w:rsidRPr="00DC4504">
              <w:rPr>
                <w:rFonts w:cstheme="minorHAnsi"/>
                <w:kern w:val="2"/>
                <w:lang w:val="pl-PL"/>
                <w14:ligatures w14:val="standardContextual"/>
              </w:rPr>
              <w:t>0 pkt</w:t>
            </w:r>
          </w:p>
        </w:tc>
      </w:tr>
      <w:tr w:rsidR="00DC4504" w:rsidRPr="00DC4504" w14:paraId="39B717CC" w14:textId="77777777" w:rsidTr="00010A26">
        <w:tc>
          <w:tcPr>
            <w:tcW w:w="716" w:type="dxa"/>
            <w:tcBorders>
              <w:top w:val="single" w:sz="4" w:space="0" w:color="000000"/>
              <w:left w:val="single" w:sz="4" w:space="0" w:color="000000"/>
              <w:bottom w:val="single" w:sz="4" w:space="0" w:color="000000"/>
              <w:right w:val="single" w:sz="4" w:space="0" w:color="000000"/>
            </w:tcBorders>
            <w:hideMark/>
          </w:tcPr>
          <w:p w14:paraId="54AE8FFB" w14:textId="77777777" w:rsidR="00DC4504" w:rsidRPr="00DC4504" w:rsidRDefault="00DC4504" w:rsidP="00BA10B7">
            <w:pPr>
              <w:spacing w:line="360" w:lineRule="auto"/>
              <w:ind w:left="175"/>
              <w:jc w:val="both"/>
              <w:rPr>
                <w:rFonts w:cstheme="minorHAnsi"/>
                <w:bCs/>
                <w:kern w:val="2"/>
                <w:lang w:val="pl-PL"/>
                <w14:ligatures w14:val="standardContextual"/>
              </w:rPr>
            </w:pPr>
            <w:r w:rsidRPr="00DC4504">
              <w:rPr>
                <w:rFonts w:cstheme="minorHAnsi"/>
                <w:bCs/>
                <w:kern w:val="2"/>
                <w:lang w:val="pl-PL"/>
                <w14:ligatures w14:val="standardContextual"/>
              </w:rPr>
              <w:t>2.</w:t>
            </w:r>
          </w:p>
        </w:tc>
        <w:tc>
          <w:tcPr>
            <w:tcW w:w="6088" w:type="dxa"/>
            <w:tcBorders>
              <w:top w:val="single" w:sz="4" w:space="0" w:color="000000"/>
              <w:left w:val="single" w:sz="4" w:space="0" w:color="000000"/>
              <w:bottom w:val="single" w:sz="4" w:space="0" w:color="000000"/>
              <w:right w:val="single" w:sz="4" w:space="0" w:color="000000"/>
            </w:tcBorders>
            <w:hideMark/>
          </w:tcPr>
          <w:p w14:paraId="47D67796" w14:textId="77777777" w:rsidR="00DC4504" w:rsidRPr="00DC4504" w:rsidRDefault="00DC4504" w:rsidP="00BA10B7">
            <w:pPr>
              <w:spacing w:before="120" w:after="120" w:line="360" w:lineRule="auto"/>
              <w:jc w:val="both"/>
              <w:rPr>
                <w:rFonts w:cstheme="minorHAnsi"/>
                <w:bCs/>
                <w:kern w:val="2"/>
                <w:lang w:val="pl-PL"/>
                <w14:ligatures w14:val="standardContextual"/>
              </w:rPr>
            </w:pPr>
            <w:r w:rsidRPr="00DC4504">
              <w:rPr>
                <w:rFonts w:cstheme="minorHAnsi"/>
                <w:bCs/>
                <w:kern w:val="2"/>
                <w:lang w:val="pl-PL"/>
                <w14:ligatures w14:val="standardContextual"/>
              </w:rPr>
              <w:t>Od 25 do 36 miesięcy gwarancji</w:t>
            </w:r>
          </w:p>
        </w:tc>
        <w:tc>
          <w:tcPr>
            <w:tcW w:w="2126" w:type="dxa"/>
            <w:tcBorders>
              <w:top w:val="single" w:sz="4" w:space="0" w:color="000000"/>
              <w:left w:val="single" w:sz="4" w:space="0" w:color="000000"/>
              <w:bottom w:val="single" w:sz="4" w:space="0" w:color="000000"/>
              <w:right w:val="single" w:sz="4" w:space="0" w:color="000000"/>
            </w:tcBorders>
            <w:hideMark/>
          </w:tcPr>
          <w:p w14:paraId="09B68272" w14:textId="77777777" w:rsidR="00DC4504" w:rsidRPr="00DC4504" w:rsidRDefault="00DC4504" w:rsidP="00BA10B7">
            <w:pPr>
              <w:spacing w:after="60" w:line="360" w:lineRule="auto"/>
              <w:jc w:val="center"/>
              <w:rPr>
                <w:rFonts w:cstheme="minorHAnsi"/>
                <w:kern w:val="2"/>
                <w:lang w:val="pl-PL"/>
                <w14:ligatures w14:val="standardContextual"/>
              </w:rPr>
            </w:pPr>
            <w:r w:rsidRPr="00DC4504">
              <w:rPr>
                <w:rFonts w:cstheme="minorHAnsi"/>
                <w:kern w:val="2"/>
                <w:lang w:val="pl-PL"/>
                <w14:ligatures w14:val="standardContextual"/>
              </w:rPr>
              <w:t>20 pkt</w:t>
            </w:r>
          </w:p>
        </w:tc>
      </w:tr>
      <w:tr w:rsidR="00DC4504" w:rsidRPr="00DC4504" w14:paraId="48B21ECA" w14:textId="77777777" w:rsidTr="00010A26">
        <w:tc>
          <w:tcPr>
            <w:tcW w:w="716" w:type="dxa"/>
            <w:tcBorders>
              <w:top w:val="single" w:sz="4" w:space="0" w:color="000000"/>
              <w:left w:val="single" w:sz="4" w:space="0" w:color="000000"/>
              <w:bottom w:val="single" w:sz="4" w:space="0" w:color="000000"/>
              <w:right w:val="single" w:sz="4" w:space="0" w:color="000000"/>
            </w:tcBorders>
            <w:hideMark/>
          </w:tcPr>
          <w:p w14:paraId="4018B26B" w14:textId="77777777" w:rsidR="00DC4504" w:rsidRPr="00DC4504" w:rsidRDefault="00DC4504" w:rsidP="00BA10B7">
            <w:pPr>
              <w:spacing w:line="360" w:lineRule="auto"/>
              <w:ind w:left="175"/>
              <w:jc w:val="both"/>
              <w:rPr>
                <w:rFonts w:cstheme="minorHAnsi"/>
                <w:bCs/>
                <w:kern w:val="2"/>
                <w:lang w:val="pl-PL"/>
                <w14:ligatures w14:val="standardContextual"/>
              </w:rPr>
            </w:pPr>
            <w:r w:rsidRPr="00DC4504">
              <w:rPr>
                <w:rFonts w:cstheme="minorHAnsi"/>
                <w:bCs/>
                <w:kern w:val="2"/>
                <w:lang w:val="pl-PL"/>
                <w14:ligatures w14:val="standardContextual"/>
              </w:rPr>
              <w:t>3.</w:t>
            </w:r>
          </w:p>
        </w:tc>
        <w:tc>
          <w:tcPr>
            <w:tcW w:w="6088" w:type="dxa"/>
            <w:tcBorders>
              <w:top w:val="single" w:sz="4" w:space="0" w:color="000000"/>
              <w:left w:val="single" w:sz="4" w:space="0" w:color="000000"/>
              <w:bottom w:val="single" w:sz="4" w:space="0" w:color="000000"/>
              <w:right w:val="single" w:sz="4" w:space="0" w:color="000000"/>
            </w:tcBorders>
            <w:hideMark/>
          </w:tcPr>
          <w:p w14:paraId="0E818D63" w14:textId="77777777" w:rsidR="00DC4504" w:rsidRPr="00DC4504" w:rsidRDefault="00DC4504" w:rsidP="00BA10B7">
            <w:pPr>
              <w:spacing w:before="120" w:after="120" w:line="360" w:lineRule="auto"/>
              <w:jc w:val="both"/>
              <w:rPr>
                <w:rFonts w:cstheme="minorHAnsi"/>
                <w:bCs/>
                <w:kern w:val="2"/>
                <w:lang w:val="pl-PL"/>
                <w14:ligatures w14:val="standardContextual"/>
              </w:rPr>
            </w:pPr>
            <w:r w:rsidRPr="00DC4504">
              <w:rPr>
                <w:rFonts w:cstheme="minorHAnsi"/>
                <w:bCs/>
                <w:kern w:val="2"/>
                <w:lang w:val="pl-PL"/>
                <w14:ligatures w14:val="standardContextual"/>
              </w:rPr>
              <w:t>Od 37 do 48 miesięcy gwarancji</w:t>
            </w:r>
          </w:p>
        </w:tc>
        <w:tc>
          <w:tcPr>
            <w:tcW w:w="2126" w:type="dxa"/>
            <w:tcBorders>
              <w:top w:val="single" w:sz="4" w:space="0" w:color="000000"/>
              <w:left w:val="single" w:sz="4" w:space="0" w:color="000000"/>
              <w:bottom w:val="single" w:sz="4" w:space="0" w:color="000000"/>
              <w:right w:val="single" w:sz="4" w:space="0" w:color="000000"/>
            </w:tcBorders>
            <w:hideMark/>
          </w:tcPr>
          <w:p w14:paraId="1B19D2A1" w14:textId="77777777" w:rsidR="00DC4504" w:rsidRPr="00DC4504" w:rsidRDefault="00DC4504" w:rsidP="00BA10B7">
            <w:pPr>
              <w:spacing w:after="60" w:line="360" w:lineRule="auto"/>
              <w:jc w:val="center"/>
              <w:rPr>
                <w:rFonts w:cstheme="minorHAnsi"/>
                <w:kern w:val="2"/>
                <w:lang w:val="pl-PL"/>
                <w14:ligatures w14:val="standardContextual"/>
              </w:rPr>
            </w:pPr>
            <w:r w:rsidRPr="00DC4504">
              <w:rPr>
                <w:rFonts w:cstheme="minorHAnsi"/>
                <w:kern w:val="2"/>
                <w:lang w:val="pl-PL"/>
                <w14:ligatures w14:val="standardContextual"/>
              </w:rPr>
              <w:t>30 pkt</w:t>
            </w:r>
          </w:p>
        </w:tc>
      </w:tr>
      <w:tr w:rsidR="00DC4504" w:rsidRPr="00DC4504" w14:paraId="4F166769" w14:textId="77777777" w:rsidTr="00010A26">
        <w:tc>
          <w:tcPr>
            <w:tcW w:w="716" w:type="dxa"/>
            <w:tcBorders>
              <w:top w:val="single" w:sz="4" w:space="0" w:color="000000"/>
              <w:left w:val="single" w:sz="4" w:space="0" w:color="000000"/>
              <w:bottom w:val="single" w:sz="4" w:space="0" w:color="000000"/>
              <w:right w:val="single" w:sz="4" w:space="0" w:color="000000"/>
            </w:tcBorders>
            <w:hideMark/>
          </w:tcPr>
          <w:p w14:paraId="7453FCFA" w14:textId="77777777" w:rsidR="00DC4504" w:rsidRPr="00DC4504" w:rsidRDefault="00DC4504" w:rsidP="00BA10B7">
            <w:pPr>
              <w:spacing w:line="360" w:lineRule="auto"/>
              <w:ind w:left="175"/>
              <w:jc w:val="both"/>
              <w:rPr>
                <w:rFonts w:cstheme="minorHAnsi"/>
                <w:bCs/>
                <w:kern w:val="2"/>
                <w:lang w:val="pl-PL"/>
                <w14:ligatures w14:val="standardContextual"/>
              </w:rPr>
            </w:pPr>
            <w:r w:rsidRPr="00DC4504">
              <w:rPr>
                <w:rFonts w:cstheme="minorHAnsi"/>
                <w:bCs/>
                <w:kern w:val="2"/>
                <w:lang w:val="pl-PL"/>
                <w14:ligatures w14:val="standardContextual"/>
              </w:rPr>
              <w:t>4.</w:t>
            </w:r>
          </w:p>
        </w:tc>
        <w:tc>
          <w:tcPr>
            <w:tcW w:w="6088" w:type="dxa"/>
            <w:tcBorders>
              <w:top w:val="single" w:sz="4" w:space="0" w:color="000000"/>
              <w:left w:val="single" w:sz="4" w:space="0" w:color="000000"/>
              <w:bottom w:val="single" w:sz="4" w:space="0" w:color="000000"/>
              <w:right w:val="single" w:sz="4" w:space="0" w:color="000000"/>
            </w:tcBorders>
            <w:hideMark/>
          </w:tcPr>
          <w:p w14:paraId="551CFB9B" w14:textId="77777777" w:rsidR="00DC4504" w:rsidRPr="00DC4504" w:rsidRDefault="00DC4504" w:rsidP="00BA10B7">
            <w:pPr>
              <w:spacing w:before="120" w:after="120" w:line="360" w:lineRule="auto"/>
              <w:jc w:val="both"/>
              <w:rPr>
                <w:rFonts w:cstheme="minorHAnsi"/>
                <w:bCs/>
                <w:kern w:val="2"/>
                <w:lang w:val="pl-PL"/>
                <w14:ligatures w14:val="standardContextual"/>
              </w:rPr>
            </w:pPr>
            <w:r w:rsidRPr="00DC4504">
              <w:rPr>
                <w:rFonts w:cstheme="minorHAnsi"/>
                <w:bCs/>
                <w:kern w:val="2"/>
                <w:lang w:val="pl-PL"/>
                <w14:ligatures w14:val="standardContextual"/>
              </w:rPr>
              <w:t>49 i więcej miesięcy gwarancji</w:t>
            </w:r>
          </w:p>
        </w:tc>
        <w:tc>
          <w:tcPr>
            <w:tcW w:w="2126" w:type="dxa"/>
            <w:tcBorders>
              <w:top w:val="single" w:sz="4" w:space="0" w:color="000000"/>
              <w:left w:val="single" w:sz="4" w:space="0" w:color="000000"/>
              <w:bottom w:val="single" w:sz="4" w:space="0" w:color="000000"/>
              <w:right w:val="single" w:sz="4" w:space="0" w:color="000000"/>
            </w:tcBorders>
            <w:hideMark/>
          </w:tcPr>
          <w:p w14:paraId="53ED3BA7" w14:textId="77777777" w:rsidR="00DC4504" w:rsidRPr="00DC4504" w:rsidRDefault="00DC4504" w:rsidP="00BA10B7">
            <w:pPr>
              <w:spacing w:after="60" w:line="360" w:lineRule="auto"/>
              <w:jc w:val="center"/>
              <w:rPr>
                <w:rFonts w:cstheme="minorHAnsi"/>
                <w:kern w:val="2"/>
                <w:lang w:val="pl-PL"/>
                <w14:ligatures w14:val="standardContextual"/>
              </w:rPr>
            </w:pPr>
            <w:r w:rsidRPr="00DC4504">
              <w:rPr>
                <w:rFonts w:cstheme="minorHAnsi"/>
                <w:kern w:val="2"/>
                <w:lang w:val="pl-PL"/>
                <w14:ligatures w14:val="standardContextual"/>
              </w:rPr>
              <w:t>40 pkt</w:t>
            </w:r>
          </w:p>
        </w:tc>
      </w:tr>
      <w:bookmarkEnd w:id="0"/>
    </w:tbl>
    <w:p w14:paraId="5DB3FEC3" w14:textId="77777777" w:rsidR="00B138AA" w:rsidRPr="00DC4504" w:rsidRDefault="00B138AA" w:rsidP="00BA10B7">
      <w:pPr>
        <w:spacing w:line="360" w:lineRule="auto"/>
        <w:rPr>
          <w:rFonts w:cstheme="minorHAnsi"/>
          <w:lang w:val="pl-PL"/>
        </w:rPr>
      </w:pPr>
    </w:p>
    <w:p w14:paraId="2E06AF33" w14:textId="4D5A5408" w:rsidR="00B138AA" w:rsidRPr="00DC4504" w:rsidRDefault="00B138AA" w:rsidP="00BA10B7">
      <w:pPr>
        <w:spacing w:before="120" w:after="120" w:line="360" w:lineRule="auto"/>
        <w:rPr>
          <w:rFonts w:cstheme="minorHAnsi"/>
          <w:lang w:val="pl-PL"/>
        </w:rPr>
      </w:pPr>
      <w:r w:rsidRPr="00DC4504">
        <w:rPr>
          <w:rFonts w:cstheme="minorHAnsi"/>
          <w:lang w:val="pl-PL"/>
        </w:rPr>
        <w:t xml:space="preserve">Liczba punktów uzyskanych przez ofertę </w:t>
      </w:r>
      <w:r w:rsidR="00BA10B7">
        <w:rPr>
          <w:rFonts w:cstheme="minorHAnsi"/>
          <w:lang w:val="pl-PL"/>
        </w:rPr>
        <w:t xml:space="preserve">stanowi sumę  </w:t>
      </w:r>
      <w:r w:rsidRPr="00DC4504">
        <w:rPr>
          <w:rFonts w:cstheme="minorHAnsi"/>
          <w:lang w:val="pl-PL"/>
        </w:rPr>
        <w:t xml:space="preserve">punktów uzyskanych w kryterium </w:t>
      </w:r>
      <w:r w:rsidR="00BA10B7">
        <w:rPr>
          <w:rFonts w:cstheme="minorHAnsi"/>
          <w:lang w:val="pl-PL"/>
        </w:rPr>
        <w:t>„C</w:t>
      </w:r>
      <w:r w:rsidRPr="00DC4504">
        <w:rPr>
          <w:rFonts w:cstheme="minorHAnsi"/>
          <w:lang w:val="pl-PL"/>
        </w:rPr>
        <w:t>ena</w:t>
      </w:r>
      <w:r w:rsidR="00BA10B7">
        <w:rPr>
          <w:rFonts w:cstheme="minorHAnsi"/>
          <w:lang w:val="pl-PL"/>
        </w:rPr>
        <w:t>” oraz</w:t>
      </w:r>
      <w:r w:rsidRPr="00DC4504">
        <w:rPr>
          <w:rFonts w:cstheme="minorHAnsi"/>
          <w:lang w:val="pl-PL"/>
        </w:rPr>
        <w:t xml:space="preserve"> punktów uzyskanych w kryterium </w:t>
      </w:r>
      <w:r w:rsidR="00BA10B7" w:rsidRPr="00DC4504">
        <w:rPr>
          <w:rFonts w:cstheme="minorHAnsi"/>
          <w:bCs/>
          <w:lang w:val="pl-PL"/>
        </w:rPr>
        <w:t>„Okres gwarancji na noże tnące”</w:t>
      </w:r>
      <w:r w:rsidR="00BA10B7">
        <w:rPr>
          <w:rFonts w:cstheme="minorHAnsi"/>
          <w:bCs/>
          <w:lang w:val="pl-PL"/>
        </w:rPr>
        <w:t>.</w:t>
      </w:r>
    </w:p>
    <w:p w14:paraId="0D915904" w14:textId="51F1A944" w:rsidR="002B29AB" w:rsidRPr="00DC4504" w:rsidRDefault="002B29AB" w:rsidP="00B138AA">
      <w:pPr>
        <w:spacing w:line="360" w:lineRule="auto"/>
        <w:rPr>
          <w:rFonts w:cstheme="minorHAnsi"/>
          <w:lang w:val="pl-PL"/>
        </w:rPr>
      </w:pPr>
    </w:p>
    <w:sectPr w:rsidR="002B29AB" w:rsidRPr="00DC4504" w:rsidSect="00DC4504">
      <w:headerReference w:type="default" r:id="rId9"/>
      <w:footerReference w:type="default" r:id="rId10"/>
      <w:headerReference w:type="first" r:id="rId11"/>
      <w:footerReference w:type="first" r:id="rId12"/>
      <w:pgSz w:w="11901" w:h="16840"/>
      <w:pgMar w:top="709" w:right="1134" w:bottom="851" w:left="1134" w:header="567" w:footer="3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1E780" w14:textId="77777777" w:rsidR="001D0CF4" w:rsidRDefault="001D0CF4" w:rsidP="00826822">
      <w:r>
        <w:separator/>
      </w:r>
    </w:p>
  </w:endnote>
  <w:endnote w:type="continuationSeparator" w:id="0">
    <w:p w14:paraId="311CE0EE" w14:textId="77777777" w:rsidR="001D0CF4" w:rsidRDefault="001D0CF4" w:rsidP="0082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inionPro-Regular">
    <w:altName w:val="Cambria"/>
    <w:panose1 w:val="00000000000000000000"/>
    <w:charset w:val="00"/>
    <w:family w:val="roman"/>
    <w:notTrueType/>
    <w:pitch w:val="variable"/>
    <w:sig w:usb0="60000287" w:usb1="00000001"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DIN Pro Regular">
    <w:altName w:val="Times New Roman"/>
    <w:charset w:val="00"/>
    <w:family w:val="auto"/>
    <w:pitch w:val="variable"/>
    <w:sig w:usb0="A00002FF" w:usb1="4000A4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32E5" w14:textId="5370B12D" w:rsidR="005A413B" w:rsidRPr="005A413B" w:rsidRDefault="005A413B">
    <w:pPr>
      <w:pStyle w:val="Stopka"/>
      <w:rPr>
        <w:lang w:val="en-US"/>
      </w:rPr>
    </w:pPr>
  </w:p>
  <w:p w14:paraId="778342DE" w14:textId="19502B29" w:rsidR="008A2C36" w:rsidRDefault="008A2C36" w:rsidP="00DC4504">
    <w:pPr>
      <w:pStyle w:val="Stopka"/>
      <w:ind w:firstLine="397"/>
      <w:contextualSpacing/>
      <w:mirrorIndents/>
    </w:pPr>
  </w:p>
  <w:p w14:paraId="33947E6A" w14:textId="62C27D06" w:rsidR="00DC4504" w:rsidRDefault="00DC4504" w:rsidP="00DC4504">
    <w:pPr>
      <w:pStyle w:val="Stopka"/>
      <w:ind w:firstLine="397"/>
      <w:contextualSpacing/>
      <w:mirrorIndents/>
    </w:pPr>
  </w:p>
  <w:p w14:paraId="5A434B2F" w14:textId="77777777" w:rsidR="00DC4504" w:rsidRDefault="00DC4504" w:rsidP="00DC4504">
    <w:pPr>
      <w:pStyle w:val="Stopka"/>
      <w:ind w:firstLine="397"/>
      <w:contextualSpacing/>
      <w:mirrorIndent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4A5D5" w14:textId="712B8AA9" w:rsidR="009E56E2" w:rsidRPr="006A1510" w:rsidRDefault="009E56E2">
    <w:pPr>
      <w:pStyle w:val="Stopka"/>
      <w:rPr>
        <w:lang w:val="en-US"/>
      </w:rPr>
    </w:pPr>
  </w:p>
  <w:p w14:paraId="352368D4" w14:textId="2A795001" w:rsidR="00DC4504" w:rsidRDefault="00DC4504">
    <w:pPr>
      <w:pStyle w:val="Stopka"/>
      <w:rPr>
        <w:lang w:val="en-US"/>
      </w:rPr>
    </w:pPr>
  </w:p>
  <w:p w14:paraId="0AFEF8AE" w14:textId="7296D52B" w:rsidR="00DC4504" w:rsidRDefault="00DC4504">
    <w:pPr>
      <w:pStyle w:val="Stopka"/>
      <w:rPr>
        <w:lang w:val="en-US"/>
      </w:rPr>
    </w:pPr>
  </w:p>
  <w:p w14:paraId="1F7CC809" w14:textId="77777777" w:rsidR="00DC4504" w:rsidRPr="006A1510" w:rsidRDefault="00DC4504">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2483B" w14:textId="77777777" w:rsidR="001D0CF4" w:rsidRDefault="001D0CF4" w:rsidP="00826822">
      <w:r>
        <w:separator/>
      </w:r>
    </w:p>
  </w:footnote>
  <w:footnote w:type="continuationSeparator" w:id="0">
    <w:p w14:paraId="01A87A17" w14:textId="77777777" w:rsidR="001D0CF4" w:rsidRDefault="001D0CF4" w:rsidP="00826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0B15" w14:textId="462481D9" w:rsidR="005A413B" w:rsidRPr="005A413B" w:rsidRDefault="005A413B">
    <w:pPr>
      <w:pStyle w:val="Nagwek"/>
      <w:rPr>
        <w:lang w:val="pl-PL"/>
      </w:rPr>
    </w:pPr>
  </w:p>
  <w:p w14:paraId="3912FFB2" w14:textId="3B411ED5" w:rsidR="00826822" w:rsidRPr="005A413B" w:rsidRDefault="00826822" w:rsidP="008A2C36">
    <w:pPr>
      <w:pStyle w:val="Nagwek"/>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D203" w14:textId="62A83B84" w:rsidR="009E56E2" w:rsidRDefault="0020669A" w:rsidP="000F6D03">
    <w:pPr>
      <w:pStyle w:val="tekst"/>
      <w:spacing w:line="120" w:lineRule="auto"/>
      <w:jc w:val="both"/>
      <w:rPr>
        <w:noProof/>
        <w:lang w:eastAsia="pl-PL"/>
      </w:rPr>
    </w:pPr>
    <w:r w:rsidRPr="0020669A">
      <w:rPr>
        <w:noProof/>
        <w:lang w:eastAsia="pl-PL"/>
      </w:rPr>
      <w:t xml:space="preserve"> </w:t>
    </w:r>
  </w:p>
  <w:p w14:paraId="6B0010F1" w14:textId="7C96CD28" w:rsidR="00DC4504" w:rsidRDefault="00DC4504" w:rsidP="000F6D03">
    <w:pPr>
      <w:pStyle w:val="tekst"/>
      <w:spacing w:line="120" w:lineRule="auto"/>
      <w:jc w:val="both"/>
      <w:rPr>
        <w:noProof/>
        <w:lang w:eastAsia="pl-PL"/>
      </w:rPr>
    </w:pPr>
  </w:p>
  <w:p w14:paraId="40496F0B" w14:textId="5C35C80B" w:rsidR="00DC4504" w:rsidRDefault="00DC4504" w:rsidP="000F6D03">
    <w:pPr>
      <w:pStyle w:val="tekst"/>
      <w:spacing w:line="120" w:lineRule="auto"/>
      <w:jc w:val="both"/>
      <w:rPr>
        <w:noProof/>
        <w:lang w:eastAsia="pl-PL"/>
      </w:rPr>
    </w:pPr>
  </w:p>
  <w:p w14:paraId="1648400A" w14:textId="6CCD84A4" w:rsidR="00DC4504" w:rsidRDefault="00DC4504" w:rsidP="000F6D03">
    <w:pPr>
      <w:pStyle w:val="tekst"/>
      <w:spacing w:line="120" w:lineRule="auto"/>
      <w:jc w:val="both"/>
      <w:rPr>
        <w:noProof/>
        <w:lang w:eastAsia="pl-PL"/>
      </w:rPr>
    </w:pPr>
  </w:p>
  <w:p w14:paraId="23666C95" w14:textId="77777777" w:rsidR="00DC4504" w:rsidRPr="00F14CD8" w:rsidRDefault="00DC4504" w:rsidP="000F6D03">
    <w:pPr>
      <w:pStyle w:val="tekst"/>
      <w:spacing w:line="120" w:lineRule="auto"/>
      <w:jc w:val="both"/>
      <w:rPr>
        <w:rFonts w:ascii="Calibri" w:hAnsi="Calibri" w:cs="DIN Pro Regula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64A0"/>
    <w:multiLevelType w:val="multilevel"/>
    <w:tmpl w:val="DAAED94C"/>
    <w:lvl w:ilvl="0">
      <w:start w:val="1"/>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9531AB"/>
    <w:multiLevelType w:val="hybridMultilevel"/>
    <w:tmpl w:val="BBF06F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27057"/>
    <w:multiLevelType w:val="hybridMultilevel"/>
    <w:tmpl w:val="A64C4DCC"/>
    <w:lvl w:ilvl="0" w:tplc="0E30A7C2">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B26527B"/>
    <w:multiLevelType w:val="hybridMultilevel"/>
    <w:tmpl w:val="DE60AF54"/>
    <w:lvl w:ilvl="0" w:tplc="9D706FCA">
      <w:start w:val="11"/>
      <w:numFmt w:val="decimal"/>
      <w:lvlText w:val="%1."/>
      <w:lvlJc w:val="left"/>
      <w:pPr>
        <w:ind w:left="11562" w:hanging="360"/>
      </w:pPr>
      <w:rPr>
        <w:rFonts w:hint="default"/>
      </w:rPr>
    </w:lvl>
    <w:lvl w:ilvl="1" w:tplc="04150019" w:tentative="1">
      <w:start w:val="1"/>
      <w:numFmt w:val="lowerLetter"/>
      <w:lvlText w:val="%2."/>
      <w:lvlJc w:val="left"/>
      <w:pPr>
        <w:ind w:left="11922" w:hanging="360"/>
      </w:pPr>
    </w:lvl>
    <w:lvl w:ilvl="2" w:tplc="0415001B" w:tentative="1">
      <w:start w:val="1"/>
      <w:numFmt w:val="lowerRoman"/>
      <w:lvlText w:val="%3."/>
      <w:lvlJc w:val="right"/>
      <w:pPr>
        <w:ind w:left="12642" w:hanging="180"/>
      </w:pPr>
    </w:lvl>
    <w:lvl w:ilvl="3" w:tplc="0415000F" w:tentative="1">
      <w:start w:val="1"/>
      <w:numFmt w:val="decimal"/>
      <w:lvlText w:val="%4."/>
      <w:lvlJc w:val="left"/>
      <w:pPr>
        <w:ind w:left="13362" w:hanging="360"/>
      </w:pPr>
    </w:lvl>
    <w:lvl w:ilvl="4" w:tplc="04150019" w:tentative="1">
      <w:start w:val="1"/>
      <w:numFmt w:val="lowerLetter"/>
      <w:lvlText w:val="%5."/>
      <w:lvlJc w:val="left"/>
      <w:pPr>
        <w:ind w:left="14082" w:hanging="360"/>
      </w:pPr>
    </w:lvl>
    <w:lvl w:ilvl="5" w:tplc="0415001B" w:tentative="1">
      <w:start w:val="1"/>
      <w:numFmt w:val="lowerRoman"/>
      <w:lvlText w:val="%6."/>
      <w:lvlJc w:val="right"/>
      <w:pPr>
        <w:ind w:left="14802" w:hanging="180"/>
      </w:pPr>
    </w:lvl>
    <w:lvl w:ilvl="6" w:tplc="0415000F" w:tentative="1">
      <w:start w:val="1"/>
      <w:numFmt w:val="decimal"/>
      <w:lvlText w:val="%7."/>
      <w:lvlJc w:val="left"/>
      <w:pPr>
        <w:ind w:left="15522" w:hanging="360"/>
      </w:pPr>
    </w:lvl>
    <w:lvl w:ilvl="7" w:tplc="04150019" w:tentative="1">
      <w:start w:val="1"/>
      <w:numFmt w:val="lowerLetter"/>
      <w:lvlText w:val="%8."/>
      <w:lvlJc w:val="left"/>
      <w:pPr>
        <w:ind w:left="16242" w:hanging="360"/>
      </w:pPr>
    </w:lvl>
    <w:lvl w:ilvl="8" w:tplc="0415001B" w:tentative="1">
      <w:start w:val="1"/>
      <w:numFmt w:val="lowerRoman"/>
      <w:lvlText w:val="%9."/>
      <w:lvlJc w:val="right"/>
      <w:pPr>
        <w:ind w:left="16962" w:hanging="180"/>
      </w:pPr>
    </w:lvl>
  </w:abstractNum>
  <w:abstractNum w:abstractNumId="4" w15:restartNumberingAfterBreak="0">
    <w:nsid w:val="0B4F1A2B"/>
    <w:multiLevelType w:val="hybridMultilevel"/>
    <w:tmpl w:val="3AF051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9149D8"/>
    <w:multiLevelType w:val="hybridMultilevel"/>
    <w:tmpl w:val="1B3E6B10"/>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 w15:restartNumberingAfterBreak="0">
    <w:nsid w:val="0CE32475"/>
    <w:multiLevelType w:val="hybridMultilevel"/>
    <w:tmpl w:val="6E7639C2"/>
    <w:lvl w:ilvl="0" w:tplc="DBAE6016">
      <w:start w:val="1"/>
      <w:numFmt w:val="decimal"/>
      <w:lvlText w:val="%1."/>
      <w:lvlJc w:val="left"/>
      <w:pPr>
        <w:ind w:left="720" w:hanging="360"/>
      </w:pPr>
      <w:rPr>
        <w:rFonts w:hint="default"/>
        <w:b/>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097348"/>
    <w:multiLevelType w:val="hybridMultilevel"/>
    <w:tmpl w:val="D8D87436"/>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 w15:restartNumberingAfterBreak="0">
    <w:nsid w:val="11157CD5"/>
    <w:multiLevelType w:val="hybridMultilevel"/>
    <w:tmpl w:val="6068DDF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2DC3B1B"/>
    <w:multiLevelType w:val="hybridMultilevel"/>
    <w:tmpl w:val="1AF4608E"/>
    <w:lvl w:ilvl="0" w:tplc="04150017">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5B03E4C"/>
    <w:multiLevelType w:val="hybridMultilevel"/>
    <w:tmpl w:val="2A960EE2"/>
    <w:lvl w:ilvl="0" w:tplc="3128282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5FE6BD1"/>
    <w:multiLevelType w:val="hybridMultilevel"/>
    <w:tmpl w:val="BBF677C4"/>
    <w:lvl w:ilvl="0" w:tplc="9776061C">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B05335"/>
    <w:multiLevelType w:val="hybridMultilevel"/>
    <w:tmpl w:val="04D4AF8A"/>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3" w15:restartNumberingAfterBreak="0">
    <w:nsid w:val="18BB6EF4"/>
    <w:multiLevelType w:val="hybridMultilevel"/>
    <w:tmpl w:val="CD165C5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 w15:restartNumberingAfterBreak="0">
    <w:nsid w:val="192962A9"/>
    <w:multiLevelType w:val="hybridMultilevel"/>
    <w:tmpl w:val="93F6C2F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 w15:restartNumberingAfterBreak="0">
    <w:nsid w:val="22D61751"/>
    <w:multiLevelType w:val="hybridMultilevel"/>
    <w:tmpl w:val="D514D6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35D6332"/>
    <w:multiLevelType w:val="hybridMultilevel"/>
    <w:tmpl w:val="994CA33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 w15:restartNumberingAfterBreak="0">
    <w:nsid w:val="2E622DF0"/>
    <w:multiLevelType w:val="hybridMultilevel"/>
    <w:tmpl w:val="AEEAD6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3E1F26"/>
    <w:multiLevelType w:val="hybridMultilevel"/>
    <w:tmpl w:val="44B2D0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574C57"/>
    <w:multiLevelType w:val="hybridMultilevel"/>
    <w:tmpl w:val="E12ABFB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0" w15:restartNumberingAfterBreak="0">
    <w:nsid w:val="314A0F1C"/>
    <w:multiLevelType w:val="multilevel"/>
    <w:tmpl w:val="84B69D36"/>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9F3D9C"/>
    <w:multiLevelType w:val="hybridMultilevel"/>
    <w:tmpl w:val="D42E6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10464E"/>
    <w:multiLevelType w:val="hybridMultilevel"/>
    <w:tmpl w:val="92E62374"/>
    <w:lvl w:ilvl="0" w:tplc="A05439BE">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9B230F"/>
    <w:multiLevelType w:val="hybridMultilevel"/>
    <w:tmpl w:val="74BAA6F2"/>
    <w:lvl w:ilvl="0" w:tplc="2D266E44">
      <w:start w:val="1"/>
      <w:numFmt w:val="decimal"/>
      <w:lvlText w:val="%1."/>
      <w:lvlJc w:val="left"/>
      <w:pPr>
        <w:ind w:left="720" w:hanging="360"/>
      </w:pPr>
      <w:rPr>
        <w:b w:val="0"/>
        <w:bCs/>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9275BA0"/>
    <w:multiLevelType w:val="hybridMultilevel"/>
    <w:tmpl w:val="AA02B37E"/>
    <w:lvl w:ilvl="0" w:tplc="FEEC3B9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E52276"/>
    <w:multiLevelType w:val="hybridMultilevel"/>
    <w:tmpl w:val="8ECA778C"/>
    <w:lvl w:ilvl="0" w:tplc="32FC4E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130211"/>
    <w:multiLevelType w:val="hybridMultilevel"/>
    <w:tmpl w:val="1E68BDFA"/>
    <w:lvl w:ilvl="0" w:tplc="B4103BB4">
      <w:start w:val="1"/>
      <w:numFmt w:val="decimal"/>
      <w:lvlText w:val="%1)"/>
      <w:lvlJc w:val="left"/>
      <w:pPr>
        <w:ind w:left="1364" w:hanging="360"/>
      </w:pPr>
      <w:rPr>
        <w:sz w:val="24"/>
        <w:szCs w:val="24"/>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15:restartNumberingAfterBreak="0">
    <w:nsid w:val="40B21E45"/>
    <w:multiLevelType w:val="hybridMultilevel"/>
    <w:tmpl w:val="C8E44ED4"/>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8" w15:restartNumberingAfterBreak="0">
    <w:nsid w:val="4D185C9E"/>
    <w:multiLevelType w:val="hybridMultilevel"/>
    <w:tmpl w:val="CE2613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E222C88"/>
    <w:multiLevelType w:val="hybridMultilevel"/>
    <w:tmpl w:val="64D498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A96FA3"/>
    <w:multiLevelType w:val="hybridMultilevel"/>
    <w:tmpl w:val="38E04D9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2D3393"/>
    <w:multiLevelType w:val="multilevel"/>
    <w:tmpl w:val="041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1DF2066"/>
    <w:multiLevelType w:val="hybridMultilevel"/>
    <w:tmpl w:val="4D04F1D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3" w15:restartNumberingAfterBreak="0">
    <w:nsid w:val="552C4612"/>
    <w:multiLevelType w:val="hybridMultilevel"/>
    <w:tmpl w:val="1FE27374"/>
    <w:lvl w:ilvl="0" w:tplc="B3C29D40">
      <w:start w:val="1"/>
      <w:numFmt w:val="lowerLetter"/>
      <w:lvlText w:val="%1)"/>
      <w:lvlJc w:val="left"/>
      <w:pPr>
        <w:ind w:left="1070" w:hanging="360"/>
      </w:pPr>
      <w:rPr>
        <w:rFonts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15:restartNumberingAfterBreak="0">
    <w:nsid w:val="58B8658F"/>
    <w:multiLevelType w:val="hybridMultilevel"/>
    <w:tmpl w:val="E3D63B4E"/>
    <w:lvl w:ilvl="0" w:tplc="98E659D0">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E15EE4"/>
    <w:multiLevelType w:val="hybridMultilevel"/>
    <w:tmpl w:val="A3F2FE3E"/>
    <w:lvl w:ilvl="0" w:tplc="1F600E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6766F7"/>
    <w:multiLevelType w:val="hybridMultilevel"/>
    <w:tmpl w:val="B568F174"/>
    <w:lvl w:ilvl="0" w:tplc="442848A2">
      <w:start w:val="16"/>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5B3F45"/>
    <w:multiLevelType w:val="hybridMultilevel"/>
    <w:tmpl w:val="EEAE26C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15:restartNumberingAfterBreak="0">
    <w:nsid w:val="607114A2"/>
    <w:multiLevelType w:val="hybridMultilevel"/>
    <w:tmpl w:val="98E408AC"/>
    <w:lvl w:ilvl="0" w:tplc="32FC4E1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9" w15:restartNumberingAfterBreak="0">
    <w:nsid w:val="60D75296"/>
    <w:multiLevelType w:val="hybridMultilevel"/>
    <w:tmpl w:val="0E46DAA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0" w15:restartNumberingAfterBreak="0">
    <w:nsid w:val="64A676EE"/>
    <w:multiLevelType w:val="hybridMultilevel"/>
    <w:tmpl w:val="B7AA8F12"/>
    <w:lvl w:ilvl="0" w:tplc="3CACFF4A">
      <w:start w:val="2"/>
      <w:numFmt w:val="decimal"/>
      <w:lvlText w:val="%1)"/>
      <w:lvlJc w:val="left"/>
      <w:pPr>
        <w:ind w:left="136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1315FE"/>
    <w:multiLevelType w:val="hybridMultilevel"/>
    <w:tmpl w:val="CFDA9F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15:restartNumberingAfterBreak="0">
    <w:nsid w:val="68BA64C0"/>
    <w:multiLevelType w:val="hybridMultilevel"/>
    <w:tmpl w:val="D98C7EAA"/>
    <w:lvl w:ilvl="0" w:tplc="76F8664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6A2C5C"/>
    <w:multiLevelType w:val="hybridMultilevel"/>
    <w:tmpl w:val="17D842B2"/>
    <w:lvl w:ilvl="0" w:tplc="F9280C3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FA197C"/>
    <w:multiLevelType w:val="hybridMultilevel"/>
    <w:tmpl w:val="BEC07086"/>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5" w15:restartNumberingAfterBreak="0">
    <w:nsid w:val="6E6140B3"/>
    <w:multiLevelType w:val="hybridMultilevel"/>
    <w:tmpl w:val="BCEE88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6737F2"/>
    <w:multiLevelType w:val="hybridMultilevel"/>
    <w:tmpl w:val="379A73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8B3546"/>
    <w:multiLevelType w:val="hybridMultilevel"/>
    <w:tmpl w:val="FB98C40E"/>
    <w:lvl w:ilvl="0" w:tplc="32FC4E1A">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8" w15:restartNumberingAfterBreak="0">
    <w:nsid w:val="7A4C76B0"/>
    <w:multiLevelType w:val="hybridMultilevel"/>
    <w:tmpl w:val="2DC66502"/>
    <w:lvl w:ilvl="0" w:tplc="9376BA54">
      <w:start w:val="6"/>
      <w:numFmt w:val="decimal"/>
      <w:lvlText w:val="%1."/>
      <w:lvlJc w:val="left"/>
      <w:pPr>
        <w:ind w:left="720" w:hanging="360"/>
      </w:pPr>
      <w:rPr>
        <w:rFonts w:asciiTheme="minorHAnsi" w:hAnsiTheme="minorHAnsi" w:cstheme="minorHAnsi"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56213D"/>
    <w:multiLevelType w:val="hybridMultilevel"/>
    <w:tmpl w:val="8CF284EE"/>
    <w:lvl w:ilvl="0" w:tplc="32FC4E1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33"/>
  </w:num>
  <w:num w:numId="2">
    <w:abstractNumId w:val="21"/>
  </w:num>
  <w:num w:numId="3">
    <w:abstractNumId w:val="29"/>
  </w:num>
  <w:num w:numId="4">
    <w:abstractNumId w:val="20"/>
  </w:num>
  <w:num w:numId="5">
    <w:abstractNumId w:val="9"/>
  </w:num>
  <w:num w:numId="6">
    <w:abstractNumId w:val="30"/>
  </w:num>
  <w:num w:numId="7">
    <w:abstractNumId w:val="18"/>
  </w:num>
  <w:num w:numId="8">
    <w:abstractNumId w:val="8"/>
  </w:num>
  <w:num w:numId="9">
    <w:abstractNumId w:val="43"/>
  </w:num>
  <w:num w:numId="10">
    <w:abstractNumId w:val="31"/>
  </w:num>
  <w:num w:numId="11">
    <w:abstractNumId w:val="6"/>
  </w:num>
  <w:num w:numId="12">
    <w:abstractNumId w:val="1"/>
  </w:num>
  <w:num w:numId="13">
    <w:abstractNumId w:val="42"/>
  </w:num>
  <w:num w:numId="14">
    <w:abstractNumId w:val="48"/>
  </w:num>
  <w:num w:numId="15">
    <w:abstractNumId w:val="3"/>
  </w:num>
  <w:num w:numId="16">
    <w:abstractNumId w:val="24"/>
  </w:num>
  <w:num w:numId="17">
    <w:abstractNumId w:val="5"/>
  </w:num>
  <w:num w:numId="18">
    <w:abstractNumId w:val="12"/>
  </w:num>
  <w:num w:numId="19">
    <w:abstractNumId w:val="17"/>
  </w:num>
  <w:num w:numId="20">
    <w:abstractNumId w:val="44"/>
  </w:num>
  <w:num w:numId="21">
    <w:abstractNumId w:val="38"/>
  </w:num>
  <w:num w:numId="22">
    <w:abstractNumId w:val="4"/>
  </w:num>
  <w:num w:numId="23">
    <w:abstractNumId w:val="25"/>
  </w:num>
  <w:num w:numId="24">
    <w:abstractNumId w:val="7"/>
  </w:num>
  <w:num w:numId="25">
    <w:abstractNumId w:val="47"/>
  </w:num>
  <w:num w:numId="26">
    <w:abstractNumId w:val="45"/>
  </w:num>
  <w:num w:numId="27">
    <w:abstractNumId w:val="49"/>
  </w:num>
  <w:num w:numId="28">
    <w:abstractNumId w:val="22"/>
  </w:num>
  <w:num w:numId="29">
    <w:abstractNumId w:val="34"/>
  </w:num>
  <w:num w:numId="30">
    <w:abstractNumId w:val="0"/>
  </w:num>
  <w:num w:numId="31">
    <w:abstractNumId w:val="19"/>
  </w:num>
  <w:num w:numId="32">
    <w:abstractNumId w:val="14"/>
  </w:num>
  <w:num w:numId="33">
    <w:abstractNumId w:val="13"/>
  </w:num>
  <w:num w:numId="34">
    <w:abstractNumId w:val="41"/>
  </w:num>
  <w:num w:numId="35">
    <w:abstractNumId w:val="16"/>
  </w:num>
  <w:num w:numId="36">
    <w:abstractNumId w:val="39"/>
  </w:num>
  <w:num w:numId="37">
    <w:abstractNumId w:val="32"/>
  </w:num>
  <w:num w:numId="38">
    <w:abstractNumId w:val="37"/>
  </w:num>
  <w:num w:numId="39">
    <w:abstractNumId w:val="26"/>
  </w:num>
  <w:num w:numId="40">
    <w:abstractNumId w:val="40"/>
  </w:num>
  <w:num w:numId="41">
    <w:abstractNumId w:val="28"/>
  </w:num>
  <w:num w:numId="42">
    <w:abstractNumId w:val="36"/>
  </w:num>
  <w:num w:numId="43">
    <w:abstractNumId w:val="35"/>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27"/>
  </w:num>
  <w:num w:numId="49">
    <w:abstractNumId w:val="11"/>
  </w:num>
  <w:num w:numId="50">
    <w:abstractNumId w:val="4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97"/>
  <w:hyphenationZone w:val="425"/>
  <w:clickAndTypeStyle w:val="Nagwek"/>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E95"/>
    <w:rsid w:val="0000463B"/>
    <w:rsid w:val="00004B4F"/>
    <w:rsid w:val="00012962"/>
    <w:rsid w:val="00021D37"/>
    <w:rsid w:val="0002333B"/>
    <w:rsid w:val="0002657E"/>
    <w:rsid w:val="00027190"/>
    <w:rsid w:val="000401A5"/>
    <w:rsid w:val="0004653D"/>
    <w:rsid w:val="00050227"/>
    <w:rsid w:val="00063C24"/>
    <w:rsid w:val="00065650"/>
    <w:rsid w:val="000A07B4"/>
    <w:rsid w:val="000A2256"/>
    <w:rsid w:val="000B58D9"/>
    <w:rsid w:val="000C24CA"/>
    <w:rsid w:val="000C34EE"/>
    <w:rsid w:val="000C411E"/>
    <w:rsid w:val="000C526A"/>
    <w:rsid w:val="000D2ECA"/>
    <w:rsid w:val="000F03BD"/>
    <w:rsid w:val="000F6D03"/>
    <w:rsid w:val="00100D15"/>
    <w:rsid w:val="001015F5"/>
    <w:rsid w:val="00102F68"/>
    <w:rsid w:val="0011772B"/>
    <w:rsid w:val="00117975"/>
    <w:rsid w:val="00125822"/>
    <w:rsid w:val="0013239B"/>
    <w:rsid w:val="001357F5"/>
    <w:rsid w:val="00177A48"/>
    <w:rsid w:val="00180644"/>
    <w:rsid w:val="001806C0"/>
    <w:rsid w:val="00197FCC"/>
    <w:rsid w:val="001A6201"/>
    <w:rsid w:val="001B15A4"/>
    <w:rsid w:val="001B1824"/>
    <w:rsid w:val="001B60D4"/>
    <w:rsid w:val="001C0B08"/>
    <w:rsid w:val="001C561A"/>
    <w:rsid w:val="001D0CF4"/>
    <w:rsid w:val="001D222D"/>
    <w:rsid w:val="001D5261"/>
    <w:rsid w:val="001E3988"/>
    <w:rsid w:val="001E736F"/>
    <w:rsid w:val="00201CCC"/>
    <w:rsid w:val="0020669A"/>
    <w:rsid w:val="00215A04"/>
    <w:rsid w:val="002340A2"/>
    <w:rsid w:val="00235F23"/>
    <w:rsid w:val="002408DB"/>
    <w:rsid w:val="00246344"/>
    <w:rsid w:val="002465B8"/>
    <w:rsid w:val="00252BD6"/>
    <w:rsid w:val="00254770"/>
    <w:rsid w:val="002569C4"/>
    <w:rsid w:val="00271083"/>
    <w:rsid w:val="0027752E"/>
    <w:rsid w:val="002866C3"/>
    <w:rsid w:val="002874D9"/>
    <w:rsid w:val="00291E79"/>
    <w:rsid w:val="0029446E"/>
    <w:rsid w:val="002A11EE"/>
    <w:rsid w:val="002A185E"/>
    <w:rsid w:val="002B015E"/>
    <w:rsid w:val="002B29AB"/>
    <w:rsid w:val="002C29A2"/>
    <w:rsid w:val="002C4614"/>
    <w:rsid w:val="002C50AE"/>
    <w:rsid w:val="002D34ED"/>
    <w:rsid w:val="002D6FC6"/>
    <w:rsid w:val="002F06B1"/>
    <w:rsid w:val="002F45FD"/>
    <w:rsid w:val="00303A7F"/>
    <w:rsid w:val="00305866"/>
    <w:rsid w:val="003108CE"/>
    <w:rsid w:val="00321C86"/>
    <w:rsid w:val="00326561"/>
    <w:rsid w:val="00332FA1"/>
    <w:rsid w:val="00333669"/>
    <w:rsid w:val="003377D4"/>
    <w:rsid w:val="0035631F"/>
    <w:rsid w:val="00356C58"/>
    <w:rsid w:val="00360E15"/>
    <w:rsid w:val="00363123"/>
    <w:rsid w:val="00366FC3"/>
    <w:rsid w:val="00373222"/>
    <w:rsid w:val="003732E8"/>
    <w:rsid w:val="00375D78"/>
    <w:rsid w:val="003800E3"/>
    <w:rsid w:val="00380A17"/>
    <w:rsid w:val="00381416"/>
    <w:rsid w:val="00385644"/>
    <w:rsid w:val="003971DE"/>
    <w:rsid w:val="003974B3"/>
    <w:rsid w:val="003A60AB"/>
    <w:rsid w:val="003A6D69"/>
    <w:rsid w:val="003B17AC"/>
    <w:rsid w:val="003B3459"/>
    <w:rsid w:val="003C5EF8"/>
    <w:rsid w:val="003D353D"/>
    <w:rsid w:val="003D4EBE"/>
    <w:rsid w:val="003D6FEB"/>
    <w:rsid w:val="003E7B3B"/>
    <w:rsid w:val="003E7F69"/>
    <w:rsid w:val="003F1AC8"/>
    <w:rsid w:val="003F4022"/>
    <w:rsid w:val="003F644F"/>
    <w:rsid w:val="00403EDC"/>
    <w:rsid w:val="00404850"/>
    <w:rsid w:val="00406EDB"/>
    <w:rsid w:val="0042119E"/>
    <w:rsid w:val="00421573"/>
    <w:rsid w:val="00430114"/>
    <w:rsid w:val="00435139"/>
    <w:rsid w:val="00477091"/>
    <w:rsid w:val="00480DE9"/>
    <w:rsid w:val="00483342"/>
    <w:rsid w:val="00484EC2"/>
    <w:rsid w:val="00492AC5"/>
    <w:rsid w:val="0049332F"/>
    <w:rsid w:val="00495081"/>
    <w:rsid w:val="00495582"/>
    <w:rsid w:val="004B4FDF"/>
    <w:rsid w:val="004D62DC"/>
    <w:rsid w:val="004E33B7"/>
    <w:rsid w:val="00507055"/>
    <w:rsid w:val="00511732"/>
    <w:rsid w:val="00514EBB"/>
    <w:rsid w:val="005227F7"/>
    <w:rsid w:val="00527C3A"/>
    <w:rsid w:val="005461B7"/>
    <w:rsid w:val="00546AE6"/>
    <w:rsid w:val="00564393"/>
    <w:rsid w:val="005847F3"/>
    <w:rsid w:val="005A11A9"/>
    <w:rsid w:val="005A2C95"/>
    <w:rsid w:val="005A413B"/>
    <w:rsid w:val="005A50E1"/>
    <w:rsid w:val="005B69E2"/>
    <w:rsid w:val="005C2CFE"/>
    <w:rsid w:val="005E2BC9"/>
    <w:rsid w:val="005E758B"/>
    <w:rsid w:val="006000ED"/>
    <w:rsid w:val="00626427"/>
    <w:rsid w:val="00635340"/>
    <w:rsid w:val="006423AD"/>
    <w:rsid w:val="00643EA7"/>
    <w:rsid w:val="006570C5"/>
    <w:rsid w:val="00660A7E"/>
    <w:rsid w:val="006663AF"/>
    <w:rsid w:val="00684EAD"/>
    <w:rsid w:val="00692A38"/>
    <w:rsid w:val="00695954"/>
    <w:rsid w:val="00695AB6"/>
    <w:rsid w:val="006A1510"/>
    <w:rsid w:val="006A20B8"/>
    <w:rsid w:val="006A4C2C"/>
    <w:rsid w:val="006A5244"/>
    <w:rsid w:val="006B252D"/>
    <w:rsid w:val="006B52BD"/>
    <w:rsid w:val="006B5B77"/>
    <w:rsid w:val="006B78C3"/>
    <w:rsid w:val="006C1D18"/>
    <w:rsid w:val="006C7395"/>
    <w:rsid w:val="006D7206"/>
    <w:rsid w:val="006E2BD7"/>
    <w:rsid w:val="006E2FB2"/>
    <w:rsid w:val="006E3685"/>
    <w:rsid w:val="006F68DA"/>
    <w:rsid w:val="00706A31"/>
    <w:rsid w:val="00724C14"/>
    <w:rsid w:val="00731167"/>
    <w:rsid w:val="00734F0A"/>
    <w:rsid w:val="0074574D"/>
    <w:rsid w:val="007535D6"/>
    <w:rsid w:val="0076360F"/>
    <w:rsid w:val="00771D86"/>
    <w:rsid w:val="0078179C"/>
    <w:rsid w:val="007936EB"/>
    <w:rsid w:val="00795B63"/>
    <w:rsid w:val="007A16F6"/>
    <w:rsid w:val="007B2098"/>
    <w:rsid w:val="007B3A02"/>
    <w:rsid w:val="007B6B9E"/>
    <w:rsid w:val="007C4DD5"/>
    <w:rsid w:val="007C613A"/>
    <w:rsid w:val="007D36EF"/>
    <w:rsid w:val="007D74EA"/>
    <w:rsid w:val="007E228D"/>
    <w:rsid w:val="007F56DD"/>
    <w:rsid w:val="007F65C5"/>
    <w:rsid w:val="00801FEA"/>
    <w:rsid w:val="0080449F"/>
    <w:rsid w:val="00815C46"/>
    <w:rsid w:val="00821AF2"/>
    <w:rsid w:val="00825F4E"/>
    <w:rsid w:val="00826822"/>
    <w:rsid w:val="00837855"/>
    <w:rsid w:val="00840F33"/>
    <w:rsid w:val="00872E81"/>
    <w:rsid w:val="00884952"/>
    <w:rsid w:val="00894260"/>
    <w:rsid w:val="008A235F"/>
    <w:rsid w:val="008A2C36"/>
    <w:rsid w:val="008A566E"/>
    <w:rsid w:val="008C115D"/>
    <w:rsid w:val="008C2261"/>
    <w:rsid w:val="008C7A3B"/>
    <w:rsid w:val="008D203F"/>
    <w:rsid w:val="00917EE0"/>
    <w:rsid w:val="009258F2"/>
    <w:rsid w:val="00927D45"/>
    <w:rsid w:val="009300FE"/>
    <w:rsid w:val="009368CB"/>
    <w:rsid w:val="0094507E"/>
    <w:rsid w:val="00952B54"/>
    <w:rsid w:val="00957B53"/>
    <w:rsid w:val="00963CB6"/>
    <w:rsid w:val="009827A2"/>
    <w:rsid w:val="0098472D"/>
    <w:rsid w:val="0099700E"/>
    <w:rsid w:val="009A0207"/>
    <w:rsid w:val="009C3206"/>
    <w:rsid w:val="009D72E2"/>
    <w:rsid w:val="009D7534"/>
    <w:rsid w:val="009E11F8"/>
    <w:rsid w:val="009E2E48"/>
    <w:rsid w:val="009E509F"/>
    <w:rsid w:val="009E56E2"/>
    <w:rsid w:val="009E6E95"/>
    <w:rsid w:val="00A024C3"/>
    <w:rsid w:val="00A07726"/>
    <w:rsid w:val="00A1236B"/>
    <w:rsid w:val="00A15A9B"/>
    <w:rsid w:val="00A22B95"/>
    <w:rsid w:val="00A35986"/>
    <w:rsid w:val="00A35A3E"/>
    <w:rsid w:val="00A55BD1"/>
    <w:rsid w:val="00A56F4D"/>
    <w:rsid w:val="00A64E10"/>
    <w:rsid w:val="00A96A83"/>
    <w:rsid w:val="00AB249D"/>
    <w:rsid w:val="00AB3074"/>
    <w:rsid w:val="00AC0B9B"/>
    <w:rsid w:val="00AC4193"/>
    <w:rsid w:val="00AE1BF7"/>
    <w:rsid w:val="00AE2BB4"/>
    <w:rsid w:val="00AE3D79"/>
    <w:rsid w:val="00B00664"/>
    <w:rsid w:val="00B138AA"/>
    <w:rsid w:val="00B277A8"/>
    <w:rsid w:val="00B43552"/>
    <w:rsid w:val="00B45386"/>
    <w:rsid w:val="00B47D74"/>
    <w:rsid w:val="00B710B2"/>
    <w:rsid w:val="00B77135"/>
    <w:rsid w:val="00B83450"/>
    <w:rsid w:val="00BA088B"/>
    <w:rsid w:val="00BA0E13"/>
    <w:rsid w:val="00BA10B7"/>
    <w:rsid w:val="00BA250F"/>
    <w:rsid w:val="00BA4BD6"/>
    <w:rsid w:val="00BA6092"/>
    <w:rsid w:val="00BB0DC2"/>
    <w:rsid w:val="00BB6496"/>
    <w:rsid w:val="00BC56E9"/>
    <w:rsid w:val="00BE23E8"/>
    <w:rsid w:val="00BE6FCB"/>
    <w:rsid w:val="00C01449"/>
    <w:rsid w:val="00C034EB"/>
    <w:rsid w:val="00C06652"/>
    <w:rsid w:val="00C3715F"/>
    <w:rsid w:val="00C41EEA"/>
    <w:rsid w:val="00C45D86"/>
    <w:rsid w:val="00C70BBC"/>
    <w:rsid w:val="00C87591"/>
    <w:rsid w:val="00C918D4"/>
    <w:rsid w:val="00C94ABE"/>
    <w:rsid w:val="00C94CF5"/>
    <w:rsid w:val="00C957A1"/>
    <w:rsid w:val="00C96537"/>
    <w:rsid w:val="00CA04B9"/>
    <w:rsid w:val="00CA17CF"/>
    <w:rsid w:val="00CB5962"/>
    <w:rsid w:val="00CB6B3F"/>
    <w:rsid w:val="00CC372E"/>
    <w:rsid w:val="00D04BEC"/>
    <w:rsid w:val="00D050E8"/>
    <w:rsid w:val="00D158D3"/>
    <w:rsid w:val="00D20101"/>
    <w:rsid w:val="00D218F7"/>
    <w:rsid w:val="00D25F80"/>
    <w:rsid w:val="00D274CC"/>
    <w:rsid w:val="00D330F2"/>
    <w:rsid w:val="00D3462A"/>
    <w:rsid w:val="00D34C52"/>
    <w:rsid w:val="00D465B5"/>
    <w:rsid w:val="00D53CD0"/>
    <w:rsid w:val="00D555B7"/>
    <w:rsid w:val="00D64ABE"/>
    <w:rsid w:val="00D652F5"/>
    <w:rsid w:val="00D70597"/>
    <w:rsid w:val="00D73918"/>
    <w:rsid w:val="00D76752"/>
    <w:rsid w:val="00D76BDE"/>
    <w:rsid w:val="00D76EA3"/>
    <w:rsid w:val="00D908CD"/>
    <w:rsid w:val="00D93D9D"/>
    <w:rsid w:val="00D958B2"/>
    <w:rsid w:val="00DA6797"/>
    <w:rsid w:val="00DB3A17"/>
    <w:rsid w:val="00DB539A"/>
    <w:rsid w:val="00DC066F"/>
    <w:rsid w:val="00DC20C7"/>
    <w:rsid w:val="00DC4504"/>
    <w:rsid w:val="00DC4CA7"/>
    <w:rsid w:val="00DD558C"/>
    <w:rsid w:val="00DE762E"/>
    <w:rsid w:val="00DF48A8"/>
    <w:rsid w:val="00E10D93"/>
    <w:rsid w:val="00E14F4F"/>
    <w:rsid w:val="00E26AF1"/>
    <w:rsid w:val="00E32113"/>
    <w:rsid w:val="00E41B8A"/>
    <w:rsid w:val="00E56D8B"/>
    <w:rsid w:val="00E63311"/>
    <w:rsid w:val="00E63D1E"/>
    <w:rsid w:val="00E73C13"/>
    <w:rsid w:val="00E84CEF"/>
    <w:rsid w:val="00EB42CC"/>
    <w:rsid w:val="00EB530E"/>
    <w:rsid w:val="00EB5945"/>
    <w:rsid w:val="00ED1AAD"/>
    <w:rsid w:val="00ED69F5"/>
    <w:rsid w:val="00EE1017"/>
    <w:rsid w:val="00EE13CC"/>
    <w:rsid w:val="00EE1632"/>
    <w:rsid w:val="00EE7E5A"/>
    <w:rsid w:val="00F01136"/>
    <w:rsid w:val="00F01769"/>
    <w:rsid w:val="00F05204"/>
    <w:rsid w:val="00F10783"/>
    <w:rsid w:val="00F14CD8"/>
    <w:rsid w:val="00F30768"/>
    <w:rsid w:val="00F31C83"/>
    <w:rsid w:val="00F35A29"/>
    <w:rsid w:val="00F40398"/>
    <w:rsid w:val="00F60211"/>
    <w:rsid w:val="00F7175D"/>
    <w:rsid w:val="00F75A97"/>
    <w:rsid w:val="00F84ADA"/>
    <w:rsid w:val="00F9243A"/>
    <w:rsid w:val="00FA2B7B"/>
    <w:rsid w:val="00FC1F4D"/>
    <w:rsid w:val="00FC60C0"/>
    <w:rsid w:val="00FD3E9A"/>
    <w:rsid w:val="00FD4A87"/>
    <w:rsid w:val="00FD64B8"/>
    <w:rsid w:val="00FD6DBA"/>
    <w:rsid w:val="00FE4AD6"/>
    <w:rsid w:val="00FE56F7"/>
    <w:rsid w:val="00FF1639"/>
    <w:rsid w:val="00FF3EE4"/>
    <w:rsid w:val="00FF5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F0364"/>
  <w15:docId w15:val="{E1276EC9-9E5A-4981-8BB1-FF368A0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rPr>
  </w:style>
  <w:style w:type="paragraph" w:styleId="Nagwek1">
    <w:name w:val="heading 1"/>
    <w:basedOn w:val="Normalny"/>
    <w:next w:val="Normalny"/>
    <w:link w:val="Nagwek1Znak"/>
    <w:uiPriority w:val="9"/>
    <w:qFormat/>
    <w:rsid w:val="002874D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EE163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ParagraphStyle">
    <w:name w:val="[No Paragraph Style]"/>
    <w:rsid w:val="009E6E95"/>
    <w:pPr>
      <w:autoSpaceDE w:val="0"/>
      <w:autoSpaceDN w:val="0"/>
      <w:adjustRightInd w:val="0"/>
      <w:spacing w:line="288" w:lineRule="auto"/>
      <w:textAlignment w:val="center"/>
    </w:pPr>
    <w:rPr>
      <w:rFonts w:ascii="MinionPro-Regular" w:hAnsi="MinionPro-Regular" w:cs="MinionPro-Regular"/>
      <w:color w:val="000000"/>
      <w:lang w:val="en-US"/>
    </w:rPr>
  </w:style>
  <w:style w:type="paragraph" w:styleId="Nagwek">
    <w:name w:val="header"/>
    <w:basedOn w:val="Normalny"/>
    <w:link w:val="NagwekZnak"/>
    <w:uiPriority w:val="99"/>
    <w:unhideWhenUsed/>
    <w:rsid w:val="00826822"/>
    <w:pPr>
      <w:tabs>
        <w:tab w:val="center" w:pos="4536"/>
        <w:tab w:val="right" w:pos="9072"/>
      </w:tabs>
    </w:pPr>
  </w:style>
  <w:style w:type="character" w:customStyle="1" w:styleId="NagwekZnak">
    <w:name w:val="Nagłówek Znak"/>
    <w:basedOn w:val="Domylnaczcionkaakapitu"/>
    <w:link w:val="Nagwek"/>
    <w:uiPriority w:val="99"/>
    <w:rsid w:val="00826822"/>
  </w:style>
  <w:style w:type="paragraph" w:styleId="Stopka">
    <w:name w:val="footer"/>
    <w:basedOn w:val="Normalny"/>
    <w:link w:val="StopkaZnak"/>
    <w:uiPriority w:val="99"/>
    <w:unhideWhenUsed/>
    <w:rsid w:val="00826822"/>
    <w:pPr>
      <w:tabs>
        <w:tab w:val="center" w:pos="4536"/>
        <w:tab w:val="right" w:pos="9072"/>
      </w:tabs>
    </w:pPr>
  </w:style>
  <w:style w:type="character" w:customStyle="1" w:styleId="StopkaZnak">
    <w:name w:val="Stopka Znak"/>
    <w:basedOn w:val="Domylnaczcionkaakapitu"/>
    <w:link w:val="Stopka"/>
    <w:uiPriority w:val="99"/>
    <w:rsid w:val="00826822"/>
  </w:style>
  <w:style w:type="paragraph" w:customStyle="1" w:styleId="opis">
    <w:name w:val="opis"/>
    <w:basedOn w:val="NoParagraphStyle"/>
    <w:uiPriority w:val="99"/>
    <w:rsid w:val="00826822"/>
    <w:rPr>
      <w:rFonts w:ascii="Myriad Pro" w:hAnsi="Myriad Pro" w:cs="Myriad Pro"/>
      <w:color w:val="323232"/>
      <w:sz w:val="18"/>
      <w:szCs w:val="18"/>
      <w:lang w:val="pl-PL"/>
    </w:rPr>
  </w:style>
  <w:style w:type="paragraph" w:customStyle="1" w:styleId="tekst">
    <w:name w:val="tekst"/>
    <w:basedOn w:val="opis"/>
    <w:uiPriority w:val="99"/>
    <w:rsid w:val="00826822"/>
    <w:pPr>
      <w:spacing w:line="280" w:lineRule="atLeast"/>
    </w:pPr>
    <w:rPr>
      <w:color w:val="000000"/>
      <w:sz w:val="20"/>
      <w:szCs w:val="20"/>
    </w:rPr>
  </w:style>
  <w:style w:type="table" w:styleId="Tabela-Siatka">
    <w:name w:val="Table Grid"/>
    <w:basedOn w:val="Standardowy"/>
    <w:uiPriority w:val="39"/>
    <w:rsid w:val="00826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D4EBE"/>
    <w:pPr>
      <w:spacing w:before="100" w:beforeAutospacing="1" w:after="100" w:afterAutospacing="1"/>
    </w:pPr>
    <w:rPr>
      <w:rFonts w:ascii="Times New Roman" w:eastAsia="Times New Roman" w:hAnsi="Times New Roman" w:cs="Times New Roman"/>
      <w:lang w:val="pl-PL"/>
    </w:rPr>
  </w:style>
  <w:style w:type="character" w:styleId="Tekstzastpczy">
    <w:name w:val="Placeholder Text"/>
    <w:basedOn w:val="Domylnaczcionkaakapitu"/>
    <w:uiPriority w:val="99"/>
    <w:semiHidden/>
    <w:rsid w:val="0004653D"/>
    <w:rPr>
      <w:color w:val="808080"/>
    </w:rPr>
  </w:style>
  <w:style w:type="paragraph" w:styleId="Tekstdymka">
    <w:name w:val="Balloon Text"/>
    <w:basedOn w:val="Normalny"/>
    <w:link w:val="TekstdymkaZnak"/>
    <w:uiPriority w:val="99"/>
    <w:semiHidden/>
    <w:unhideWhenUsed/>
    <w:rsid w:val="007B3A0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7B3A02"/>
    <w:rPr>
      <w:rFonts w:ascii="Times New Roman" w:hAnsi="Times New Roman" w:cs="Times New Roman"/>
      <w:sz w:val="18"/>
      <w:szCs w:val="18"/>
    </w:rPr>
  </w:style>
  <w:style w:type="character" w:styleId="Numerwiersza">
    <w:name w:val="line number"/>
    <w:basedOn w:val="Domylnaczcionkaakapitu"/>
    <w:uiPriority w:val="99"/>
    <w:semiHidden/>
    <w:unhideWhenUsed/>
    <w:rsid w:val="00AE2BB4"/>
  </w:style>
  <w:style w:type="character" w:styleId="Hipercze">
    <w:name w:val="Hyperlink"/>
    <w:basedOn w:val="Domylnaczcionkaakapitu"/>
    <w:uiPriority w:val="99"/>
    <w:unhideWhenUsed/>
    <w:rsid w:val="00C96537"/>
    <w:rPr>
      <w:color w:val="0563C1" w:themeColor="hyperlink"/>
      <w:u w:val="single"/>
    </w:rPr>
  </w:style>
  <w:style w:type="character" w:styleId="UyteHipercze">
    <w:name w:val="FollowedHyperlink"/>
    <w:basedOn w:val="Domylnaczcionkaakapitu"/>
    <w:uiPriority w:val="99"/>
    <w:semiHidden/>
    <w:unhideWhenUsed/>
    <w:rsid w:val="00B47D74"/>
    <w:rPr>
      <w:color w:val="954F72" w:themeColor="followedHyperlink"/>
      <w:u w:val="single"/>
    </w:rPr>
  </w:style>
  <w:style w:type="paragraph" w:styleId="Tekstpodstawowy2">
    <w:name w:val="Body Text 2"/>
    <w:basedOn w:val="Normalny"/>
    <w:link w:val="Tekstpodstawowy2Znak"/>
    <w:rsid w:val="00B77135"/>
    <w:rPr>
      <w:rFonts w:ascii="Times New Roman" w:eastAsia="Times New Roman" w:hAnsi="Times New Roman" w:cs="Times New Roman"/>
      <w:b/>
      <w:szCs w:val="20"/>
      <w:lang w:val="pl-PL" w:eastAsia="pl-PL"/>
    </w:rPr>
  </w:style>
  <w:style w:type="character" w:customStyle="1" w:styleId="Tekstpodstawowy2Znak">
    <w:name w:val="Tekst podstawowy 2 Znak"/>
    <w:basedOn w:val="Domylnaczcionkaakapitu"/>
    <w:link w:val="Tekstpodstawowy2"/>
    <w:rsid w:val="00B77135"/>
    <w:rPr>
      <w:rFonts w:ascii="Times New Roman" w:eastAsia="Times New Roman" w:hAnsi="Times New Roman" w:cs="Times New Roman"/>
      <w:b/>
      <w:szCs w:val="20"/>
      <w:lang w:val="pl-PL" w:eastAsia="pl-PL"/>
    </w:rPr>
  </w:style>
  <w:style w:type="paragraph" w:styleId="Akapitzlist">
    <w:name w:val="List Paragraph"/>
    <w:aliases w:val="maz_wyliczenie,opis dzialania,K-P_odwolanie,A_wyliczenie,Akapit z listą 1,Table of contents numbered,Akapit z listą5,L1,Numerowanie,List Paragraph,BulletC,Wyliczanie,Obiekt,normalny tekst,Akapit z listą31,Bullets,List Paragraph1"/>
    <w:basedOn w:val="Normalny"/>
    <w:link w:val="AkapitzlistZnak"/>
    <w:uiPriority w:val="34"/>
    <w:qFormat/>
    <w:rsid w:val="00B77135"/>
    <w:pPr>
      <w:ind w:left="720"/>
      <w:contextualSpacing/>
    </w:pPr>
    <w:rPr>
      <w:rFonts w:ascii="Times New Roman" w:eastAsia="Times New Roman" w:hAnsi="Times New Roman" w:cs="Times New Roman"/>
      <w:szCs w:val="20"/>
      <w:lang w:val="pl-PL" w:eastAsia="pl-PL"/>
    </w:rPr>
  </w:style>
  <w:style w:type="character" w:styleId="Odwoaniedokomentarza">
    <w:name w:val="annotation reference"/>
    <w:basedOn w:val="Domylnaczcionkaakapitu"/>
    <w:uiPriority w:val="99"/>
    <w:semiHidden/>
    <w:unhideWhenUsed/>
    <w:rsid w:val="00B77135"/>
    <w:rPr>
      <w:sz w:val="16"/>
      <w:szCs w:val="16"/>
    </w:rPr>
  </w:style>
  <w:style w:type="paragraph" w:styleId="Tekstkomentarza">
    <w:name w:val="annotation text"/>
    <w:basedOn w:val="Normalny"/>
    <w:link w:val="TekstkomentarzaZnak"/>
    <w:uiPriority w:val="99"/>
    <w:semiHidden/>
    <w:unhideWhenUsed/>
    <w:rsid w:val="00B77135"/>
    <w:rPr>
      <w:sz w:val="20"/>
      <w:szCs w:val="20"/>
    </w:rPr>
  </w:style>
  <w:style w:type="character" w:customStyle="1" w:styleId="TekstkomentarzaZnak">
    <w:name w:val="Tekst komentarza Znak"/>
    <w:basedOn w:val="Domylnaczcionkaakapitu"/>
    <w:link w:val="Tekstkomentarza"/>
    <w:uiPriority w:val="99"/>
    <w:semiHidden/>
    <w:rsid w:val="00B77135"/>
    <w:rPr>
      <w:rFonts w:eastAsiaTheme="minorEastAsia"/>
      <w:sz w:val="20"/>
      <w:szCs w:val="20"/>
    </w:rPr>
  </w:style>
  <w:style w:type="paragraph" w:styleId="Tematkomentarza">
    <w:name w:val="annotation subject"/>
    <w:basedOn w:val="Tekstkomentarza"/>
    <w:next w:val="Tekstkomentarza"/>
    <w:link w:val="TematkomentarzaZnak"/>
    <w:uiPriority w:val="99"/>
    <w:semiHidden/>
    <w:unhideWhenUsed/>
    <w:rsid w:val="00B77135"/>
    <w:rPr>
      <w:b/>
      <w:bCs/>
    </w:rPr>
  </w:style>
  <w:style w:type="character" w:customStyle="1" w:styleId="TematkomentarzaZnak">
    <w:name w:val="Temat komentarza Znak"/>
    <w:basedOn w:val="TekstkomentarzaZnak"/>
    <w:link w:val="Tematkomentarza"/>
    <w:uiPriority w:val="99"/>
    <w:semiHidden/>
    <w:rsid w:val="00B77135"/>
    <w:rPr>
      <w:rFonts w:eastAsiaTheme="minorEastAsia"/>
      <w:b/>
      <w:bCs/>
      <w:sz w:val="20"/>
      <w:szCs w:val="20"/>
    </w:rPr>
  </w:style>
  <w:style w:type="character" w:styleId="Pogrubienie">
    <w:name w:val="Strong"/>
    <w:basedOn w:val="Domylnaczcionkaakapitu"/>
    <w:uiPriority w:val="22"/>
    <w:qFormat/>
    <w:rsid w:val="003732E8"/>
    <w:rPr>
      <w:b/>
      <w:bCs/>
    </w:rPr>
  </w:style>
  <w:style w:type="character" w:styleId="Wyrnienieintensywne">
    <w:name w:val="Intense Emphasis"/>
    <w:basedOn w:val="Domylnaczcionkaakapitu"/>
    <w:uiPriority w:val="21"/>
    <w:qFormat/>
    <w:rsid w:val="003732E8"/>
    <w:rPr>
      <w:i/>
      <w:iCs/>
      <w:color w:val="4472C4" w:themeColor="accent1"/>
    </w:rPr>
  </w:style>
  <w:style w:type="character" w:customStyle="1" w:styleId="Nagwek1Znak">
    <w:name w:val="Nagłówek 1 Znak"/>
    <w:basedOn w:val="Domylnaczcionkaakapitu"/>
    <w:link w:val="Nagwek1"/>
    <w:uiPriority w:val="9"/>
    <w:rsid w:val="002874D9"/>
    <w:rPr>
      <w:rFonts w:asciiTheme="majorHAnsi" w:eastAsiaTheme="majorEastAsia" w:hAnsiTheme="majorHAnsi" w:cstheme="majorBidi"/>
      <w:color w:val="2F5496" w:themeColor="accent1" w:themeShade="BF"/>
      <w:sz w:val="32"/>
      <w:szCs w:val="32"/>
    </w:rPr>
  </w:style>
  <w:style w:type="character" w:styleId="Wyrnieniedelikatne">
    <w:name w:val="Subtle Emphasis"/>
    <w:basedOn w:val="Domylnaczcionkaakapitu"/>
    <w:uiPriority w:val="19"/>
    <w:qFormat/>
    <w:rsid w:val="002874D9"/>
    <w:rPr>
      <w:i/>
      <w:iCs/>
      <w:color w:val="404040" w:themeColor="text1" w:themeTint="BF"/>
    </w:rPr>
  </w:style>
  <w:style w:type="character" w:customStyle="1" w:styleId="AkapitzlistZnak">
    <w:name w:val="Akapit z listą Znak"/>
    <w:aliases w:val="maz_wyliczenie Znak,opis dzialania Znak,K-P_odwolanie Znak,A_wyliczenie Znak,Akapit z listą 1 Znak,Table of contents numbered Znak,Akapit z listą5 Znak,L1 Znak,Numerowanie Znak,List Paragraph Znak,BulletC Znak,Wyliczanie Znak"/>
    <w:link w:val="Akapitzlist"/>
    <w:uiPriority w:val="34"/>
    <w:qFormat/>
    <w:rsid w:val="002B29AB"/>
    <w:rPr>
      <w:rFonts w:ascii="Times New Roman" w:eastAsia="Times New Roman" w:hAnsi="Times New Roman" w:cs="Times New Roman"/>
      <w:szCs w:val="20"/>
      <w:lang w:val="pl-PL" w:eastAsia="pl-PL"/>
    </w:rPr>
  </w:style>
  <w:style w:type="paragraph" w:customStyle="1" w:styleId="Default">
    <w:name w:val="Default"/>
    <w:rsid w:val="00EE1632"/>
    <w:pPr>
      <w:autoSpaceDE w:val="0"/>
      <w:autoSpaceDN w:val="0"/>
      <w:adjustRightInd w:val="0"/>
    </w:pPr>
    <w:rPr>
      <w:rFonts w:ascii="Calibri" w:eastAsia="Calibri" w:hAnsi="Calibri" w:cs="Calibri"/>
      <w:color w:val="000000"/>
      <w:lang w:val="pl-PL"/>
    </w:rPr>
  </w:style>
  <w:style w:type="character" w:customStyle="1" w:styleId="Nagwek2Znak">
    <w:name w:val="Nagłówek 2 Znak"/>
    <w:basedOn w:val="Domylnaczcionkaakapitu"/>
    <w:link w:val="Nagwek2"/>
    <w:uiPriority w:val="9"/>
    <w:rsid w:val="00EE163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07273">
      <w:bodyDiv w:val="1"/>
      <w:marLeft w:val="0"/>
      <w:marRight w:val="0"/>
      <w:marTop w:val="0"/>
      <w:marBottom w:val="0"/>
      <w:divBdr>
        <w:top w:val="none" w:sz="0" w:space="0" w:color="auto"/>
        <w:left w:val="none" w:sz="0" w:space="0" w:color="auto"/>
        <w:bottom w:val="none" w:sz="0" w:space="0" w:color="auto"/>
        <w:right w:val="none" w:sz="0" w:space="0" w:color="auto"/>
      </w:divBdr>
    </w:div>
    <w:div w:id="335377523">
      <w:bodyDiv w:val="1"/>
      <w:marLeft w:val="0"/>
      <w:marRight w:val="0"/>
      <w:marTop w:val="0"/>
      <w:marBottom w:val="0"/>
      <w:divBdr>
        <w:top w:val="none" w:sz="0" w:space="0" w:color="auto"/>
        <w:left w:val="none" w:sz="0" w:space="0" w:color="auto"/>
        <w:bottom w:val="none" w:sz="0" w:space="0" w:color="auto"/>
        <w:right w:val="none" w:sz="0" w:space="0" w:color="auto"/>
      </w:divBdr>
    </w:div>
    <w:div w:id="453644024">
      <w:bodyDiv w:val="1"/>
      <w:marLeft w:val="0"/>
      <w:marRight w:val="0"/>
      <w:marTop w:val="0"/>
      <w:marBottom w:val="0"/>
      <w:divBdr>
        <w:top w:val="none" w:sz="0" w:space="0" w:color="auto"/>
        <w:left w:val="none" w:sz="0" w:space="0" w:color="auto"/>
        <w:bottom w:val="none" w:sz="0" w:space="0" w:color="auto"/>
        <w:right w:val="none" w:sz="0" w:space="0" w:color="auto"/>
      </w:divBdr>
    </w:div>
    <w:div w:id="1114980737">
      <w:bodyDiv w:val="1"/>
      <w:marLeft w:val="0"/>
      <w:marRight w:val="0"/>
      <w:marTop w:val="0"/>
      <w:marBottom w:val="0"/>
      <w:divBdr>
        <w:top w:val="none" w:sz="0" w:space="0" w:color="auto"/>
        <w:left w:val="none" w:sz="0" w:space="0" w:color="auto"/>
        <w:bottom w:val="none" w:sz="0" w:space="0" w:color="auto"/>
        <w:right w:val="none" w:sz="0" w:space="0" w:color="auto"/>
      </w:divBdr>
    </w:div>
    <w:div w:id="158834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77ECA-C72D-4A84-B7E7-BB908913E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3180</Characters>
  <Application>Microsoft Office Word</Application>
  <DocSecurity>0</DocSecurity>
  <Lines>26</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WCAG papier firmowy - EFS</vt: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WCAG papier firmowy - EFS</dc:title>
  <dc:subject/>
  <dc:creator>Marcin Rucki</dc:creator>
  <cp:keywords/>
  <dc:description/>
  <cp:lastModifiedBy>Natalia Urbańska</cp:lastModifiedBy>
  <cp:revision>2</cp:revision>
  <cp:lastPrinted>2023-01-24T09:00:00Z</cp:lastPrinted>
  <dcterms:created xsi:type="dcterms:W3CDTF">2023-05-25T06:28:00Z</dcterms:created>
  <dcterms:modified xsi:type="dcterms:W3CDTF">2023-05-25T06:28:00Z</dcterms:modified>
</cp:coreProperties>
</file>