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12" w:rsidRDefault="00DE1D12" w:rsidP="00DE1D12">
      <w:pPr>
        <w:pStyle w:val="Tekstpodstawowy3"/>
        <w:spacing w:line="276" w:lineRule="auto"/>
        <w:ind w:left="0" w:firstLine="0"/>
        <w:jc w:val="right"/>
        <w:rPr>
          <w:rFonts w:ascii="Arial" w:hAnsi="Arial"/>
        </w:rPr>
      </w:pPr>
      <w:r>
        <w:rPr>
          <w:rFonts w:ascii="Arial" w:hAnsi="Arial"/>
        </w:rPr>
        <w:t>Załącznik nr 1.1</w:t>
      </w:r>
    </w:p>
    <w:p w:rsidR="00DE1D12" w:rsidRDefault="00DE1D12" w:rsidP="00DE1D12">
      <w:pPr>
        <w:pStyle w:val="Tekstpodstawowy3"/>
        <w:spacing w:line="276" w:lineRule="auto"/>
        <w:ind w:left="0" w:firstLine="0"/>
        <w:jc w:val="right"/>
        <w:rPr>
          <w:rFonts w:ascii="Arial" w:hAnsi="Arial"/>
        </w:rPr>
      </w:pPr>
    </w:p>
    <w:p w:rsidR="008C2A05" w:rsidRDefault="008C2A05">
      <w:pPr>
        <w:pStyle w:val="Tekstpodstawowy3"/>
        <w:spacing w:line="276" w:lineRule="auto"/>
        <w:ind w:left="0" w:firstLine="0"/>
        <w:jc w:val="center"/>
        <w:rPr>
          <w:rFonts w:ascii="Arial" w:hAnsi="Arial"/>
        </w:rPr>
      </w:pPr>
      <w:r>
        <w:rPr>
          <w:rFonts w:ascii="Arial" w:hAnsi="Arial"/>
        </w:rPr>
        <w:t>SZCZEGÓŁOWE WYMAGANIA DOTYCZĄCE INSTALACJI ŁĄCZNOŚCI SAMOCHODU OSOBOWEGO  W WERSJI PO</w:t>
      </w:r>
      <w:r w:rsidR="0065477A">
        <w:rPr>
          <w:rFonts w:ascii="Arial" w:hAnsi="Arial"/>
        </w:rPr>
        <w:t>LICYJNEJ NIEOZNAKOWANEJ</w:t>
      </w:r>
      <w:r w:rsidR="001707E7">
        <w:rPr>
          <w:rFonts w:ascii="Arial" w:hAnsi="Arial"/>
        </w:rPr>
        <w:t xml:space="preserve">            </w:t>
      </w:r>
      <w:r w:rsidR="003A42A5">
        <w:rPr>
          <w:rFonts w:ascii="Arial" w:hAnsi="Arial"/>
        </w:rPr>
        <w:t>WYPOSAŻONEGO W</w:t>
      </w:r>
      <w:r w:rsidR="001707E7">
        <w:rPr>
          <w:rFonts w:ascii="Arial" w:hAnsi="Arial"/>
        </w:rPr>
        <w:t xml:space="preserve"> VIDEOREJESTARTOR</w:t>
      </w:r>
      <w:r w:rsidR="0065477A">
        <w:rPr>
          <w:rFonts w:ascii="Arial" w:hAnsi="Arial"/>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2"/>
        <w:gridCol w:w="6608"/>
      </w:tblGrid>
      <w:tr w:rsidR="002F151C">
        <w:trPr>
          <w:jc w:val="center"/>
        </w:trPr>
        <w:tc>
          <w:tcPr>
            <w:tcW w:w="622" w:type="dxa"/>
            <w:tcBorders>
              <w:top w:val="double" w:sz="4" w:space="0" w:color="auto"/>
              <w:left w:val="double" w:sz="4" w:space="0" w:color="auto"/>
              <w:bottom w:val="double" w:sz="4" w:space="0" w:color="auto"/>
            </w:tcBorders>
            <w:shd w:val="clear" w:color="auto" w:fill="C0C0C0"/>
            <w:vAlign w:val="center"/>
          </w:tcPr>
          <w:p w:rsidR="002F151C" w:rsidRDefault="002F151C">
            <w:pPr>
              <w:ind w:left="0" w:firstLine="0"/>
              <w:jc w:val="center"/>
              <w:rPr>
                <w:rFonts w:ascii="Arial" w:hAnsi="Arial"/>
                <w:b/>
                <w:sz w:val="20"/>
              </w:rPr>
            </w:pPr>
            <w:r>
              <w:rPr>
                <w:rFonts w:ascii="Arial" w:hAnsi="Arial"/>
                <w:b/>
                <w:sz w:val="20"/>
              </w:rPr>
              <w:t>L.p.</w:t>
            </w:r>
          </w:p>
        </w:tc>
        <w:tc>
          <w:tcPr>
            <w:tcW w:w="6608" w:type="dxa"/>
            <w:tcBorders>
              <w:top w:val="double" w:sz="4" w:space="0" w:color="auto"/>
              <w:bottom w:val="double" w:sz="4" w:space="0" w:color="auto"/>
            </w:tcBorders>
            <w:shd w:val="clear" w:color="auto" w:fill="C0C0C0"/>
            <w:vAlign w:val="center"/>
          </w:tcPr>
          <w:p w:rsidR="002F151C" w:rsidRDefault="002F151C">
            <w:pPr>
              <w:ind w:left="0"/>
              <w:jc w:val="center"/>
              <w:rPr>
                <w:rFonts w:ascii="Arial" w:hAnsi="Arial"/>
                <w:b/>
                <w:sz w:val="20"/>
              </w:rPr>
            </w:pPr>
            <w:r>
              <w:rPr>
                <w:rFonts w:ascii="Arial" w:hAnsi="Arial"/>
                <w:b/>
                <w:sz w:val="20"/>
              </w:rPr>
              <w:t>Parametr :</w:t>
            </w:r>
          </w:p>
          <w:p w:rsidR="002F151C" w:rsidRDefault="002F151C">
            <w:pPr>
              <w:ind w:left="0"/>
              <w:jc w:val="center"/>
              <w:rPr>
                <w:rFonts w:ascii="Arial" w:hAnsi="Arial"/>
                <w:b/>
                <w:sz w:val="20"/>
              </w:rPr>
            </w:pPr>
            <w:r>
              <w:rPr>
                <w:rFonts w:ascii="Arial" w:hAnsi="Arial"/>
                <w:b/>
                <w:sz w:val="20"/>
              </w:rPr>
              <w:t>wymagany przez zamawiającego</w:t>
            </w:r>
          </w:p>
        </w:tc>
      </w:tr>
      <w:tr w:rsidR="002F151C">
        <w:trPr>
          <w:jc w:val="center"/>
        </w:trPr>
        <w:tc>
          <w:tcPr>
            <w:tcW w:w="7230" w:type="dxa"/>
            <w:gridSpan w:val="2"/>
            <w:tcBorders>
              <w:top w:val="double" w:sz="4" w:space="0" w:color="auto"/>
              <w:left w:val="double" w:sz="4" w:space="0" w:color="auto"/>
              <w:bottom w:val="double" w:sz="4" w:space="0" w:color="auto"/>
            </w:tcBorders>
            <w:shd w:val="clear" w:color="auto" w:fill="C0C0C0"/>
            <w:vAlign w:val="center"/>
          </w:tcPr>
          <w:p w:rsidR="002F151C" w:rsidRDefault="002F151C">
            <w:pPr>
              <w:spacing w:before="120" w:after="120"/>
              <w:ind w:left="0" w:firstLine="0"/>
              <w:jc w:val="center"/>
              <w:rPr>
                <w:rFonts w:ascii="Arial" w:hAnsi="Arial"/>
                <w:b/>
                <w:i/>
                <w:sz w:val="20"/>
              </w:rPr>
            </w:pPr>
            <w:r>
              <w:rPr>
                <w:rFonts w:ascii="Arial" w:hAnsi="Arial"/>
                <w:b/>
                <w:i/>
                <w:sz w:val="20"/>
              </w:rPr>
              <w:t>Instalacja łączności radiowej</w:t>
            </w:r>
          </w:p>
        </w:tc>
      </w:tr>
      <w:tr w:rsidR="002F151C">
        <w:trPr>
          <w:trHeight w:val="4660"/>
          <w:jc w:val="center"/>
        </w:trPr>
        <w:tc>
          <w:tcPr>
            <w:tcW w:w="622" w:type="dxa"/>
            <w:tcBorders>
              <w:top w:val="double" w:sz="4" w:space="0" w:color="auto"/>
              <w:left w:val="double" w:sz="4" w:space="0" w:color="auto"/>
              <w:bottom w:val="single" w:sz="4" w:space="0" w:color="auto"/>
            </w:tcBorders>
            <w:vAlign w:val="center"/>
          </w:tcPr>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r>
              <w:rPr>
                <w:rFonts w:ascii="Arial" w:hAnsi="Arial"/>
                <w:sz w:val="20"/>
              </w:rPr>
              <w:t>1.</w:t>
            </w: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p>
          <w:p w:rsidR="002F151C" w:rsidRDefault="002F151C">
            <w:pPr>
              <w:ind w:left="0" w:firstLine="0"/>
              <w:rPr>
                <w:rFonts w:ascii="Arial" w:hAnsi="Arial"/>
                <w:sz w:val="20"/>
              </w:rPr>
            </w:pPr>
            <w:r>
              <w:rPr>
                <w:rFonts w:ascii="Arial" w:hAnsi="Arial"/>
                <w:sz w:val="20"/>
              </w:rPr>
              <w:t>1.</w:t>
            </w:r>
          </w:p>
          <w:p w:rsidR="002F151C" w:rsidRDefault="002F151C">
            <w:pPr>
              <w:ind w:left="0" w:firstLine="0"/>
              <w:rPr>
                <w:rFonts w:ascii="Arial" w:hAnsi="Arial"/>
                <w:sz w:val="20"/>
              </w:rPr>
            </w:pPr>
          </w:p>
        </w:tc>
        <w:tc>
          <w:tcPr>
            <w:tcW w:w="6608" w:type="dxa"/>
            <w:tcBorders>
              <w:top w:val="double" w:sz="4" w:space="0" w:color="auto"/>
              <w:bottom w:val="single" w:sz="4" w:space="0" w:color="auto"/>
            </w:tcBorders>
          </w:tcPr>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lastRenderedPageBreak/>
              <w:t>1.5.5.1 Pojazd musi być przystosowany do montażu radiotelefonu przewoźnego w wersji rozdzielnej.</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1.5.5.2 Radiotelefon musi być dostarczony i zamontowany przez Wykonawcę (specyfikacja radiotelefonu znajduje się w załączniku 2Ł).</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1.5.5.3 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1.5.5.4 Wykonawca musi podłączyć urządzenia łączności radiowej do listwy bezpiecznikowej opisanej w pkt 1.5.3.5.</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1.5.5.5 Zamawiający wymaga od Wykonawcy zapewnienia min 100 W mocy dla ww. urządzeń łączności.</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1.5.5.6 Pojazd musi być przystosowany konstrukcyjnie do montażu anten dostarczonych i zainstalowanych przez Wykonawcę, opis anten znajduje się w załączniku 2Ł.</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1.5.5.7 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1.5.5.8 Anteny muszą być zainstalowane na dachu, w podłużnej osi symetrii pojazdu lub (po uzgodnieniu z Zamawiającym) symetrycznie do niej.</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1.5.5.9 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 xml:space="preserve">1.5.5.10 Instalacja elektryczna pojazdu musi być przystosowana do zasilania urządzeń łączności radiowej, a </w:t>
            </w:r>
            <w:r>
              <w:rPr>
                <w:rFonts w:ascii="Arial" w:hAnsi="Arial" w:cs="Arial"/>
                <w:color w:val="000000"/>
                <w:sz w:val="23"/>
                <w:szCs w:val="23"/>
              </w:rPr>
              <w:lastRenderedPageBreak/>
              <w:t>poziom przewodowych zaburzeń elektrycznych i elektromagnetycznych w instalacji nie może powodować zakłóceń w pracy radiotelefonów z przyłączonymi do nich zestawami kamuflowanymi, przewodowymi i bezprzewodowymi.</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1.5.5.11 Miejsca prowadzenia instalacji dla łączności radiowej mają być łatwo dostępne, bez konieczności demontażu wyposażenia pojazdu.</w:t>
            </w:r>
          </w:p>
          <w:p w:rsidR="00C41429" w:rsidRDefault="00C41429" w:rsidP="00C41429">
            <w:pPr>
              <w:pStyle w:val="default"/>
              <w:spacing w:before="0" w:beforeAutospacing="0" w:after="11" w:afterAutospacing="0"/>
              <w:rPr>
                <w:rFonts w:ascii="Arial" w:hAnsi="Arial" w:cs="Arial"/>
                <w:color w:val="000000"/>
                <w:sz w:val="27"/>
                <w:szCs w:val="27"/>
              </w:rPr>
            </w:pPr>
            <w:r>
              <w:rPr>
                <w:rFonts w:ascii="Arial" w:hAnsi="Arial" w:cs="Arial"/>
                <w:color w:val="000000"/>
                <w:sz w:val="23"/>
                <w:szCs w:val="23"/>
              </w:rPr>
              <w:t>1.5.5.12 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1.5.5.13 Wszystkie urządzenia, materiały i czynności dotyczące punktów „Instalacji łączności radiowej” muszą zawierać się w cenie pojazdu.</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1.5.5.14 Zainstalowane anteny zewnętrzne muszą być w kolorze czarnym lub w kolorze nadwozia oraz być wyglądem maksymalnie zbliżone do fabrycznej anteny radiowej przewidzianej dla oferowanego pojazdu, </w:t>
            </w:r>
            <w:r>
              <w:rPr>
                <w:rFonts w:ascii="Arial" w:hAnsi="Arial" w:cs="Arial"/>
                <w:color w:val="000000"/>
                <w:sz w:val="23"/>
                <w:szCs w:val="23"/>
                <w:u w:val="single"/>
              </w:rPr>
              <w:t>dopuszcza się anteny z podstawą magnetyczną po uprzedniej konsultacji z zamawiającym</w:t>
            </w:r>
            <w:r>
              <w:rPr>
                <w:rFonts w:ascii="Arial" w:hAnsi="Arial" w:cs="Arial"/>
                <w:color w:val="000000"/>
                <w:sz w:val="23"/>
                <w:szCs w:val="23"/>
              </w:rPr>
              <w:t>.</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 </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 </w:t>
            </w:r>
          </w:p>
          <w:p w:rsidR="002F151C" w:rsidRDefault="002F151C">
            <w:pPr>
              <w:pStyle w:val="Mario"/>
              <w:numPr>
                <w:ilvl w:val="0"/>
                <w:numId w:val="16"/>
              </w:numPr>
              <w:spacing w:line="100" w:lineRule="atLeast"/>
              <w:rPr>
                <w:sz w:val="20"/>
              </w:rPr>
            </w:pPr>
          </w:p>
        </w:tc>
      </w:tr>
      <w:tr w:rsidR="002F151C">
        <w:trPr>
          <w:jc w:val="center"/>
        </w:trPr>
        <w:tc>
          <w:tcPr>
            <w:tcW w:w="7230" w:type="dxa"/>
            <w:gridSpan w:val="2"/>
            <w:tcBorders>
              <w:top w:val="double" w:sz="4" w:space="0" w:color="auto"/>
              <w:left w:val="double" w:sz="4" w:space="0" w:color="auto"/>
              <w:bottom w:val="double" w:sz="4" w:space="0" w:color="auto"/>
            </w:tcBorders>
            <w:shd w:val="clear" w:color="auto" w:fill="C0C0C0"/>
            <w:vAlign w:val="center"/>
          </w:tcPr>
          <w:p w:rsidR="002F151C" w:rsidRDefault="00C41429">
            <w:pPr>
              <w:spacing w:before="120" w:after="120"/>
              <w:ind w:left="0" w:firstLine="0"/>
              <w:jc w:val="center"/>
              <w:rPr>
                <w:rFonts w:ascii="Arial" w:hAnsi="Arial"/>
                <w:b/>
                <w:i/>
                <w:sz w:val="20"/>
              </w:rPr>
            </w:pPr>
            <w:r>
              <w:rPr>
                <w:rFonts w:ascii="Arial" w:hAnsi="Arial"/>
                <w:b/>
                <w:i/>
                <w:sz w:val="20"/>
              </w:rPr>
              <w:lastRenderedPageBreak/>
              <w:t>Zasilanie elekrtryczne</w:t>
            </w:r>
          </w:p>
        </w:tc>
      </w:tr>
      <w:tr w:rsidR="002F151C">
        <w:trPr>
          <w:trHeight w:val="1258"/>
          <w:jc w:val="center"/>
        </w:trPr>
        <w:tc>
          <w:tcPr>
            <w:tcW w:w="622" w:type="dxa"/>
            <w:tcBorders>
              <w:top w:val="single" w:sz="4" w:space="0" w:color="auto"/>
              <w:left w:val="double" w:sz="4" w:space="0" w:color="auto"/>
              <w:bottom w:val="double" w:sz="4" w:space="0" w:color="auto"/>
            </w:tcBorders>
            <w:vAlign w:val="center"/>
          </w:tcPr>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r>
              <w:rPr>
                <w:rFonts w:ascii="Arial" w:hAnsi="Arial"/>
                <w:sz w:val="20"/>
              </w:rPr>
              <w:t>2</w:t>
            </w: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jc w:val="center"/>
              <w:rPr>
                <w:rFonts w:ascii="Arial" w:hAnsi="Arial"/>
                <w:sz w:val="20"/>
              </w:rPr>
            </w:pPr>
          </w:p>
          <w:p w:rsidR="002F151C" w:rsidRDefault="002F151C">
            <w:pPr>
              <w:ind w:left="0" w:firstLine="0"/>
              <w:rPr>
                <w:rFonts w:ascii="Arial" w:hAnsi="Arial"/>
                <w:sz w:val="20"/>
              </w:rPr>
            </w:pPr>
          </w:p>
        </w:tc>
        <w:tc>
          <w:tcPr>
            <w:tcW w:w="6608" w:type="dxa"/>
            <w:tcBorders>
              <w:top w:val="single" w:sz="4" w:space="0" w:color="auto"/>
              <w:bottom w:val="double" w:sz="4" w:space="0" w:color="auto"/>
            </w:tcBorders>
          </w:tcPr>
          <w:p w:rsidR="002F151C" w:rsidRDefault="002F151C">
            <w:pPr>
              <w:shd w:val="clear" w:color="auto" w:fill="FFFFFF"/>
              <w:suppressAutoHyphens/>
              <w:ind w:left="-10" w:firstLine="0"/>
              <w:jc w:val="both"/>
              <w:rPr>
                <w:rFonts w:ascii="Arial" w:hAnsi="Arial"/>
                <w:sz w:val="20"/>
              </w:rPr>
            </w:pPr>
          </w:p>
          <w:p w:rsidR="002F151C" w:rsidRDefault="002F151C">
            <w:pPr>
              <w:shd w:val="clear" w:color="auto" w:fill="FFFFFF"/>
              <w:suppressAutoHyphens/>
              <w:ind w:left="-10" w:firstLine="0"/>
              <w:jc w:val="both"/>
              <w:rPr>
                <w:rFonts w:ascii="Arial" w:hAnsi="Arial"/>
                <w:sz w:val="20"/>
              </w:rPr>
            </w:pPr>
          </w:p>
          <w:p w:rsidR="00C41429" w:rsidRDefault="00C41429" w:rsidP="00C41429">
            <w:pPr>
              <w:pStyle w:val="default"/>
              <w:spacing w:before="0" w:beforeAutospacing="0" w:after="13" w:afterAutospacing="0"/>
              <w:rPr>
                <w:rFonts w:ascii="Arial" w:hAnsi="Arial" w:cs="Arial"/>
                <w:color w:val="000000"/>
                <w:sz w:val="27"/>
                <w:szCs w:val="27"/>
              </w:rPr>
            </w:pPr>
            <w:r>
              <w:rPr>
                <w:rFonts w:ascii="Arial" w:hAnsi="Arial" w:cs="Arial"/>
                <w:color w:val="000000"/>
                <w:sz w:val="23"/>
                <w:szCs w:val="23"/>
              </w:rPr>
              <w:t>1.5.3.3 W przedniej części wnętrza pojazdu, w miejscu łatwo dostępnym dla kierowcy i dysponenta, muszą być zamontowane (wkomponowane w zabudowę pojazdu): 2 gniazda zapalniczki z zaślepką, o prądzie obciążenia min. 10 A każde, oraz podwójne gniazdo ładowania USB każde o prądzie obciążenia min. 2 A. Gniazda muszą być zasilane z listwy bezpiecznikowej opisanej w pkt 1.5.3.5.</w:t>
            </w:r>
          </w:p>
          <w:p w:rsidR="00C41429" w:rsidRDefault="00C41429" w:rsidP="00C41429">
            <w:pPr>
              <w:pStyle w:val="default"/>
              <w:spacing w:before="0" w:beforeAutospacing="0" w:after="13" w:afterAutospacing="0"/>
              <w:rPr>
                <w:rFonts w:ascii="Arial" w:hAnsi="Arial" w:cs="Arial"/>
                <w:color w:val="000000"/>
                <w:sz w:val="27"/>
                <w:szCs w:val="27"/>
              </w:rPr>
            </w:pPr>
            <w:r>
              <w:rPr>
                <w:rFonts w:ascii="Arial" w:hAnsi="Arial" w:cs="Arial"/>
                <w:color w:val="000000"/>
                <w:sz w:val="23"/>
                <w:szCs w:val="23"/>
              </w:rPr>
              <w:t> </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1.5.3.4 W przestrzeni bagażowej pojazdu musi być zamontowane gniazdo zapalniczki 12 V z zaślepką, o prądzie obciążenia min. 10 A, zasilane z listwy bezpiecznikowej opisanej w pkt 1.5.3.5.</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 </w:t>
            </w:r>
          </w:p>
          <w:p w:rsidR="00C41429" w:rsidRDefault="00C41429" w:rsidP="00C41429">
            <w:pPr>
              <w:pStyle w:val="default"/>
              <w:spacing w:before="0" w:beforeAutospacing="0" w:after="0" w:afterAutospacing="0"/>
              <w:rPr>
                <w:rFonts w:ascii="Arial" w:hAnsi="Arial" w:cs="Arial"/>
                <w:color w:val="000000"/>
                <w:sz w:val="27"/>
                <w:szCs w:val="27"/>
              </w:rPr>
            </w:pPr>
            <w:r>
              <w:rPr>
                <w:rFonts w:ascii="Arial" w:hAnsi="Arial" w:cs="Arial"/>
                <w:color w:val="000000"/>
                <w:sz w:val="23"/>
                <w:szCs w:val="23"/>
              </w:rPr>
              <w:t xml:space="preserve">1.5.3.5 Pojazd musi być wyposażony w jedną listwę bezpiecznikową stanowiącą wspólny punkt zasilania elektrycznego dla: gniazd opisanych w pkt 1.5.3.3 i 1.5.3.4, urządzeń łączności radiowej, opisane w pkt. 1.5.5 oraz urządzeń sygnalizacji uprzywilejowania w ruchu, opisanych w </w:t>
            </w:r>
            <w:r>
              <w:rPr>
                <w:rFonts w:ascii="Arial" w:hAnsi="Arial" w:cs="Arial"/>
                <w:color w:val="000000"/>
                <w:sz w:val="23"/>
                <w:szCs w:val="23"/>
              </w:rPr>
              <w:lastRenderedPageBreak/>
              <w:t>pkt 1.5.6. Listwa bezpiecznikowa musi być zamontowana we wnętrzu pojazdu w pobliżu głównych modułów zasilających/sterujących sygnalizacją uprzywilejowania. Usytuowanie listwy bezpiecznikowej nie może ograniczać przestrzeni użytkowej pojazdu oraz musi zapewniać łatwy dostęp bez wykorzystywania narzędzi do listwy bezpiecznikowej w celu wymiany bezpieczników. Listwa bezpiecznikowa musi być stale zasilana bez względu na położenie włącznika zapłonu, bezpośrednio z akumulatora za pomocą pojedynczego giętkiego przewodu miedzianego o przekroju min. 10 mm</w:t>
            </w:r>
            <w:r>
              <w:rPr>
                <w:rFonts w:ascii="Arial" w:hAnsi="Arial" w:cs="Arial"/>
                <w:color w:val="000000"/>
                <w:sz w:val="16"/>
                <w:szCs w:val="16"/>
              </w:rPr>
              <w:t>2</w:t>
            </w:r>
            <w:r>
              <w:rPr>
                <w:rFonts w:ascii="Arial" w:hAnsi="Arial" w:cs="Arial"/>
                <w:color w:val="000000"/>
                <w:sz w:val="23"/>
                <w:szCs w:val="23"/>
              </w:rPr>
              <w:t>. Na przewodzie zasilającym listwę bezpiecznikową, w odległości nie większej niż 40 cm od przyłącza do akumulatora, musi być umieszczone gniazdo z bezpiecznikiem topikowym min. 60 A. Na przewodzie zasilającym listwę bezpiecznikową, pomiędzy gniazdem bezpiecznika a listwą bezpiecznikową, musi być zainstalowany wyłącznik przekaźnikowy min. 80 A, sterowany aluminiowym (z podświetleniem LED) wyłącznikiem sterującym zamontowanym wewnątrz kabiny pojazdu w miejscu widocznym i łatwo dostępnym dla kierowcy. Obwody zasilające ww. gniazda, urządzenia łączności radiowej oraz urządzenia sygnalizacji uprzywilejowania muszą posiadać odrębne zasilenia w listwie bezpiecznikowej, zabezpieczone bezpiecznikami topikowymi (dopuszcza się jeden główny przewód zasilający dla gniazd opisanych w pkt 1.5.3.3). Listwa bezpiecznikowa musi posiadać zasilone co najmniej 3 dodatkowe wolne gniazda bezpiecznikowe z konektorami wyjściowymi dla przewodów o przekroju min. 2,5 mm</w:t>
            </w:r>
            <w:r>
              <w:rPr>
                <w:rFonts w:ascii="Arial" w:hAnsi="Arial" w:cs="Arial"/>
                <w:color w:val="000000"/>
                <w:sz w:val="16"/>
                <w:szCs w:val="16"/>
              </w:rPr>
              <w:t>2</w:t>
            </w:r>
            <w:r>
              <w:rPr>
                <w:rFonts w:ascii="Arial" w:hAnsi="Arial" w:cs="Arial"/>
                <w:color w:val="000000"/>
                <w:sz w:val="23"/>
                <w:szCs w:val="23"/>
              </w:rPr>
              <w:t>. Na listwie bezpiecznikowej lub w jej pobliżu musi znajdować się trwale zamontowany opis zastosowanych bezpieczników (przeznaczenie, rodzaj i prąd bezpiecznika). Wszystkie komponenty wykorzystane do wykonania ww. instalacji zasilającej muszą być przeznaczone do zastosowań motoryzacyjnych, do pracy ciągłej w warunkach opisanych w pkt 1.2, oraz pochodzić z oferty katalogowej dostępnej na rynku krajowym. Wykonawca dostarczy po 2 bezpieczniki zapasowe (wraz z opisem przeznaczenia) dla każdego bezpiecznika zastosowanego w listwie bezpiecznikowej. Bezpieczniki zapasowe muszą być identyczne (typ, marka, wartość prądowa) z bezpiecznikami zastosowanymi w listwie bezpiecznikowej.</w:t>
            </w:r>
          </w:p>
          <w:p w:rsidR="002F151C" w:rsidRDefault="002F151C">
            <w:pPr>
              <w:pStyle w:val="Styl1"/>
              <w:suppressAutoHyphens/>
              <w:ind w:left="0" w:firstLine="0"/>
              <w:rPr>
                <w:rFonts w:ascii="Arial" w:hAnsi="Arial"/>
                <w:sz w:val="20"/>
              </w:rPr>
            </w:pPr>
          </w:p>
        </w:tc>
      </w:tr>
    </w:tbl>
    <w:p w:rsidR="008C2A05" w:rsidRDefault="008C2A05" w:rsidP="002F151C">
      <w:pPr>
        <w:rPr>
          <w:rFonts w:ascii="Arial" w:hAnsi="Arial"/>
          <w:sz w:val="20"/>
          <w:u w:val="single"/>
        </w:rPr>
      </w:pPr>
    </w:p>
    <w:sectPr w:rsidR="008C2A05" w:rsidSect="009058CC">
      <w:headerReference w:type="default" r:id="rId7"/>
      <w:footerReference w:type="default" r:id="rId8"/>
      <w:pgSz w:w="11906" w:h="16838"/>
      <w:pgMar w:top="1560" w:right="1134" w:bottom="851" w:left="1134" w:header="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19" w:rsidRDefault="00963119">
      <w:r>
        <w:separator/>
      </w:r>
    </w:p>
  </w:endnote>
  <w:endnote w:type="continuationSeparator" w:id="1">
    <w:p w:rsidR="00963119" w:rsidRDefault="0096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05" w:rsidRDefault="008C2A05">
    <w:pPr>
      <w:pStyle w:val="Stopka"/>
      <w:ind w:left="0" w:firstLine="0"/>
      <w:jc w:val="right"/>
      <w:rPr>
        <w:rFonts w:ascii="Arial" w:hAnsi="Arial"/>
        <w:sz w:val="16"/>
      </w:rPr>
    </w:pPr>
    <w:r>
      <w:rPr>
        <w:rFonts w:ascii="Arial" w:hAnsi="Arial"/>
        <w:sz w:val="16"/>
      </w:rPr>
      <w:t xml:space="preserve">Strona </w:t>
    </w:r>
    <w:r w:rsidR="002E096B">
      <w:rPr>
        <w:rFonts w:ascii="Arial" w:hAnsi="Arial"/>
        <w:sz w:val="16"/>
      </w:rPr>
      <w:fldChar w:fldCharType="begin"/>
    </w:r>
    <w:r>
      <w:rPr>
        <w:rFonts w:ascii="Arial" w:hAnsi="Arial"/>
        <w:sz w:val="16"/>
      </w:rPr>
      <w:instrText>PAGE</w:instrText>
    </w:r>
    <w:r w:rsidR="002E096B">
      <w:rPr>
        <w:rFonts w:ascii="Arial" w:hAnsi="Arial"/>
        <w:sz w:val="16"/>
      </w:rPr>
      <w:fldChar w:fldCharType="separate"/>
    </w:r>
    <w:r w:rsidR="00C41429">
      <w:rPr>
        <w:rFonts w:ascii="Arial" w:hAnsi="Arial"/>
        <w:noProof/>
        <w:sz w:val="16"/>
      </w:rPr>
      <w:t>1</w:t>
    </w:r>
    <w:r w:rsidR="002E096B">
      <w:rPr>
        <w:rFonts w:ascii="Arial" w:hAnsi="Arial"/>
        <w:sz w:val="16"/>
      </w:rPr>
      <w:fldChar w:fldCharType="end"/>
    </w:r>
    <w:r>
      <w:rPr>
        <w:rFonts w:ascii="Arial" w:hAnsi="Arial"/>
        <w:sz w:val="16"/>
      </w:rPr>
      <w:t xml:space="preserve"> z </w:t>
    </w:r>
    <w:r w:rsidR="002E096B">
      <w:rPr>
        <w:rFonts w:ascii="Arial" w:hAnsi="Arial"/>
        <w:sz w:val="16"/>
      </w:rPr>
      <w:fldChar w:fldCharType="begin"/>
    </w:r>
    <w:r>
      <w:rPr>
        <w:rFonts w:ascii="Arial" w:hAnsi="Arial"/>
        <w:sz w:val="16"/>
      </w:rPr>
      <w:instrText>NUMPAGES</w:instrText>
    </w:r>
    <w:r w:rsidR="002E096B">
      <w:rPr>
        <w:rFonts w:ascii="Arial" w:hAnsi="Arial"/>
        <w:sz w:val="16"/>
      </w:rPr>
      <w:fldChar w:fldCharType="separate"/>
    </w:r>
    <w:r w:rsidR="00C41429">
      <w:rPr>
        <w:rFonts w:ascii="Arial" w:hAnsi="Arial"/>
        <w:noProof/>
        <w:sz w:val="16"/>
      </w:rPr>
      <w:t>3</w:t>
    </w:r>
    <w:r w:rsidR="002E096B">
      <w:rPr>
        <w:rFonts w:ascii="Arial" w:hAnsi="Arial"/>
        <w:sz w:val="16"/>
      </w:rPr>
      <w:fldChar w:fldCharType="end"/>
    </w:r>
  </w:p>
  <w:p w:rsidR="008C2A05" w:rsidRDefault="008C2A05">
    <w:pPr>
      <w:pStyle w:val="Stopka"/>
      <w:ind w:left="0" w:firstLine="0"/>
    </w:pPr>
  </w:p>
  <w:p w:rsidR="008C2A05" w:rsidRDefault="008C2A05">
    <w:pPr>
      <w:pStyle w:val="Stopka"/>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19" w:rsidRDefault="00963119">
      <w:r>
        <w:separator/>
      </w:r>
    </w:p>
  </w:footnote>
  <w:footnote w:type="continuationSeparator" w:id="1">
    <w:p w:rsidR="00963119" w:rsidRDefault="0096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05" w:rsidRDefault="00DE1D12">
    <w:pPr>
      <w:pStyle w:val="Nagwek"/>
      <w:tabs>
        <w:tab w:val="clear" w:pos="9072"/>
        <w:tab w:val="right" w:pos="9498"/>
      </w:tabs>
      <w:rPr>
        <w:sz w:val="2"/>
      </w:rPr>
    </w:pPr>
    <w:r>
      <w:rPr>
        <w:sz w:val="2"/>
      </w:rPr>
      <w:t xml:space="preserve">Załacznik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360" w:hanging="360"/>
      </w:pPr>
      <w:rPr>
        <w:b w:val="0"/>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0000003"/>
    <w:multiLevelType w:val="singleLevel"/>
    <w:tmpl w:val="33164C56"/>
    <w:lvl w:ilvl="0">
      <w:start w:val="20"/>
      <w:numFmt w:val="decimal"/>
      <w:lvlText w:val="%1)"/>
      <w:lvlJc w:val="left"/>
      <w:pPr>
        <w:tabs>
          <w:tab w:val="num" w:pos="350"/>
        </w:tabs>
        <w:ind w:left="350" w:hanging="360"/>
      </w:pPr>
      <w:rPr>
        <w:rFonts w:hint="default"/>
      </w:rPr>
    </w:lvl>
  </w:abstractNum>
  <w:abstractNum w:abstractNumId="2">
    <w:nsid w:val="00000004"/>
    <w:multiLevelType w:val="singleLevel"/>
    <w:tmpl w:val="50761306"/>
    <w:lvl w:ilvl="0">
      <w:start w:val="1"/>
      <w:numFmt w:val="decimal"/>
      <w:lvlText w:val="%1."/>
      <w:lvlJc w:val="left"/>
      <w:pPr>
        <w:ind w:left="720" w:hanging="360"/>
      </w:pPr>
      <w:rPr>
        <w:b w:val="0"/>
        <w:i w:val="0"/>
        <w:sz w:val="20"/>
        <w:szCs w:val="20"/>
      </w:rPr>
    </w:lvl>
  </w:abstractNum>
  <w:abstractNum w:abstractNumId="3">
    <w:nsid w:val="00000006"/>
    <w:multiLevelType w:val="singleLevel"/>
    <w:tmpl w:val="F86AB44C"/>
    <w:lvl w:ilvl="0">
      <w:start w:val="4"/>
      <w:numFmt w:val="decimal"/>
      <w:lvlText w:val="%1."/>
      <w:lvlJc w:val="left"/>
      <w:pPr>
        <w:tabs>
          <w:tab w:val="num" w:pos="720"/>
        </w:tabs>
        <w:ind w:left="720" w:hanging="360"/>
      </w:pPr>
      <w:rPr>
        <w:strike w:val="0"/>
      </w:rPr>
    </w:lvl>
  </w:abstractNum>
  <w:abstractNum w:abstractNumId="4">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8D4491"/>
    <w:multiLevelType w:val="singleLevel"/>
    <w:tmpl w:val="7B224A8E"/>
    <w:lvl w:ilvl="0">
      <w:start w:val="4"/>
      <w:numFmt w:val="lowerLetter"/>
      <w:lvlText w:val="%1)"/>
      <w:lvlJc w:val="left"/>
      <w:pPr>
        <w:tabs>
          <w:tab w:val="num" w:pos="623"/>
        </w:tabs>
        <w:ind w:left="623" w:hanging="360"/>
      </w:pPr>
      <w:rPr>
        <w:rFonts w:hint="default"/>
      </w:rPr>
    </w:lvl>
  </w:abstractNum>
  <w:abstractNum w:abstractNumId="6">
    <w:nsid w:val="11BC15C7"/>
    <w:multiLevelType w:val="multilevel"/>
    <w:tmpl w:val="BF84E5FC"/>
    <w:name w:val="WW8Num82"/>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DE461D5"/>
    <w:multiLevelType w:val="multilevel"/>
    <w:tmpl w:val="F51004D2"/>
    <w:lvl w:ilvl="0">
      <w:start w:val="1"/>
      <w:numFmt w:val="lowerLetter"/>
      <w:lvlText w:val="%1)"/>
      <w:lvlJc w:val="left"/>
      <w:pPr>
        <w:tabs>
          <w:tab w:val="num" w:pos="360"/>
        </w:tabs>
        <w:ind w:left="360" w:hanging="360"/>
      </w:pPr>
      <w:rPr>
        <w:b w:val="0"/>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21CA7497"/>
    <w:multiLevelType w:val="hybridMultilevel"/>
    <w:tmpl w:val="2BC0EFF6"/>
    <w:lvl w:ilvl="0" w:tplc="D5C0DA1C">
      <w:start w:val="1"/>
      <w:numFmt w:val="bullet"/>
      <w:lvlText w:val=""/>
      <w:lvlJc w:val="left"/>
      <w:pPr>
        <w:ind w:left="720" w:hanging="360"/>
      </w:pPr>
      <w:rPr>
        <w:rFonts w:ascii="Wingdings" w:hAnsi="Wingdings" w:hint="default"/>
      </w:rPr>
    </w:lvl>
    <w:lvl w:ilvl="1" w:tplc="03263F08" w:tentative="1">
      <w:start w:val="1"/>
      <w:numFmt w:val="bullet"/>
      <w:lvlText w:val="o"/>
      <w:lvlJc w:val="left"/>
      <w:pPr>
        <w:ind w:left="1440" w:hanging="360"/>
      </w:pPr>
      <w:rPr>
        <w:rFonts w:ascii="Courier New" w:hAnsi="Courier New" w:cs="Wingdings" w:hint="default"/>
      </w:rPr>
    </w:lvl>
    <w:lvl w:ilvl="2" w:tplc="6B6C65D4" w:tentative="1">
      <w:start w:val="1"/>
      <w:numFmt w:val="bullet"/>
      <w:lvlText w:val=""/>
      <w:lvlJc w:val="left"/>
      <w:pPr>
        <w:ind w:left="2160" w:hanging="360"/>
      </w:pPr>
      <w:rPr>
        <w:rFonts w:ascii="Wingdings" w:hAnsi="Wingdings" w:hint="default"/>
      </w:rPr>
    </w:lvl>
    <w:lvl w:ilvl="3" w:tplc="E9A62A98" w:tentative="1">
      <w:start w:val="1"/>
      <w:numFmt w:val="bullet"/>
      <w:lvlText w:val=""/>
      <w:lvlJc w:val="left"/>
      <w:pPr>
        <w:ind w:left="2880" w:hanging="360"/>
      </w:pPr>
      <w:rPr>
        <w:rFonts w:ascii="Symbol" w:hAnsi="Symbol" w:hint="default"/>
      </w:rPr>
    </w:lvl>
    <w:lvl w:ilvl="4" w:tplc="6952E27C" w:tentative="1">
      <w:start w:val="1"/>
      <w:numFmt w:val="bullet"/>
      <w:lvlText w:val="o"/>
      <w:lvlJc w:val="left"/>
      <w:pPr>
        <w:ind w:left="3600" w:hanging="360"/>
      </w:pPr>
      <w:rPr>
        <w:rFonts w:ascii="Courier New" w:hAnsi="Courier New" w:cs="Wingdings" w:hint="default"/>
      </w:rPr>
    </w:lvl>
    <w:lvl w:ilvl="5" w:tplc="4712C9BA" w:tentative="1">
      <w:start w:val="1"/>
      <w:numFmt w:val="bullet"/>
      <w:lvlText w:val=""/>
      <w:lvlJc w:val="left"/>
      <w:pPr>
        <w:ind w:left="4320" w:hanging="360"/>
      </w:pPr>
      <w:rPr>
        <w:rFonts w:ascii="Wingdings" w:hAnsi="Wingdings" w:hint="default"/>
      </w:rPr>
    </w:lvl>
    <w:lvl w:ilvl="6" w:tplc="79DED5FA" w:tentative="1">
      <w:start w:val="1"/>
      <w:numFmt w:val="bullet"/>
      <w:lvlText w:val=""/>
      <w:lvlJc w:val="left"/>
      <w:pPr>
        <w:ind w:left="5040" w:hanging="360"/>
      </w:pPr>
      <w:rPr>
        <w:rFonts w:ascii="Symbol" w:hAnsi="Symbol" w:hint="default"/>
      </w:rPr>
    </w:lvl>
    <w:lvl w:ilvl="7" w:tplc="55ACF870" w:tentative="1">
      <w:start w:val="1"/>
      <w:numFmt w:val="bullet"/>
      <w:lvlText w:val="o"/>
      <w:lvlJc w:val="left"/>
      <w:pPr>
        <w:ind w:left="5760" w:hanging="360"/>
      </w:pPr>
      <w:rPr>
        <w:rFonts w:ascii="Courier New" w:hAnsi="Courier New" w:cs="Wingdings" w:hint="default"/>
      </w:rPr>
    </w:lvl>
    <w:lvl w:ilvl="8" w:tplc="6AAA7D0C" w:tentative="1">
      <w:start w:val="1"/>
      <w:numFmt w:val="bullet"/>
      <w:lvlText w:val=""/>
      <w:lvlJc w:val="left"/>
      <w:pPr>
        <w:ind w:left="6480" w:hanging="360"/>
      </w:pPr>
      <w:rPr>
        <w:rFonts w:ascii="Wingdings" w:hAnsi="Wingdings" w:hint="default"/>
      </w:rPr>
    </w:lvl>
  </w:abstractNum>
  <w:abstractNum w:abstractNumId="9">
    <w:nsid w:val="256F504A"/>
    <w:multiLevelType w:val="hybridMultilevel"/>
    <w:tmpl w:val="9C341486"/>
    <w:lvl w:ilvl="0" w:tplc="E5849392">
      <w:start w:val="3"/>
      <w:numFmt w:val="decimal"/>
      <w:lvlText w:val="%1."/>
      <w:lvlJc w:val="left"/>
      <w:pPr>
        <w:ind w:left="720" w:hanging="360"/>
      </w:pPr>
      <w:rPr>
        <w:rFonts w:hint="default"/>
        <w:b w:val="0"/>
      </w:rPr>
    </w:lvl>
    <w:lvl w:ilvl="1" w:tplc="DF3465B8" w:tentative="1">
      <w:start w:val="1"/>
      <w:numFmt w:val="lowerLetter"/>
      <w:lvlText w:val="%2."/>
      <w:lvlJc w:val="left"/>
      <w:pPr>
        <w:ind w:left="1440" w:hanging="360"/>
      </w:pPr>
    </w:lvl>
    <w:lvl w:ilvl="2" w:tplc="ABB27FDE" w:tentative="1">
      <w:start w:val="1"/>
      <w:numFmt w:val="lowerRoman"/>
      <w:lvlText w:val="%3."/>
      <w:lvlJc w:val="right"/>
      <w:pPr>
        <w:ind w:left="2160" w:hanging="180"/>
      </w:pPr>
    </w:lvl>
    <w:lvl w:ilvl="3" w:tplc="F50A2890" w:tentative="1">
      <w:start w:val="1"/>
      <w:numFmt w:val="decimal"/>
      <w:lvlText w:val="%4."/>
      <w:lvlJc w:val="left"/>
      <w:pPr>
        <w:ind w:left="2880" w:hanging="360"/>
      </w:pPr>
    </w:lvl>
    <w:lvl w:ilvl="4" w:tplc="8C729542" w:tentative="1">
      <w:start w:val="1"/>
      <w:numFmt w:val="lowerLetter"/>
      <w:lvlText w:val="%5."/>
      <w:lvlJc w:val="left"/>
      <w:pPr>
        <w:ind w:left="3600" w:hanging="360"/>
      </w:pPr>
    </w:lvl>
    <w:lvl w:ilvl="5" w:tplc="AA62DBB2" w:tentative="1">
      <w:start w:val="1"/>
      <w:numFmt w:val="lowerRoman"/>
      <w:lvlText w:val="%6."/>
      <w:lvlJc w:val="right"/>
      <w:pPr>
        <w:ind w:left="4320" w:hanging="180"/>
      </w:pPr>
    </w:lvl>
    <w:lvl w:ilvl="6" w:tplc="B9B840B6" w:tentative="1">
      <w:start w:val="1"/>
      <w:numFmt w:val="decimal"/>
      <w:lvlText w:val="%7."/>
      <w:lvlJc w:val="left"/>
      <w:pPr>
        <w:ind w:left="5040" w:hanging="360"/>
      </w:pPr>
    </w:lvl>
    <w:lvl w:ilvl="7" w:tplc="17D8FE94" w:tentative="1">
      <w:start w:val="1"/>
      <w:numFmt w:val="lowerLetter"/>
      <w:lvlText w:val="%8."/>
      <w:lvlJc w:val="left"/>
      <w:pPr>
        <w:ind w:left="5760" w:hanging="360"/>
      </w:pPr>
    </w:lvl>
    <w:lvl w:ilvl="8" w:tplc="175A21F8" w:tentative="1">
      <w:start w:val="1"/>
      <w:numFmt w:val="lowerRoman"/>
      <w:lvlText w:val="%9."/>
      <w:lvlJc w:val="right"/>
      <w:pPr>
        <w:ind w:left="6480" w:hanging="180"/>
      </w:pPr>
    </w:lvl>
  </w:abstractNum>
  <w:abstractNum w:abstractNumId="10">
    <w:nsid w:val="25A27D59"/>
    <w:multiLevelType w:val="singleLevel"/>
    <w:tmpl w:val="7568827C"/>
    <w:lvl w:ilvl="0">
      <w:start w:val="12"/>
      <w:numFmt w:val="decimal"/>
      <w:lvlText w:val="%1."/>
      <w:lvlJc w:val="left"/>
      <w:pPr>
        <w:tabs>
          <w:tab w:val="num" w:pos="360"/>
        </w:tabs>
        <w:ind w:left="360" w:hanging="360"/>
      </w:pPr>
    </w:lvl>
  </w:abstractNum>
  <w:abstractNum w:abstractNumId="11">
    <w:nsid w:val="2DE613AF"/>
    <w:multiLevelType w:val="hybridMultilevel"/>
    <w:tmpl w:val="BDF85D7A"/>
    <w:lvl w:ilvl="0" w:tplc="C0ECA386">
      <w:start w:val="13"/>
      <w:numFmt w:val="decimal"/>
      <w:lvlText w:val="%1."/>
      <w:lvlJc w:val="left"/>
      <w:pPr>
        <w:tabs>
          <w:tab w:val="num" w:pos="720"/>
        </w:tabs>
        <w:ind w:left="720" w:hanging="360"/>
      </w:pPr>
      <w:rPr>
        <w:rFonts w:hint="default"/>
        <w:b w:val="0"/>
        <w:strike w:val="0"/>
      </w:rPr>
    </w:lvl>
    <w:lvl w:ilvl="1" w:tplc="B9E41838" w:tentative="1">
      <w:start w:val="1"/>
      <w:numFmt w:val="lowerLetter"/>
      <w:lvlText w:val="%2."/>
      <w:lvlJc w:val="left"/>
      <w:pPr>
        <w:ind w:left="1440" w:hanging="360"/>
      </w:pPr>
    </w:lvl>
    <w:lvl w:ilvl="2" w:tplc="88CC8D84" w:tentative="1">
      <w:start w:val="1"/>
      <w:numFmt w:val="lowerRoman"/>
      <w:lvlText w:val="%3."/>
      <w:lvlJc w:val="right"/>
      <w:pPr>
        <w:ind w:left="2160" w:hanging="180"/>
      </w:pPr>
    </w:lvl>
    <w:lvl w:ilvl="3" w:tplc="681C78F0" w:tentative="1">
      <w:start w:val="1"/>
      <w:numFmt w:val="decimal"/>
      <w:lvlText w:val="%4."/>
      <w:lvlJc w:val="left"/>
      <w:pPr>
        <w:ind w:left="2880" w:hanging="360"/>
      </w:pPr>
    </w:lvl>
    <w:lvl w:ilvl="4" w:tplc="18086F2E" w:tentative="1">
      <w:start w:val="1"/>
      <w:numFmt w:val="lowerLetter"/>
      <w:lvlText w:val="%5."/>
      <w:lvlJc w:val="left"/>
      <w:pPr>
        <w:ind w:left="3600" w:hanging="360"/>
      </w:pPr>
    </w:lvl>
    <w:lvl w:ilvl="5" w:tplc="CADAC688" w:tentative="1">
      <w:start w:val="1"/>
      <w:numFmt w:val="lowerRoman"/>
      <w:lvlText w:val="%6."/>
      <w:lvlJc w:val="right"/>
      <w:pPr>
        <w:ind w:left="4320" w:hanging="180"/>
      </w:pPr>
    </w:lvl>
    <w:lvl w:ilvl="6" w:tplc="CB1EC2D4" w:tentative="1">
      <w:start w:val="1"/>
      <w:numFmt w:val="decimal"/>
      <w:lvlText w:val="%7."/>
      <w:lvlJc w:val="left"/>
      <w:pPr>
        <w:ind w:left="5040" w:hanging="360"/>
      </w:pPr>
    </w:lvl>
    <w:lvl w:ilvl="7" w:tplc="C936C04A" w:tentative="1">
      <w:start w:val="1"/>
      <w:numFmt w:val="lowerLetter"/>
      <w:lvlText w:val="%8."/>
      <w:lvlJc w:val="left"/>
      <w:pPr>
        <w:ind w:left="5760" w:hanging="360"/>
      </w:pPr>
    </w:lvl>
    <w:lvl w:ilvl="8" w:tplc="65ECA6DC" w:tentative="1">
      <w:start w:val="1"/>
      <w:numFmt w:val="lowerRoman"/>
      <w:lvlText w:val="%9."/>
      <w:lvlJc w:val="right"/>
      <w:pPr>
        <w:ind w:left="6480" w:hanging="180"/>
      </w:pPr>
    </w:lvl>
  </w:abstractNum>
  <w:abstractNum w:abstractNumId="12">
    <w:nsid w:val="310E33E6"/>
    <w:multiLevelType w:val="hybridMultilevel"/>
    <w:tmpl w:val="8C1A55F4"/>
    <w:lvl w:ilvl="0" w:tplc="08A86956">
      <w:start w:val="1"/>
      <w:numFmt w:val="bullet"/>
      <w:lvlText w:val=""/>
      <w:lvlJc w:val="left"/>
      <w:pPr>
        <w:ind w:left="720" w:hanging="360"/>
      </w:pPr>
      <w:rPr>
        <w:rFonts w:ascii="Wingdings" w:hAnsi="Wingdings" w:hint="default"/>
      </w:rPr>
    </w:lvl>
    <w:lvl w:ilvl="1" w:tplc="A2FC0596" w:tentative="1">
      <w:start w:val="1"/>
      <w:numFmt w:val="bullet"/>
      <w:lvlText w:val="o"/>
      <w:lvlJc w:val="left"/>
      <w:pPr>
        <w:ind w:left="1440" w:hanging="360"/>
      </w:pPr>
      <w:rPr>
        <w:rFonts w:ascii="Courier New" w:hAnsi="Courier New" w:cs="Wingdings" w:hint="default"/>
      </w:rPr>
    </w:lvl>
    <w:lvl w:ilvl="2" w:tplc="C23E61EA" w:tentative="1">
      <w:start w:val="1"/>
      <w:numFmt w:val="bullet"/>
      <w:lvlText w:val=""/>
      <w:lvlJc w:val="left"/>
      <w:pPr>
        <w:ind w:left="2160" w:hanging="360"/>
      </w:pPr>
      <w:rPr>
        <w:rFonts w:ascii="Wingdings" w:hAnsi="Wingdings" w:hint="default"/>
      </w:rPr>
    </w:lvl>
    <w:lvl w:ilvl="3" w:tplc="D4E4B1C0" w:tentative="1">
      <w:start w:val="1"/>
      <w:numFmt w:val="bullet"/>
      <w:lvlText w:val=""/>
      <w:lvlJc w:val="left"/>
      <w:pPr>
        <w:ind w:left="2880" w:hanging="360"/>
      </w:pPr>
      <w:rPr>
        <w:rFonts w:ascii="Symbol" w:hAnsi="Symbol" w:hint="default"/>
      </w:rPr>
    </w:lvl>
    <w:lvl w:ilvl="4" w:tplc="89889B7A" w:tentative="1">
      <w:start w:val="1"/>
      <w:numFmt w:val="bullet"/>
      <w:lvlText w:val="o"/>
      <w:lvlJc w:val="left"/>
      <w:pPr>
        <w:ind w:left="3600" w:hanging="360"/>
      </w:pPr>
      <w:rPr>
        <w:rFonts w:ascii="Courier New" w:hAnsi="Courier New" w:cs="Wingdings" w:hint="default"/>
      </w:rPr>
    </w:lvl>
    <w:lvl w:ilvl="5" w:tplc="2808FE9A" w:tentative="1">
      <w:start w:val="1"/>
      <w:numFmt w:val="bullet"/>
      <w:lvlText w:val=""/>
      <w:lvlJc w:val="left"/>
      <w:pPr>
        <w:ind w:left="4320" w:hanging="360"/>
      </w:pPr>
      <w:rPr>
        <w:rFonts w:ascii="Wingdings" w:hAnsi="Wingdings" w:hint="default"/>
      </w:rPr>
    </w:lvl>
    <w:lvl w:ilvl="6" w:tplc="004E1E7E" w:tentative="1">
      <w:start w:val="1"/>
      <w:numFmt w:val="bullet"/>
      <w:lvlText w:val=""/>
      <w:lvlJc w:val="left"/>
      <w:pPr>
        <w:ind w:left="5040" w:hanging="360"/>
      </w:pPr>
      <w:rPr>
        <w:rFonts w:ascii="Symbol" w:hAnsi="Symbol" w:hint="default"/>
      </w:rPr>
    </w:lvl>
    <w:lvl w:ilvl="7" w:tplc="26304416" w:tentative="1">
      <w:start w:val="1"/>
      <w:numFmt w:val="bullet"/>
      <w:lvlText w:val="o"/>
      <w:lvlJc w:val="left"/>
      <w:pPr>
        <w:ind w:left="5760" w:hanging="360"/>
      </w:pPr>
      <w:rPr>
        <w:rFonts w:ascii="Courier New" w:hAnsi="Courier New" w:cs="Wingdings" w:hint="default"/>
      </w:rPr>
    </w:lvl>
    <w:lvl w:ilvl="8" w:tplc="4F7A6C7A" w:tentative="1">
      <w:start w:val="1"/>
      <w:numFmt w:val="bullet"/>
      <w:lvlText w:val=""/>
      <w:lvlJc w:val="left"/>
      <w:pPr>
        <w:ind w:left="6480" w:hanging="360"/>
      </w:pPr>
      <w:rPr>
        <w:rFonts w:ascii="Wingdings" w:hAnsi="Wingdings" w:hint="default"/>
      </w:rPr>
    </w:lvl>
  </w:abstractNum>
  <w:abstractNum w:abstractNumId="13">
    <w:nsid w:val="38955AC8"/>
    <w:multiLevelType w:val="singleLevel"/>
    <w:tmpl w:val="B2305E2E"/>
    <w:lvl w:ilvl="0">
      <w:start w:val="20"/>
      <w:numFmt w:val="decimal"/>
      <w:lvlText w:val="%1."/>
      <w:lvlJc w:val="left"/>
      <w:pPr>
        <w:tabs>
          <w:tab w:val="num" w:pos="360"/>
        </w:tabs>
        <w:ind w:left="360" w:hanging="360"/>
      </w:pPr>
    </w:lvl>
  </w:abstractNum>
  <w:abstractNum w:abstractNumId="14">
    <w:nsid w:val="4ACB02D7"/>
    <w:multiLevelType w:val="singleLevel"/>
    <w:tmpl w:val="4394F580"/>
    <w:lvl w:ilvl="0">
      <w:start w:val="1"/>
      <w:numFmt w:val="decimal"/>
      <w:lvlText w:val="%1."/>
      <w:lvlJc w:val="left"/>
      <w:pPr>
        <w:tabs>
          <w:tab w:val="num" w:pos="360"/>
        </w:tabs>
        <w:ind w:left="360" w:hanging="360"/>
      </w:pPr>
    </w:lvl>
  </w:abstractNum>
  <w:abstractNum w:abstractNumId="15">
    <w:nsid w:val="529305F9"/>
    <w:multiLevelType w:val="hybridMultilevel"/>
    <w:tmpl w:val="8E1C3E66"/>
    <w:lvl w:ilvl="0" w:tplc="BB08A39E">
      <w:start w:val="1"/>
      <w:numFmt w:val="bullet"/>
      <w:lvlText w:val=""/>
      <w:lvlJc w:val="left"/>
      <w:pPr>
        <w:ind w:left="720" w:hanging="360"/>
      </w:pPr>
      <w:rPr>
        <w:rFonts w:ascii="Wingdings" w:hAnsi="Wingdings" w:hint="default"/>
      </w:rPr>
    </w:lvl>
    <w:lvl w:ilvl="1" w:tplc="5FB87BBE" w:tentative="1">
      <w:start w:val="1"/>
      <w:numFmt w:val="bullet"/>
      <w:lvlText w:val="o"/>
      <w:lvlJc w:val="left"/>
      <w:pPr>
        <w:ind w:left="1440" w:hanging="360"/>
      </w:pPr>
      <w:rPr>
        <w:rFonts w:ascii="Courier New" w:hAnsi="Courier New" w:cs="Wingdings" w:hint="default"/>
      </w:rPr>
    </w:lvl>
    <w:lvl w:ilvl="2" w:tplc="8BB2D0DE" w:tentative="1">
      <w:start w:val="1"/>
      <w:numFmt w:val="bullet"/>
      <w:lvlText w:val=""/>
      <w:lvlJc w:val="left"/>
      <w:pPr>
        <w:ind w:left="2160" w:hanging="360"/>
      </w:pPr>
      <w:rPr>
        <w:rFonts w:ascii="Wingdings" w:hAnsi="Wingdings" w:hint="default"/>
      </w:rPr>
    </w:lvl>
    <w:lvl w:ilvl="3" w:tplc="7E6C6EF2" w:tentative="1">
      <w:start w:val="1"/>
      <w:numFmt w:val="bullet"/>
      <w:lvlText w:val=""/>
      <w:lvlJc w:val="left"/>
      <w:pPr>
        <w:ind w:left="2880" w:hanging="360"/>
      </w:pPr>
      <w:rPr>
        <w:rFonts w:ascii="Symbol" w:hAnsi="Symbol" w:hint="default"/>
      </w:rPr>
    </w:lvl>
    <w:lvl w:ilvl="4" w:tplc="B38A514A" w:tentative="1">
      <w:start w:val="1"/>
      <w:numFmt w:val="bullet"/>
      <w:lvlText w:val="o"/>
      <w:lvlJc w:val="left"/>
      <w:pPr>
        <w:ind w:left="3600" w:hanging="360"/>
      </w:pPr>
      <w:rPr>
        <w:rFonts w:ascii="Courier New" w:hAnsi="Courier New" w:cs="Wingdings" w:hint="default"/>
      </w:rPr>
    </w:lvl>
    <w:lvl w:ilvl="5" w:tplc="13529AC6" w:tentative="1">
      <w:start w:val="1"/>
      <w:numFmt w:val="bullet"/>
      <w:lvlText w:val=""/>
      <w:lvlJc w:val="left"/>
      <w:pPr>
        <w:ind w:left="4320" w:hanging="360"/>
      </w:pPr>
      <w:rPr>
        <w:rFonts w:ascii="Wingdings" w:hAnsi="Wingdings" w:hint="default"/>
      </w:rPr>
    </w:lvl>
    <w:lvl w:ilvl="6" w:tplc="25ACB5CC" w:tentative="1">
      <w:start w:val="1"/>
      <w:numFmt w:val="bullet"/>
      <w:lvlText w:val=""/>
      <w:lvlJc w:val="left"/>
      <w:pPr>
        <w:ind w:left="5040" w:hanging="360"/>
      </w:pPr>
      <w:rPr>
        <w:rFonts w:ascii="Symbol" w:hAnsi="Symbol" w:hint="default"/>
      </w:rPr>
    </w:lvl>
    <w:lvl w:ilvl="7" w:tplc="F962F16C" w:tentative="1">
      <w:start w:val="1"/>
      <w:numFmt w:val="bullet"/>
      <w:lvlText w:val="o"/>
      <w:lvlJc w:val="left"/>
      <w:pPr>
        <w:ind w:left="5760" w:hanging="360"/>
      </w:pPr>
      <w:rPr>
        <w:rFonts w:ascii="Courier New" w:hAnsi="Courier New" w:cs="Wingdings" w:hint="default"/>
      </w:rPr>
    </w:lvl>
    <w:lvl w:ilvl="8" w:tplc="52BC560C" w:tentative="1">
      <w:start w:val="1"/>
      <w:numFmt w:val="bullet"/>
      <w:lvlText w:val=""/>
      <w:lvlJc w:val="left"/>
      <w:pPr>
        <w:ind w:left="6480" w:hanging="360"/>
      </w:pPr>
      <w:rPr>
        <w:rFonts w:ascii="Wingdings" w:hAnsi="Wingdings" w:hint="default"/>
      </w:rPr>
    </w:lvl>
  </w:abstractNum>
  <w:abstractNum w:abstractNumId="16">
    <w:nsid w:val="69792687"/>
    <w:multiLevelType w:val="multilevel"/>
    <w:tmpl w:val="1AD0FC92"/>
    <w:lvl w:ilvl="0">
      <w:start w:val="8"/>
      <w:numFmt w:val="decimal"/>
      <w:lvlText w:val="%1."/>
      <w:lvlJc w:val="left"/>
      <w:pPr>
        <w:tabs>
          <w:tab w:val="num" w:pos="360"/>
        </w:tabs>
        <w:ind w:left="360" w:hanging="36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7">
    <w:nsid w:val="6D2E4C91"/>
    <w:multiLevelType w:val="hybridMultilevel"/>
    <w:tmpl w:val="D2D27186"/>
    <w:lvl w:ilvl="0" w:tplc="371C790A">
      <w:start w:val="1"/>
      <w:numFmt w:val="bullet"/>
      <w:lvlText w:val=""/>
      <w:lvlJc w:val="left"/>
      <w:pPr>
        <w:ind w:left="720" w:hanging="360"/>
      </w:pPr>
      <w:rPr>
        <w:rFonts w:ascii="Wingdings" w:hAnsi="Wingdings" w:hint="default"/>
      </w:rPr>
    </w:lvl>
    <w:lvl w:ilvl="1" w:tplc="F1DE8588" w:tentative="1">
      <w:start w:val="1"/>
      <w:numFmt w:val="bullet"/>
      <w:lvlText w:val="o"/>
      <w:lvlJc w:val="left"/>
      <w:pPr>
        <w:ind w:left="1440" w:hanging="360"/>
      </w:pPr>
      <w:rPr>
        <w:rFonts w:ascii="Courier New" w:hAnsi="Courier New" w:cs="Wingdings" w:hint="default"/>
      </w:rPr>
    </w:lvl>
    <w:lvl w:ilvl="2" w:tplc="595A31FE" w:tentative="1">
      <w:start w:val="1"/>
      <w:numFmt w:val="bullet"/>
      <w:lvlText w:val=""/>
      <w:lvlJc w:val="left"/>
      <w:pPr>
        <w:ind w:left="2160" w:hanging="360"/>
      </w:pPr>
      <w:rPr>
        <w:rFonts w:ascii="Wingdings" w:hAnsi="Wingdings" w:hint="default"/>
      </w:rPr>
    </w:lvl>
    <w:lvl w:ilvl="3" w:tplc="5770EEA2" w:tentative="1">
      <w:start w:val="1"/>
      <w:numFmt w:val="bullet"/>
      <w:lvlText w:val=""/>
      <w:lvlJc w:val="left"/>
      <w:pPr>
        <w:ind w:left="2880" w:hanging="360"/>
      </w:pPr>
      <w:rPr>
        <w:rFonts w:ascii="Symbol" w:hAnsi="Symbol" w:hint="default"/>
      </w:rPr>
    </w:lvl>
    <w:lvl w:ilvl="4" w:tplc="460A3B7C" w:tentative="1">
      <w:start w:val="1"/>
      <w:numFmt w:val="bullet"/>
      <w:lvlText w:val="o"/>
      <w:lvlJc w:val="left"/>
      <w:pPr>
        <w:ind w:left="3600" w:hanging="360"/>
      </w:pPr>
      <w:rPr>
        <w:rFonts w:ascii="Courier New" w:hAnsi="Courier New" w:cs="Wingdings" w:hint="default"/>
      </w:rPr>
    </w:lvl>
    <w:lvl w:ilvl="5" w:tplc="8FF65F34" w:tentative="1">
      <w:start w:val="1"/>
      <w:numFmt w:val="bullet"/>
      <w:lvlText w:val=""/>
      <w:lvlJc w:val="left"/>
      <w:pPr>
        <w:ind w:left="4320" w:hanging="360"/>
      </w:pPr>
      <w:rPr>
        <w:rFonts w:ascii="Wingdings" w:hAnsi="Wingdings" w:hint="default"/>
      </w:rPr>
    </w:lvl>
    <w:lvl w:ilvl="6" w:tplc="A36033DC" w:tentative="1">
      <w:start w:val="1"/>
      <w:numFmt w:val="bullet"/>
      <w:lvlText w:val=""/>
      <w:lvlJc w:val="left"/>
      <w:pPr>
        <w:ind w:left="5040" w:hanging="360"/>
      </w:pPr>
      <w:rPr>
        <w:rFonts w:ascii="Symbol" w:hAnsi="Symbol" w:hint="default"/>
      </w:rPr>
    </w:lvl>
    <w:lvl w:ilvl="7" w:tplc="FB6CEEC8" w:tentative="1">
      <w:start w:val="1"/>
      <w:numFmt w:val="bullet"/>
      <w:lvlText w:val="o"/>
      <w:lvlJc w:val="left"/>
      <w:pPr>
        <w:ind w:left="5760" w:hanging="360"/>
      </w:pPr>
      <w:rPr>
        <w:rFonts w:ascii="Courier New" w:hAnsi="Courier New" w:cs="Wingdings" w:hint="default"/>
      </w:rPr>
    </w:lvl>
    <w:lvl w:ilvl="8" w:tplc="05608434" w:tentative="1">
      <w:start w:val="1"/>
      <w:numFmt w:val="bullet"/>
      <w:lvlText w:val=""/>
      <w:lvlJc w:val="left"/>
      <w:pPr>
        <w:ind w:left="6480" w:hanging="360"/>
      </w:pPr>
      <w:rPr>
        <w:rFonts w:ascii="Wingdings" w:hAnsi="Wingdings" w:hint="default"/>
      </w:rPr>
    </w:lvl>
  </w:abstractNum>
  <w:abstractNum w:abstractNumId="18">
    <w:nsid w:val="77F71A79"/>
    <w:multiLevelType w:val="hybridMultilevel"/>
    <w:tmpl w:val="719E572C"/>
    <w:lvl w:ilvl="0" w:tplc="E1041C2E">
      <w:start w:val="1"/>
      <w:numFmt w:val="bullet"/>
      <w:lvlText w:val=""/>
      <w:lvlJc w:val="left"/>
      <w:pPr>
        <w:ind w:left="720" w:hanging="360"/>
      </w:pPr>
      <w:rPr>
        <w:rFonts w:ascii="Wingdings" w:hAnsi="Wingdings" w:hint="default"/>
      </w:rPr>
    </w:lvl>
    <w:lvl w:ilvl="1" w:tplc="5DF4F11E" w:tentative="1">
      <w:start w:val="1"/>
      <w:numFmt w:val="bullet"/>
      <w:lvlText w:val="o"/>
      <w:lvlJc w:val="left"/>
      <w:pPr>
        <w:ind w:left="1440" w:hanging="360"/>
      </w:pPr>
      <w:rPr>
        <w:rFonts w:ascii="Courier New" w:hAnsi="Courier New" w:cs="Wingdings" w:hint="default"/>
      </w:rPr>
    </w:lvl>
    <w:lvl w:ilvl="2" w:tplc="90929A22" w:tentative="1">
      <w:start w:val="1"/>
      <w:numFmt w:val="bullet"/>
      <w:lvlText w:val=""/>
      <w:lvlJc w:val="left"/>
      <w:pPr>
        <w:ind w:left="2160" w:hanging="360"/>
      </w:pPr>
      <w:rPr>
        <w:rFonts w:ascii="Wingdings" w:hAnsi="Wingdings" w:hint="default"/>
      </w:rPr>
    </w:lvl>
    <w:lvl w:ilvl="3" w:tplc="840C3198" w:tentative="1">
      <w:start w:val="1"/>
      <w:numFmt w:val="bullet"/>
      <w:lvlText w:val=""/>
      <w:lvlJc w:val="left"/>
      <w:pPr>
        <w:ind w:left="2880" w:hanging="360"/>
      </w:pPr>
      <w:rPr>
        <w:rFonts w:ascii="Symbol" w:hAnsi="Symbol" w:hint="default"/>
      </w:rPr>
    </w:lvl>
    <w:lvl w:ilvl="4" w:tplc="0B3C3A1C" w:tentative="1">
      <w:start w:val="1"/>
      <w:numFmt w:val="bullet"/>
      <w:lvlText w:val="o"/>
      <w:lvlJc w:val="left"/>
      <w:pPr>
        <w:ind w:left="3600" w:hanging="360"/>
      </w:pPr>
      <w:rPr>
        <w:rFonts w:ascii="Courier New" w:hAnsi="Courier New" w:cs="Wingdings" w:hint="default"/>
      </w:rPr>
    </w:lvl>
    <w:lvl w:ilvl="5" w:tplc="B6264CA8" w:tentative="1">
      <w:start w:val="1"/>
      <w:numFmt w:val="bullet"/>
      <w:lvlText w:val=""/>
      <w:lvlJc w:val="left"/>
      <w:pPr>
        <w:ind w:left="4320" w:hanging="360"/>
      </w:pPr>
      <w:rPr>
        <w:rFonts w:ascii="Wingdings" w:hAnsi="Wingdings" w:hint="default"/>
      </w:rPr>
    </w:lvl>
    <w:lvl w:ilvl="6" w:tplc="1B60AA40" w:tentative="1">
      <w:start w:val="1"/>
      <w:numFmt w:val="bullet"/>
      <w:lvlText w:val=""/>
      <w:lvlJc w:val="left"/>
      <w:pPr>
        <w:ind w:left="5040" w:hanging="360"/>
      </w:pPr>
      <w:rPr>
        <w:rFonts w:ascii="Symbol" w:hAnsi="Symbol" w:hint="default"/>
      </w:rPr>
    </w:lvl>
    <w:lvl w:ilvl="7" w:tplc="CAB870AE" w:tentative="1">
      <w:start w:val="1"/>
      <w:numFmt w:val="bullet"/>
      <w:lvlText w:val="o"/>
      <w:lvlJc w:val="left"/>
      <w:pPr>
        <w:ind w:left="5760" w:hanging="360"/>
      </w:pPr>
      <w:rPr>
        <w:rFonts w:ascii="Courier New" w:hAnsi="Courier New" w:cs="Wingdings" w:hint="default"/>
      </w:rPr>
    </w:lvl>
    <w:lvl w:ilvl="8" w:tplc="4C385DD8"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3"/>
  </w:num>
  <w:num w:numId="5">
    <w:abstractNumId w:val="12"/>
  </w:num>
  <w:num w:numId="6">
    <w:abstractNumId w:val="18"/>
  </w:num>
  <w:num w:numId="7">
    <w:abstractNumId w:val="8"/>
  </w:num>
  <w:num w:numId="8">
    <w:abstractNumId w:val="2"/>
  </w:num>
  <w:num w:numId="9">
    <w:abstractNumId w:val="5"/>
  </w:num>
  <w:num w:numId="10">
    <w:abstractNumId w:val="10"/>
  </w:num>
  <w:num w:numId="11">
    <w:abstractNumId w:val="13"/>
  </w:num>
  <w:num w:numId="12">
    <w:abstractNumId w:val="16"/>
  </w:num>
  <w:num w:numId="13">
    <w:abstractNumId w:val="7"/>
  </w:num>
  <w:num w:numId="14">
    <w:abstractNumId w:val="1"/>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8D29FE"/>
    <w:rsid w:val="000A17C8"/>
    <w:rsid w:val="001707E7"/>
    <w:rsid w:val="001D67E1"/>
    <w:rsid w:val="002E096B"/>
    <w:rsid w:val="002F151C"/>
    <w:rsid w:val="003A42A5"/>
    <w:rsid w:val="005B3A80"/>
    <w:rsid w:val="0065477A"/>
    <w:rsid w:val="006949F6"/>
    <w:rsid w:val="00700624"/>
    <w:rsid w:val="00745DD2"/>
    <w:rsid w:val="008845E7"/>
    <w:rsid w:val="008C2A05"/>
    <w:rsid w:val="008D29FE"/>
    <w:rsid w:val="009058CC"/>
    <w:rsid w:val="00963119"/>
    <w:rsid w:val="009D189D"/>
    <w:rsid w:val="00AD7100"/>
    <w:rsid w:val="00B14CAC"/>
    <w:rsid w:val="00B36F24"/>
    <w:rsid w:val="00B955D8"/>
    <w:rsid w:val="00C41429"/>
    <w:rsid w:val="00D849EA"/>
    <w:rsid w:val="00DE1D12"/>
    <w:rsid w:val="00EC1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8CC"/>
    <w:pPr>
      <w:ind w:left="567" w:hanging="567"/>
    </w:pPr>
    <w:rPr>
      <w:sz w:val="24"/>
      <w:szCs w:val="24"/>
    </w:rPr>
  </w:style>
  <w:style w:type="paragraph" w:styleId="Nagwek1">
    <w:name w:val="heading 1"/>
    <w:basedOn w:val="Normalny"/>
    <w:next w:val="Normalny"/>
    <w:qFormat/>
    <w:rsid w:val="009058CC"/>
    <w:pPr>
      <w:keepNext/>
      <w:jc w:val="both"/>
      <w:outlineLvl w:val="0"/>
    </w:pPr>
    <w:rPr>
      <w:bCs/>
      <w:i/>
      <w:iCs/>
      <w:sz w:val="20"/>
    </w:rPr>
  </w:style>
  <w:style w:type="paragraph" w:styleId="Nagwek2">
    <w:name w:val="heading 2"/>
    <w:basedOn w:val="Normalny"/>
    <w:next w:val="Normalny"/>
    <w:qFormat/>
    <w:rsid w:val="009058CC"/>
    <w:pPr>
      <w:keepNext/>
      <w:ind w:left="72"/>
      <w:jc w:val="both"/>
      <w:outlineLvl w:val="1"/>
    </w:pPr>
    <w:rPr>
      <w:i/>
      <w:iCs/>
      <w:sz w:val="20"/>
    </w:rPr>
  </w:style>
  <w:style w:type="paragraph" w:styleId="Nagwek9">
    <w:name w:val="heading 9"/>
    <w:basedOn w:val="Normalny"/>
    <w:next w:val="Normalny"/>
    <w:qFormat/>
    <w:rsid w:val="009058CC"/>
    <w:pPr>
      <w:keepNext/>
      <w:shd w:val="pct10" w:color="auto" w:fill="auto"/>
      <w:jc w:val="both"/>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9058CC"/>
    <w:pPr>
      <w:spacing w:line="360" w:lineRule="auto"/>
      <w:ind w:left="284"/>
      <w:jc w:val="both"/>
    </w:pPr>
    <w:rPr>
      <w:szCs w:val="20"/>
    </w:rPr>
  </w:style>
  <w:style w:type="paragraph" w:customStyle="1" w:styleId="Styl1">
    <w:name w:val="Styl1"/>
    <w:basedOn w:val="Normalny"/>
    <w:rsid w:val="009058CC"/>
    <w:pPr>
      <w:jc w:val="both"/>
    </w:pPr>
    <w:rPr>
      <w:szCs w:val="20"/>
    </w:rPr>
  </w:style>
  <w:style w:type="paragraph" w:styleId="Tekstpodstawowywcity3">
    <w:name w:val="Body Text Indent 3"/>
    <w:basedOn w:val="Normalny"/>
    <w:semiHidden/>
    <w:rsid w:val="009058CC"/>
    <w:pPr>
      <w:ind w:left="1560"/>
      <w:jc w:val="both"/>
    </w:pPr>
    <w:rPr>
      <w:szCs w:val="20"/>
    </w:rPr>
  </w:style>
  <w:style w:type="paragraph" w:styleId="Tekstpodstawowy">
    <w:name w:val="Body Text"/>
    <w:basedOn w:val="Normalny"/>
    <w:semiHidden/>
    <w:rsid w:val="009058CC"/>
    <w:pPr>
      <w:spacing w:line="360" w:lineRule="auto"/>
      <w:jc w:val="both"/>
    </w:pPr>
    <w:rPr>
      <w:sz w:val="22"/>
      <w:szCs w:val="20"/>
    </w:rPr>
  </w:style>
  <w:style w:type="paragraph" w:customStyle="1" w:styleId="Tekstpodstawowywcity31">
    <w:name w:val="Tekst podstawowy wcięty 31"/>
    <w:basedOn w:val="Normalny"/>
    <w:rsid w:val="009058CC"/>
    <w:pPr>
      <w:spacing w:line="360" w:lineRule="auto"/>
      <w:ind w:left="1276"/>
      <w:jc w:val="both"/>
    </w:pPr>
    <w:rPr>
      <w:szCs w:val="20"/>
    </w:rPr>
  </w:style>
  <w:style w:type="paragraph" w:customStyle="1" w:styleId="Tekstpodstawowy21">
    <w:name w:val="Tekst podstawowy 21"/>
    <w:basedOn w:val="Normalny"/>
    <w:rsid w:val="009058CC"/>
    <w:pPr>
      <w:widowControl w:val="0"/>
      <w:spacing w:line="480" w:lineRule="auto"/>
      <w:ind w:left="426" w:hanging="426"/>
    </w:pPr>
    <w:rPr>
      <w:szCs w:val="20"/>
    </w:rPr>
  </w:style>
  <w:style w:type="paragraph" w:customStyle="1" w:styleId="Standardowy1">
    <w:name w:val="Standardowy1"/>
    <w:rsid w:val="009058CC"/>
    <w:pPr>
      <w:ind w:left="567" w:hanging="567"/>
    </w:pPr>
    <w:rPr>
      <w:sz w:val="24"/>
    </w:rPr>
  </w:style>
  <w:style w:type="paragraph" w:styleId="Tekstpodstawowywcity2">
    <w:name w:val="Body Text Indent 2"/>
    <w:basedOn w:val="Normalny"/>
    <w:semiHidden/>
    <w:rsid w:val="009058CC"/>
    <w:pPr>
      <w:tabs>
        <w:tab w:val="num" w:pos="922"/>
      </w:tabs>
      <w:ind w:left="497" w:hanging="273"/>
      <w:jc w:val="both"/>
    </w:pPr>
    <w:rPr>
      <w:sz w:val="20"/>
    </w:rPr>
  </w:style>
  <w:style w:type="paragraph" w:customStyle="1" w:styleId="leszek">
    <w:name w:val="leszek"/>
    <w:basedOn w:val="Normalny"/>
    <w:rsid w:val="009058CC"/>
    <w:pPr>
      <w:jc w:val="both"/>
    </w:pPr>
    <w:rPr>
      <w:szCs w:val="20"/>
    </w:rPr>
  </w:style>
  <w:style w:type="paragraph" w:styleId="Tekstpodstawowy3">
    <w:name w:val="Body Text 3"/>
    <w:basedOn w:val="Normalny"/>
    <w:semiHidden/>
    <w:rsid w:val="009058CC"/>
    <w:pPr>
      <w:jc w:val="both"/>
    </w:pPr>
    <w:rPr>
      <w:b/>
      <w:szCs w:val="20"/>
    </w:rPr>
  </w:style>
  <w:style w:type="paragraph" w:styleId="Tekstdymka">
    <w:name w:val="Balloon Text"/>
    <w:basedOn w:val="Normalny"/>
    <w:semiHidden/>
    <w:rsid w:val="009058CC"/>
    <w:rPr>
      <w:rFonts w:ascii="Tahoma" w:hAnsi="Tahoma" w:cs="Calibri"/>
      <w:sz w:val="16"/>
      <w:szCs w:val="16"/>
    </w:rPr>
  </w:style>
  <w:style w:type="character" w:customStyle="1" w:styleId="Nagwek1Znak">
    <w:name w:val="Nagłówek 1 Znak"/>
    <w:basedOn w:val="Domylnaczcionkaakapitu"/>
    <w:rsid w:val="009058CC"/>
    <w:rPr>
      <w:bCs/>
      <w:i/>
      <w:iCs/>
      <w:szCs w:val="24"/>
    </w:rPr>
  </w:style>
  <w:style w:type="paragraph" w:styleId="Nagwek">
    <w:name w:val="header"/>
    <w:basedOn w:val="Normalny"/>
    <w:semiHidden/>
    <w:rsid w:val="009058CC"/>
    <w:pPr>
      <w:tabs>
        <w:tab w:val="center" w:pos="4536"/>
        <w:tab w:val="right" w:pos="9072"/>
      </w:tabs>
    </w:pPr>
  </w:style>
  <w:style w:type="character" w:customStyle="1" w:styleId="NagwekZnak">
    <w:name w:val="Nagłówek Znak"/>
    <w:basedOn w:val="Domylnaczcionkaakapitu"/>
    <w:rsid w:val="009058CC"/>
    <w:rPr>
      <w:sz w:val="24"/>
      <w:szCs w:val="24"/>
    </w:rPr>
  </w:style>
  <w:style w:type="paragraph" w:styleId="Stopka">
    <w:name w:val="footer"/>
    <w:basedOn w:val="Normalny"/>
    <w:semiHidden/>
    <w:rsid w:val="009058CC"/>
    <w:pPr>
      <w:tabs>
        <w:tab w:val="center" w:pos="4536"/>
        <w:tab w:val="right" w:pos="9072"/>
      </w:tabs>
    </w:pPr>
  </w:style>
  <w:style w:type="character" w:customStyle="1" w:styleId="StopkaZnak">
    <w:name w:val="Stopka Znak"/>
    <w:basedOn w:val="Domylnaczcionkaakapitu"/>
    <w:rsid w:val="009058CC"/>
    <w:rPr>
      <w:sz w:val="24"/>
      <w:szCs w:val="24"/>
    </w:rPr>
  </w:style>
  <w:style w:type="paragraph" w:customStyle="1" w:styleId="CharCharChar">
    <w:name w:val="Char Char Char"/>
    <w:basedOn w:val="Normalny"/>
    <w:rsid w:val="009058CC"/>
    <w:pPr>
      <w:spacing w:after="160" w:line="240" w:lineRule="exact"/>
    </w:pPr>
    <w:rPr>
      <w:rFonts w:ascii="Verdana" w:hAnsi="Verdana"/>
      <w:sz w:val="20"/>
      <w:szCs w:val="20"/>
      <w:lang w:val="en-US" w:eastAsia="en-US"/>
    </w:rPr>
  </w:style>
  <w:style w:type="character" w:customStyle="1" w:styleId="TekstpodstawowyZnak">
    <w:name w:val="Tekst podstawowy Znak"/>
    <w:basedOn w:val="Domylnaczcionkaakapitu"/>
    <w:rsid w:val="009058CC"/>
    <w:rPr>
      <w:sz w:val="22"/>
    </w:rPr>
  </w:style>
  <w:style w:type="paragraph" w:customStyle="1" w:styleId="Mario">
    <w:name w:val="Mario"/>
    <w:basedOn w:val="Normalny"/>
    <w:rsid w:val="009058CC"/>
    <w:pPr>
      <w:widowControl w:val="0"/>
      <w:suppressAutoHyphens/>
      <w:spacing w:line="360" w:lineRule="auto"/>
      <w:jc w:val="both"/>
    </w:pPr>
    <w:rPr>
      <w:rFonts w:ascii="Arial" w:hAnsi="Arial"/>
      <w:szCs w:val="20"/>
      <w:lang w:eastAsia="ar-SA"/>
    </w:rPr>
  </w:style>
  <w:style w:type="paragraph" w:styleId="Tytu">
    <w:name w:val="Title"/>
    <w:basedOn w:val="Normalny"/>
    <w:qFormat/>
    <w:rsid w:val="009058CC"/>
    <w:pPr>
      <w:jc w:val="center"/>
    </w:pPr>
    <w:rPr>
      <w:szCs w:val="20"/>
    </w:rPr>
  </w:style>
  <w:style w:type="character" w:customStyle="1" w:styleId="TytuZnak">
    <w:name w:val="Tytuł Znak"/>
    <w:basedOn w:val="Domylnaczcionkaakapitu"/>
    <w:rsid w:val="009058CC"/>
    <w:rPr>
      <w:sz w:val="24"/>
    </w:rPr>
  </w:style>
  <w:style w:type="paragraph" w:customStyle="1" w:styleId="Tekstpodstawowy22">
    <w:name w:val="Tekst podstawowy 22"/>
    <w:basedOn w:val="Normalny"/>
    <w:rsid w:val="009058CC"/>
    <w:pPr>
      <w:suppressAutoHyphens/>
      <w:ind w:left="0" w:firstLine="0"/>
    </w:pPr>
    <w:rPr>
      <w:rFonts w:ascii="Arial" w:hAnsi="Arial" w:cs="Arial"/>
      <w:lang w:eastAsia="ar-SA"/>
    </w:rPr>
  </w:style>
  <w:style w:type="character" w:customStyle="1" w:styleId="WW8Num24z0">
    <w:name w:val="WW8Num24z0"/>
    <w:rsid w:val="009058CC"/>
    <w:rPr>
      <w:sz w:val="22"/>
    </w:rPr>
  </w:style>
  <w:style w:type="paragraph" w:customStyle="1" w:styleId="Tekstpodstawowywcity310">
    <w:name w:val="Tekst podstawowy wcięty 31"/>
    <w:basedOn w:val="Normalny"/>
    <w:rsid w:val="009058CC"/>
    <w:pPr>
      <w:suppressAutoHyphens/>
      <w:ind w:left="1560" w:firstLine="0"/>
      <w:jc w:val="both"/>
    </w:pPr>
    <w:rPr>
      <w:szCs w:val="20"/>
      <w:lang w:eastAsia="ar-SA"/>
    </w:rPr>
  </w:style>
  <w:style w:type="character" w:customStyle="1" w:styleId="Tekstpodstawowy3Znak">
    <w:name w:val="Tekst podstawowy 3 Znak"/>
    <w:basedOn w:val="Domylnaczcionkaakapitu"/>
    <w:semiHidden/>
    <w:rsid w:val="009058CC"/>
    <w:rPr>
      <w:b/>
      <w:sz w:val="24"/>
    </w:rPr>
  </w:style>
  <w:style w:type="paragraph" w:customStyle="1" w:styleId="default">
    <w:name w:val="default"/>
    <w:basedOn w:val="Normalny"/>
    <w:rsid w:val="00C41429"/>
    <w:pPr>
      <w:spacing w:before="100" w:beforeAutospacing="1" w:after="100" w:afterAutospacing="1"/>
      <w:ind w:left="0" w:firstLine="0"/>
    </w:pPr>
  </w:style>
</w:styles>
</file>

<file path=word/webSettings.xml><?xml version="1.0" encoding="utf-8"?>
<w:webSettings xmlns:r="http://schemas.openxmlformats.org/officeDocument/2006/relationships" xmlns:w="http://schemas.openxmlformats.org/wordprocessingml/2006/main">
  <w:divs>
    <w:div w:id="86079005">
      <w:bodyDiv w:val="1"/>
      <w:marLeft w:val="0"/>
      <w:marRight w:val="0"/>
      <w:marTop w:val="0"/>
      <w:marBottom w:val="0"/>
      <w:divBdr>
        <w:top w:val="none" w:sz="0" w:space="0" w:color="auto"/>
        <w:left w:val="none" w:sz="0" w:space="0" w:color="auto"/>
        <w:bottom w:val="none" w:sz="0" w:space="0" w:color="auto"/>
        <w:right w:val="none" w:sz="0" w:space="0" w:color="auto"/>
      </w:divBdr>
    </w:div>
    <w:div w:id="89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6002</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7</vt:lpstr>
      <vt:lpstr>7</vt:lpstr>
    </vt:vector>
  </TitlesOfParts>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Eksploatacja</dc:creator>
  <cp:lastModifiedBy>942923</cp:lastModifiedBy>
  <cp:revision>3</cp:revision>
  <cp:lastPrinted>2021-03-16T09:40:00Z</cp:lastPrinted>
  <dcterms:created xsi:type="dcterms:W3CDTF">2023-12-01T12:28:00Z</dcterms:created>
  <dcterms:modified xsi:type="dcterms:W3CDTF">2023-12-04T10:17:00Z</dcterms:modified>
</cp:coreProperties>
</file>