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869D" w14:textId="4FBDFA0F" w:rsidR="00003139" w:rsidRPr="00C143D0" w:rsidRDefault="00C143D0" w:rsidP="00003139">
      <w:pPr>
        <w:pStyle w:val="Nagwek2"/>
        <w:numPr>
          <w:ilvl w:val="0"/>
          <w:numId w:val="0"/>
        </w:numPr>
        <w:ind w:left="576" w:hanging="576"/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C143D0">
        <w:rPr>
          <w:sz w:val="24"/>
          <w:lang w:val="pl-PL"/>
        </w:rPr>
        <w:t>ZAŁĄCZNIK NR 3A DO SWZ</w:t>
      </w:r>
      <w:r w:rsidRPr="00C143D0">
        <w:rPr>
          <w:sz w:val="24"/>
        </w:rPr>
        <w:t xml:space="preserve">                                                                       </w:t>
      </w:r>
    </w:p>
    <w:p w14:paraId="2E43FE60" w14:textId="77777777" w:rsidR="00003139" w:rsidRDefault="00003139" w:rsidP="00F9023C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</w:rPr>
      </w:pPr>
    </w:p>
    <w:p w14:paraId="532DDDB7" w14:textId="2319C269" w:rsidR="00F9023C" w:rsidRPr="000E2BFF" w:rsidRDefault="00F9023C" w:rsidP="00F9023C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</w:rPr>
      </w:pPr>
      <w:r w:rsidRPr="000E2BFF">
        <w:rPr>
          <w:b w:val="0"/>
          <w:sz w:val="24"/>
        </w:rPr>
        <w:t xml:space="preserve">.....................................                                  </w:t>
      </w:r>
    </w:p>
    <w:p w14:paraId="219F8A27" w14:textId="77777777" w:rsidR="00F9023C" w:rsidRPr="000E2BFF" w:rsidRDefault="00F9023C" w:rsidP="00F9023C">
      <w:pPr>
        <w:rPr>
          <w:sz w:val="20"/>
        </w:rPr>
      </w:pPr>
      <w:r w:rsidRPr="000E2BFF">
        <w:rPr>
          <w:sz w:val="20"/>
        </w:rPr>
        <w:t xml:space="preserve">  / pieczęć wykonawcy/</w:t>
      </w:r>
    </w:p>
    <w:p w14:paraId="0083B763" w14:textId="77777777" w:rsidR="00F9023C" w:rsidRPr="000E2BFF" w:rsidRDefault="00F9023C" w:rsidP="00F9023C">
      <w:pPr>
        <w:tabs>
          <w:tab w:val="left" w:pos="6672"/>
        </w:tabs>
        <w:spacing w:line="360" w:lineRule="auto"/>
        <w:rPr>
          <w:b/>
        </w:rPr>
      </w:pPr>
      <w:r w:rsidRPr="000E2BFF">
        <w:rPr>
          <w:b/>
        </w:rPr>
        <w:tab/>
      </w:r>
    </w:p>
    <w:p w14:paraId="7AEB7DC3" w14:textId="77777777" w:rsidR="00407217" w:rsidRDefault="00407217" w:rsidP="00F9023C">
      <w:pPr>
        <w:spacing w:line="360" w:lineRule="auto"/>
        <w:jc w:val="center"/>
        <w:rPr>
          <w:b/>
          <w:sz w:val="28"/>
          <w:szCs w:val="28"/>
        </w:rPr>
      </w:pPr>
    </w:p>
    <w:p w14:paraId="55AD8B79" w14:textId="50317611" w:rsidR="00877EE4" w:rsidRDefault="00763605" w:rsidP="00877EE4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SPRZĘT METEOROLOGICZNY </w:t>
      </w:r>
      <w:r w:rsidR="00877EE4">
        <w:rPr>
          <w:rFonts w:ascii="Arial" w:eastAsia="Arial" w:hAnsi="Arial" w:cs="Arial"/>
          <w:b/>
          <w:sz w:val="24"/>
        </w:rPr>
        <w:t>- 2021</w:t>
      </w:r>
    </w:p>
    <w:p w14:paraId="4B27C74A" w14:textId="77777777" w:rsidR="00407217" w:rsidRDefault="00407217" w:rsidP="00F9023C">
      <w:pPr>
        <w:spacing w:line="360" w:lineRule="auto"/>
        <w:jc w:val="center"/>
        <w:rPr>
          <w:b/>
          <w:sz w:val="28"/>
          <w:szCs w:val="28"/>
        </w:rPr>
      </w:pPr>
    </w:p>
    <w:p w14:paraId="581F13CD" w14:textId="13EB7658" w:rsidR="00F9023C" w:rsidRPr="00CD19AA" w:rsidRDefault="00F9023C" w:rsidP="00F9023C">
      <w:pPr>
        <w:spacing w:line="360" w:lineRule="auto"/>
        <w:jc w:val="center"/>
        <w:rPr>
          <w:b/>
          <w:sz w:val="28"/>
          <w:szCs w:val="28"/>
        </w:rPr>
      </w:pPr>
      <w:r w:rsidRPr="00CD19AA">
        <w:rPr>
          <w:b/>
          <w:sz w:val="28"/>
          <w:szCs w:val="28"/>
        </w:rPr>
        <w:t xml:space="preserve">PARAMETRY TECHNICZNE URZĄDZEŃ  </w:t>
      </w:r>
      <w:r w:rsidRPr="00CD19AA">
        <w:rPr>
          <w:b/>
          <w:sz w:val="28"/>
          <w:szCs w:val="28"/>
        </w:rPr>
        <w:br/>
        <w:t xml:space="preserve">I </w:t>
      </w:r>
      <w:r w:rsidR="00CD19AA" w:rsidRPr="00CD19AA">
        <w:rPr>
          <w:b/>
          <w:sz w:val="28"/>
          <w:szCs w:val="28"/>
        </w:rPr>
        <w:t>OPROGRAMOWANIA</w:t>
      </w:r>
    </w:p>
    <w:p w14:paraId="3B477A36" w14:textId="77777777" w:rsidR="00F9023C" w:rsidRPr="000E2BFF" w:rsidRDefault="00F9023C" w:rsidP="00F9023C">
      <w:pPr>
        <w:spacing w:line="360" w:lineRule="auto"/>
        <w:jc w:val="center"/>
        <w:rPr>
          <w:b/>
          <w:sz w:val="28"/>
          <w:szCs w:val="28"/>
        </w:rPr>
      </w:pPr>
      <w:r w:rsidRPr="000E2BFF">
        <w:rPr>
          <w:b/>
          <w:sz w:val="28"/>
          <w:szCs w:val="28"/>
        </w:rPr>
        <w:t>OFEROWANEGO PRZEZ WYKONAWCĘ</w:t>
      </w:r>
    </w:p>
    <w:p w14:paraId="40284DA6" w14:textId="597274AF" w:rsidR="00F9023C" w:rsidRDefault="00F9023C" w:rsidP="00F9023C">
      <w:pPr>
        <w:rPr>
          <w:rFonts w:ascii="Arial" w:hAnsi="Arial" w:cs="Arial"/>
          <w:b/>
        </w:rPr>
      </w:pPr>
    </w:p>
    <w:p w14:paraId="16F3377E" w14:textId="1C6750AF" w:rsidR="00407217" w:rsidRDefault="00407217" w:rsidP="00F9023C">
      <w:pPr>
        <w:rPr>
          <w:rFonts w:ascii="Arial" w:hAnsi="Arial" w:cs="Arial"/>
          <w:b/>
        </w:rPr>
      </w:pPr>
    </w:p>
    <w:p w14:paraId="428EFA81" w14:textId="1D3DEBA9" w:rsidR="00407217" w:rsidRDefault="00407217" w:rsidP="00F9023C">
      <w:pPr>
        <w:rPr>
          <w:rFonts w:ascii="Arial" w:hAnsi="Arial" w:cs="Arial"/>
          <w:b/>
        </w:rPr>
      </w:pPr>
    </w:p>
    <w:p w14:paraId="6B8682A4" w14:textId="24CB9DC0" w:rsidR="00407217" w:rsidRDefault="00407217" w:rsidP="00F9023C">
      <w:pPr>
        <w:rPr>
          <w:rFonts w:ascii="Arial" w:hAnsi="Arial" w:cs="Arial"/>
          <w:b/>
        </w:rPr>
      </w:pPr>
    </w:p>
    <w:p w14:paraId="326F9855" w14:textId="3817D2FD" w:rsidR="00407217" w:rsidRDefault="00407217" w:rsidP="00F9023C">
      <w:pPr>
        <w:rPr>
          <w:rFonts w:ascii="Arial" w:hAnsi="Arial" w:cs="Arial"/>
          <w:b/>
        </w:rPr>
      </w:pPr>
    </w:p>
    <w:p w14:paraId="0506104D" w14:textId="43F4C12B" w:rsidR="00407217" w:rsidRDefault="00407217" w:rsidP="00F9023C">
      <w:pPr>
        <w:rPr>
          <w:rFonts w:ascii="Arial" w:hAnsi="Arial" w:cs="Arial"/>
          <w:b/>
        </w:rPr>
      </w:pPr>
    </w:p>
    <w:p w14:paraId="5499632A" w14:textId="0772F16E" w:rsidR="00A72018" w:rsidRPr="00A72018" w:rsidRDefault="00E42914" w:rsidP="00E429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A72018">
        <w:rPr>
          <w:rFonts w:ascii="Arial" w:hAnsi="Arial" w:cs="Arial"/>
          <w:b/>
        </w:rPr>
        <w:t xml:space="preserve"> </w:t>
      </w:r>
      <w:r w:rsidR="00A72018" w:rsidRPr="00A72018">
        <w:rPr>
          <w:rFonts w:ascii="Arial" w:eastAsia="Arial" w:hAnsi="Arial" w:cs="Arial"/>
          <w:b/>
        </w:rPr>
        <w:t>„Dostawa zestawu pomiarów wiatrów górnych-GPS”.</w:t>
      </w:r>
    </w:p>
    <w:p w14:paraId="11191BBB" w14:textId="0B4996CD" w:rsidR="00A72018" w:rsidRDefault="00A72018" w:rsidP="00A72018">
      <w:pPr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W w:w="1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09"/>
        <w:gridCol w:w="8848"/>
        <w:gridCol w:w="1818"/>
        <w:gridCol w:w="8"/>
      </w:tblGrid>
      <w:tr w:rsidR="00C931D8" w:rsidRPr="000E2BFF" w14:paraId="524BF66B" w14:textId="77777777" w:rsidTr="00E42914">
        <w:trPr>
          <w:gridAfter w:val="1"/>
          <w:wAfter w:w="8" w:type="dxa"/>
          <w:trHeight w:val="758"/>
        </w:trPr>
        <w:tc>
          <w:tcPr>
            <w:tcW w:w="534" w:type="dxa"/>
            <w:vAlign w:val="center"/>
          </w:tcPr>
          <w:p w14:paraId="4EA5AA0B" w14:textId="77777777" w:rsidR="00C931D8" w:rsidRPr="000E2BFF" w:rsidRDefault="00C931D8" w:rsidP="00C931D8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809" w:type="dxa"/>
            <w:noWrap/>
            <w:vAlign w:val="center"/>
          </w:tcPr>
          <w:p w14:paraId="4479485B" w14:textId="77777777" w:rsidR="00C931D8" w:rsidRPr="000E2BFF" w:rsidRDefault="00C931D8" w:rsidP="00C931D8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Nazwa parametru/Funkcjonalność</w:t>
            </w:r>
          </w:p>
        </w:tc>
        <w:tc>
          <w:tcPr>
            <w:tcW w:w="8848" w:type="dxa"/>
            <w:vAlign w:val="center"/>
          </w:tcPr>
          <w:p w14:paraId="7BD99529" w14:textId="77777777" w:rsidR="00C931D8" w:rsidRPr="000E2BFF" w:rsidRDefault="00C931D8" w:rsidP="00C931D8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wymagana</w:t>
            </w:r>
          </w:p>
        </w:tc>
        <w:tc>
          <w:tcPr>
            <w:tcW w:w="1818" w:type="dxa"/>
            <w:vAlign w:val="center"/>
          </w:tcPr>
          <w:p w14:paraId="653C3862" w14:textId="77777777" w:rsidR="00C931D8" w:rsidRPr="000E2BFF" w:rsidRDefault="00C931D8" w:rsidP="00C931D8">
            <w:pPr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oferowana</w:t>
            </w:r>
          </w:p>
        </w:tc>
      </w:tr>
      <w:tr w:rsidR="00C931D8" w:rsidRPr="000E2BFF" w14:paraId="7E2BCCFB" w14:textId="77777777" w:rsidTr="00E42914">
        <w:trPr>
          <w:trHeight w:val="248"/>
        </w:trPr>
        <w:tc>
          <w:tcPr>
            <w:tcW w:w="14017" w:type="dxa"/>
            <w:gridSpan w:val="5"/>
            <w:vAlign w:val="center"/>
          </w:tcPr>
          <w:p w14:paraId="47395983" w14:textId="4853BCC2" w:rsidR="00C931D8" w:rsidRPr="000E2BFF" w:rsidRDefault="00C931D8" w:rsidP="00C931D8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Z</w:t>
            </w:r>
            <w:r w:rsidRPr="00A72018">
              <w:rPr>
                <w:rFonts w:ascii="Arial" w:eastAsia="Arial" w:hAnsi="Arial" w:cs="Arial"/>
                <w:b/>
              </w:rPr>
              <w:t>estaw pomiarów wiatrów górnych-GPS</w:t>
            </w:r>
            <w:r w:rsidRPr="000E2BFF">
              <w:rPr>
                <w:rFonts w:ascii="Arial" w:hAnsi="Arial" w:cs="Arial"/>
                <w:b/>
                <w:bCs/>
              </w:rPr>
              <w:t xml:space="preserve"> (parametry minimalne)</w:t>
            </w:r>
          </w:p>
        </w:tc>
      </w:tr>
      <w:tr w:rsidR="00C931D8" w:rsidRPr="000E2BFF" w14:paraId="6E2B8C15" w14:textId="77777777" w:rsidTr="00E42914">
        <w:trPr>
          <w:gridAfter w:val="1"/>
          <w:wAfter w:w="8" w:type="dxa"/>
          <w:trHeight w:val="454"/>
        </w:trPr>
        <w:tc>
          <w:tcPr>
            <w:tcW w:w="534" w:type="dxa"/>
            <w:vMerge w:val="restart"/>
          </w:tcPr>
          <w:p w14:paraId="7163A394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 w:val="restart"/>
            <w:noWrap/>
          </w:tcPr>
          <w:p w14:paraId="16876246" w14:textId="77777777" w:rsidR="00C931D8" w:rsidRPr="001510F8" w:rsidRDefault="00C931D8" w:rsidP="00C931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510F8">
              <w:rPr>
                <w:color w:val="auto"/>
                <w:sz w:val="20"/>
                <w:szCs w:val="20"/>
              </w:rPr>
              <w:t>Funkcjonalności</w:t>
            </w:r>
          </w:p>
          <w:p w14:paraId="62D1D47F" w14:textId="77777777" w:rsidR="00C931D8" w:rsidRPr="001510F8" w:rsidRDefault="00C931D8" w:rsidP="00C931D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848" w:type="dxa"/>
          </w:tcPr>
          <w:p w14:paraId="26D1E767" w14:textId="6D0DD316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 xml:space="preserve">Wykonanie pomiarów wiatrów górnych od powierzchni ziemi do wysokości </w:t>
            </w:r>
            <w:r w:rsidRPr="001510F8">
              <w:rPr>
                <w:rFonts w:ascii="Arial" w:hAnsi="Arial" w:cs="Arial"/>
                <w:sz w:val="20"/>
                <w:szCs w:val="20"/>
              </w:rPr>
              <w:br/>
              <w:t>min. 10 km.</w:t>
            </w:r>
          </w:p>
        </w:tc>
        <w:tc>
          <w:tcPr>
            <w:tcW w:w="1818" w:type="dxa"/>
          </w:tcPr>
          <w:p w14:paraId="77FD2EB6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5DA71709" w14:textId="46F6037E" w:rsidR="00C931D8" w:rsidRPr="000E2BFF" w:rsidRDefault="00C931D8" w:rsidP="00C9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6B9C1665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17A9FD57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6F68A1E2" w14:textId="77777777" w:rsidR="00C931D8" w:rsidRPr="001510F8" w:rsidRDefault="00C931D8" w:rsidP="00C931D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848" w:type="dxa"/>
          </w:tcPr>
          <w:p w14:paraId="25AD3196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Automatyczny pomiar wymaganych elementów meteorologicznych zgodnie z:</w:t>
            </w:r>
          </w:p>
          <w:p w14:paraId="3F524FD3" w14:textId="6782BC99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Metoda pomiaru: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  <w:t>GPS 3D</w:t>
            </w:r>
          </w:p>
          <w:p w14:paraId="53CD1529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Waga sondy GPS: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  <w:t>max. 50 g (wraz z zasilaniem)</w:t>
            </w:r>
          </w:p>
          <w:p w14:paraId="7DB1B8FB" w14:textId="0327EA21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Częstotliwości pracy zestawu GPS: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  <w:t>w zakresie 400 ÷ 406 MHz</w:t>
            </w:r>
          </w:p>
          <w:p w14:paraId="26127563" w14:textId="32D62FBA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Zasięg zestawu GPS (min.):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  <w:t>30 km</w:t>
            </w:r>
          </w:p>
          <w:p w14:paraId="2D2E28B7" w14:textId="1D8A2F4C" w:rsidR="00C931D8" w:rsidRPr="001510F8" w:rsidRDefault="00C931D8" w:rsidP="00C931D8">
            <w:pPr>
              <w:pStyle w:val="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 xml:space="preserve">Dokładność (min.): </w:t>
            </w:r>
          </w:p>
          <w:p w14:paraId="5EDCAE79" w14:textId="77777777" w:rsidR="00C931D8" w:rsidRPr="001510F8" w:rsidRDefault="00C931D8" w:rsidP="00C931D8">
            <w:pPr>
              <w:pStyle w:val="Tytu"/>
              <w:ind w:left="567" w:firstLine="226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położenia sondy: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+/- 10 m</w:t>
            </w:r>
          </w:p>
          <w:p w14:paraId="531E486C" w14:textId="77777777" w:rsidR="00C931D8" w:rsidRPr="001510F8" w:rsidRDefault="00C931D8" w:rsidP="00C931D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prędkości wiatru: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0,15 m/s</w:t>
            </w:r>
          </w:p>
          <w:p w14:paraId="4BCD49B9" w14:textId="0EC59CE4" w:rsidR="00C931D8" w:rsidRPr="001510F8" w:rsidRDefault="00C931D8" w:rsidP="00C931D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kierunku wiatru:</w:t>
            </w:r>
            <w:r w:rsidR="00692E3F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2</w:t>
            </w:r>
            <w:r w:rsidRPr="001510F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0</w:t>
            </w:r>
          </w:p>
          <w:p w14:paraId="1D922D07" w14:textId="77777777" w:rsidR="00C931D8" w:rsidRPr="001510F8" w:rsidRDefault="00C931D8" w:rsidP="00C931D8">
            <w:pPr>
              <w:pStyle w:val="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Rozdzielczość (min.):</w:t>
            </w:r>
          </w:p>
          <w:p w14:paraId="0BD631D3" w14:textId="77777777" w:rsidR="00C931D8" w:rsidRPr="001510F8" w:rsidRDefault="00C931D8" w:rsidP="00C931D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położenia sondy: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0,01 m</w:t>
            </w:r>
          </w:p>
          <w:p w14:paraId="33421BAF" w14:textId="77777777" w:rsidR="00C931D8" w:rsidRPr="001510F8" w:rsidRDefault="00C931D8" w:rsidP="00C931D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prędkości wiatru: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0,01 m/s</w:t>
            </w:r>
          </w:p>
          <w:p w14:paraId="0A2CCC9D" w14:textId="77777777" w:rsidR="00C931D8" w:rsidRPr="001510F8" w:rsidRDefault="00C931D8" w:rsidP="00C931D8">
            <w:pPr>
              <w:pStyle w:val="Tytu"/>
              <w:ind w:left="4956" w:hanging="2124"/>
              <w:jc w:val="both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kierunku wiatru: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0,1</w:t>
            </w:r>
            <w:r w:rsidRPr="001510F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0</w:t>
            </w:r>
          </w:p>
          <w:p w14:paraId="73B253D0" w14:textId="4F7A67FF" w:rsidR="00C931D8" w:rsidRPr="001510F8" w:rsidRDefault="00C931D8" w:rsidP="00C931D8">
            <w:pPr>
              <w:spacing w:after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>Pomiar (lub obliczanie) ciśnienia (min.):</w:t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14:paraId="1B4635EC" w14:textId="77777777" w:rsidR="00C931D8" w:rsidRPr="001510F8" w:rsidRDefault="00C931D8" w:rsidP="00C931D8">
            <w:pPr>
              <w:pStyle w:val="Akapitzlist"/>
              <w:ind w:left="6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>dokładność: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2 </w:t>
            </w:r>
            <w:proofErr w:type="spellStart"/>
            <w:r w:rsidRPr="001510F8">
              <w:rPr>
                <w:rFonts w:ascii="Arial" w:hAnsi="Arial" w:cs="Arial"/>
                <w:bCs/>
                <w:sz w:val="20"/>
                <w:szCs w:val="20"/>
              </w:rPr>
              <w:t>hPa</w:t>
            </w:r>
            <w:proofErr w:type="spellEnd"/>
            <w:r w:rsidRPr="001510F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C174C8C" w14:textId="2D564662" w:rsidR="00C931D8" w:rsidRPr="001510F8" w:rsidRDefault="00C931D8" w:rsidP="00C931D8">
            <w:pPr>
              <w:pStyle w:val="Akapitzlist"/>
              <w:ind w:left="6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  <w:t>rozdzielczość: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92E3F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 xml:space="preserve">0,2 </w:t>
            </w:r>
            <w:proofErr w:type="spellStart"/>
            <w:r w:rsidRPr="001510F8">
              <w:rPr>
                <w:rFonts w:ascii="Arial" w:hAnsi="Arial" w:cs="Arial"/>
                <w:bCs/>
                <w:sz w:val="20"/>
                <w:szCs w:val="20"/>
              </w:rPr>
              <w:t>hPa</w:t>
            </w:r>
            <w:proofErr w:type="spellEnd"/>
            <w:r w:rsidRPr="001510F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6459E75A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44E04AA3" w14:textId="680D4E7F" w:rsidR="00C931D8" w:rsidRPr="000E2BFF" w:rsidRDefault="00C931D8" w:rsidP="00C93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386D7B77" w14:textId="77777777" w:rsidTr="00E42914">
        <w:trPr>
          <w:gridAfter w:val="1"/>
          <w:wAfter w:w="8" w:type="dxa"/>
          <w:trHeight w:val="280"/>
        </w:trPr>
        <w:tc>
          <w:tcPr>
            <w:tcW w:w="534" w:type="dxa"/>
            <w:vMerge/>
          </w:tcPr>
          <w:p w14:paraId="5E140FF5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42B5202A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</w:tcPr>
          <w:p w14:paraId="2E0AE58C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Możliwość archiwizacji danych i informacji meteorologicznych przez okres co najmniej 90 dni wraz z możliwością ich podglądu i wydruku.</w:t>
            </w:r>
          </w:p>
          <w:p w14:paraId="399FD642" w14:textId="6E3F79F0" w:rsidR="00C931D8" w:rsidRPr="001510F8" w:rsidRDefault="00C931D8" w:rsidP="00C931D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3EB6423" w14:textId="77777777" w:rsidR="00C931D8" w:rsidRPr="000E2BFF" w:rsidRDefault="00C931D8" w:rsidP="00C931D8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519D60D9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5B265B85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6991EE9B" w14:textId="77777777" w:rsidR="00C931D8" w:rsidRPr="001510F8" w:rsidRDefault="00C931D8" w:rsidP="00C931D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48" w:type="dxa"/>
          </w:tcPr>
          <w:p w14:paraId="1E7BA2BA" w14:textId="5DF1B7A7" w:rsidR="00C931D8" w:rsidRPr="001510F8" w:rsidRDefault="00C931D8" w:rsidP="00C931D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Przekazywanie pomiarów poprzez interfejs RS232C lub USB do aplikacji obliczającej i zobrazowującej dane, zainstalowanej w jednostce centralnej zestawu GPS (</w:t>
            </w:r>
            <w:r w:rsidRPr="004070BB">
              <w:rPr>
                <w:rFonts w:ascii="Arial" w:hAnsi="Arial" w:cs="Arial"/>
                <w:b/>
                <w:sz w:val="20"/>
                <w:szCs w:val="20"/>
              </w:rPr>
              <w:t>notebook „</w:t>
            </w:r>
            <w:proofErr w:type="spellStart"/>
            <w:r w:rsidRPr="004070BB">
              <w:rPr>
                <w:rFonts w:ascii="Arial" w:hAnsi="Arial" w:cs="Arial"/>
                <w:b/>
                <w:sz w:val="20"/>
                <w:szCs w:val="20"/>
              </w:rPr>
              <w:t>rugged</w:t>
            </w:r>
            <w:proofErr w:type="spellEnd"/>
            <w:r w:rsidRPr="004070BB">
              <w:rPr>
                <w:rFonts w:ascii="Arial" w:hAnsi="Arial" w:cs="Arial"/>
                <w:b/>
                <w:sz w:val="20"/>
                <w:szCs w:val="20"/>
              </w:rPr>
              <w:t>” NBR</w:t>
            </w:r>
            <w:r w:rsidRPr="001510F8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1818" w:type="dxa"/>
          </w:tcPr>
          <w:p w14:paraId="081E7B10" w14:textId="77777777" w:rsidR="00C931D8" w:rsidRPr="000E2BFF" w:rsidRDefault="00C931D8" w:rsidP="00C931D8">
            <w:pPr>
              <w:pStyle w:val="Teksttreci0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1463BEDA" w14:textId="77777777" w:rsidR="00C931D8" w:rsidRPr="000E2BFF" w:rsidRDefault="00C931D8" w:rsidP="00C931D8">
            <w:pPr>
              <w:jc w:val="center"/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2E892403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1D9952C1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1E087B80" w14:textId="77777777" w:rsidR="00C931D8" w:rsidRPr="001510F8" w:rsidRDefault="00C931D8" w:rsidP="00C931D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48" w:type="dxa"/>
          </w:tcPr>
          <w:p w14:paraId="7086619D" w14:textId="78B4A4BB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Wykonywanie obliczeń wiatrów na zmierzonych poziomach oraz zapis tych wyników w postaci:</w:t>
            </w:r>
          </w:p>
          <w:p w14:paraId="6E5BAB22" w14:textId="77777777" w:rsidR="00C931D8" w:rsidRPr="001510F8" w:rsidRDefault="00C931D8" w:rsidP="00C931D8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standardowych biuletynów PILOT zgodnych ze standardem WMO;</w:t>
            </w:r>
          </w:p>
          <w:p w14:paraId="4DC13528" w14:textId="77777777" w:rsidR="00C931D8" w:rsidRPr="001510F8" w:rsidRDefault="00C931D8" w:rsidP="00C931D8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pliku tekstowego w formacie : wysokość, kierunek wiatru, prędkość wiatru.</w:t>
            </w:r>
          </w:p>
          <w:p w14:paraId="4676989E" w14:textId="731F510E" w:rsidR="00C931D8" w:rsidRPr="001510F8" w:rsidRDefault="00C931D8" w:rsidP="00C931D8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EC9CB4D" w14:textId="77777777" w:rsidR="00C931D8" w:rsidRPr="000E2BFF" w:rsidRDefault="00C931D8" w:rsidP="00C931D8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145459C9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5E37552A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0BCB1071" w14:textId="77777777" w:rsidR="00C931D8" w:rsidRPr="001510F8" w:rsidRDefault="00C931D8" w:rsidP="00C931D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48" w:type="dxa"/>
          </w:tcPr>
          <w:p w14:paraId="3CA948D8" w14:textId="1D1F6DA4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Zobrazowanie wartości mierzonych oraz obliczanych przy pomocy specjalizowanych aplikacji na jednostce centralnej zestawu GPS.</w:t>
            </w:r>
          </w:p>
          <w:p w14:paraId="2ADC712E" w14:textId="77777777" w:rsidR="00C931D8" w:rsidRPr="001510F8" w:rsidRDefault="00C931D8" w:rsidP="00C931D8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5EEC6FA" w14:textId="77777777" w:rsidR="00C931D8" w:rsidRPr="000E2BFF" w:rsidRDefault="00C931D8" w:rsidP="00C931D8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714C07C2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03053C41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7AE540FB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</w:tcPr>
          <w:p w14:paraId="601E0091" w14:textId="4B239DD7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Możliwości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 xml:space="preserve"> zobrazowania przez aplikacje mierzonych/obliczanych wartości parametrów meteorologicznych w jednostkach zgodnie z poniższym wykazem:</w:t>
            </w:r>
          </w:p>
          <w:p w14:paraId="7A08B69B" w14:textId="77777777" w:rsidR="00632856" w:rsidRPr="001510F8" w:rsidRDefault="00632856" w:rsidP="00632856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 xml:space="preserve">dla prędkości wiatru: m/s, </w:t>
            </w:r>
            <w:proofErr w:type="spellStart"/>
            <w:r w:rsidRPr="001510F8">
              <w:rPr>
                <w:rFonts w:ascii="Arial" w:hAnsi="Arial" w:cs="Arial"/>
                <w:sz w:val="20"/>
                <w:szCs w:val="20"/>
              </w:rPr>
              <w:t>kt</w:t>
            </w:r>
            <w:proofErr w:type="spellEnd"/>
            <w:r w:rsidRPr="001510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5242C8" w14:textId="77777777" w:rsidR="00632856" w:rsidRPr="001510F8" w:rsidRDefault="00632856" w:rsidP="00632856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dla kierunku wiatru: °;</w:t>
            </w:r>
          </w:p>
          <w:p w14:paraId="5DD8D0D7" w14:textId="77777777" w:rsidR="00632856" w:rsidRPr="001510F8" w:rsidRDefault="00632856" w:rsidP="00632856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dla wysokości: m, ft.;</w:t>
            </w:r>
          </w:p>
          <w:p w14:paraId="61D0AE4E" w14:textId="77777777" w:rsidR="00632856" w:rsidRPr="001510F8" w:rsidRDefault="00632856" w:rsidP="00632856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dla ciśnienia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1510F8">
              <w:rPr>
                <w:rFonts w:ascii="Arial" w:hAnsi="Arial" w:cs="Arial"/>
                <w:bCs/>
                <w:sz w:val="20"/>
                <w:szCs w:val="20"/>
              </w:rPr>
              <w:t>hPa</w:t>
            </w:r>
            <w:proofErr w:type="spellEnd"/>
            <w:r w:rsidRPr="001510F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BE1525E" w14:textId="77777777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>Aplikacja musi zapewnić możliwość zobrazowania danego parametru meteorologicznego w jednej, kilku lub we wszystkich jego jednostkach opisanych powyżej.</w:t>
            </w:r>
          </w:p>
          <w:p w14:paraId="47FAE64E" w14:textId="1375852B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F621852" w14:textId="77777777" w:rsidR="00C931D8" w:rsidRPr="000E2BFF" w:rsidRDefault="00C931D8" w:rsidP="00C931D8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34E2C53A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0CD294FE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05AA7CF7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</w:tcPr>
          <w:p w14:paraId="49E6EA43" w14:textId="59BDFC9A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Czas instalacji /uruchamiania/ oraz demontażu zestawu GPS przez 1 osobę – nie więcej niż 30 minut.</w:t>
            </w:r>
          </w:p>
          <w:p w14:paraId="7888B50B" w14:textId="1E82787F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F96525F" w14:textId="4BF86007" w:rsidR="00C931D8" w:rsidRDefault="00632856" w:rsidP="00C931D8">
            <w:pPr>
              <w:jc w:val="center"/>
              <w:rPr>
                <w:rFonts w:ascii="Arial" w:hAnsi="Arial" w:cs="Arial"/>
                <w:bCs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6DC1CC8C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7AB51D2E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112D691F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</w:tcPr>
          <w:p w14:paraId="6C253959" w14:textId="6890797C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 xml:space="preserve">Zasilanie główne zestawu bateryjne oraz dodatkowo z sieci energetycznej 110 V/60 </w:t>
            </w:r>
            <w:proofErr w:type="spellStart"/>
            <w:r w:rsidRPr="001510F8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510F8">
              <w:rPr>
                <w:rFonts w:ascii="Arial" w:hAnsi="Arial" w:cs="Arial"/>
                <w:sz w:val="20"/>
                <w:szCs w:val="20"/>
              </w:rPr>
              <w:t xml:space="preserve"> i 230V/50 </w:t>
            </w:r>
            <w:proofErr w:type="spellStart"/>
            <w:r w:rsidRPr="001510F8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510F8">
              <w:rPr>
                <w:rFonts w:ascii="Arial" w:hAnsi="Arial" w:cs="Arial"/>
                <w:sz w:val="20"/>
                <w:szCs w:val="20"/>
              </w:rPr>
              <w:t xml:space="preserve"> z automatycznym wykrywaniem napięcia. Czas pracy na jednej baterii min. 60 min.</w:t>
            </w:r>
          </w:p>
          <w:p w14:paraId="2D3EABFF" w14:textId="54C8C0A3" w:rsidR="00C931D8" w:rsidRPr="00A17BAE" w:rsidRDefault="0060532E" w:rsidP="00A17BA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42914">
              <w:rPr>
                <w:rFonts w:ascii="Arial" w:hAnsi="Arial" w:cs="Arial"/>
                <w:bCs/>
                <w:sz w:val="20"/>
                <w:szCs w:val="20"/>
              </w:rPr>
              <w:t>Zamawiający dopuszcza rozwiązanie systemu zasilania, w którym zasadniczym źródłem energii dla teodolitu jest wymienny akumulator w zestawie z dołączoną ładowarką. Wymiana akumulatora na zapasowy nie może powodować utraty danych zapisanych w urządzeniu. Przy poprawnej eksploatacji nie może również wystąpić sytuacja, aby doszło do wyłączenia urządzenia w</w:t>
            </w:r>
            <w:r w:rsidR="00A17BAE" w:rsidRPr="00E42914">
              <w:rPr>
                <w:rFonts w:ascii="Arial" w:hAnsi="Arial" w:cs="Arial"/>
                <w:bCs/>
                <w:sz w:val="20"/>
                <w:szCs w:val="20"/>
              </w:rPr>
              <w:t xml:space="preserve"> trakcie realizacji pomiarów.  </w:t>
            </w:r>
          </w:p>
        </w:tc>
        <w:tc>
          <w:tcPr>
            <w:tcW w:w="1818" w:type="dxa"/>
          </w:tcPr>
          <w:p w14:paraId="58591D31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619A9E6A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3ED0F857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71D40795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</w:tcPr>
          <w:p w14:paraId="6F733929" w14:textId="2A2A9E0A" w:rsidR="00611E60" w:rsidRPr="0060532E" w:rsidRDefault="00632856" w:rsidP="00611E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Możliwość napełniania balonów gazem za pomocą końcówki do napełniania oraz reduktora do helu i wodoru wchodzącego w skład zestawu GPS.</w:t>
            </w:r>
          </w:p>
          <w:p w14:paraId="528525AB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902F5C0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27E1ADAA" w14:textId="77777777" w:rsidTr="00C931D8">
        <w:trPr>
          <w:gridAfter w:val="1"/>
          <w:wAfter w:w="8" w:type="dxa"/>
        </w:trPr>
        <w:tc>
          <w:tcPr>
            <w:tcW w:w="534" w:type="dxa"/>
            <w:vMerge w:val="restart"/>
          </w:tcPr>
          <w:p w14:paraId="4279AC0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 w:val="restart"/>
            <w:noWrap/>
          </w:tcPr>
          <w:p w14:paraId="50CA9A4F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Przygotowanie do transportu</w:t>
            </w:r>
          </w:p>
        </w:tc>
        <w:tc>
          <w:tcPr>
            <w:tcW w:w="8848" w:type="dxa"/>
          </w:tcPr>
          <w:p w14:paraId="48CDC424" w14:textId="2A0AE921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Całość zestawu GPS ma być umieszczona w jednej skrzyni transportowej. Skrzynia ma być wykonana z wytrzymałych i wodoodpornych materiałów z tworzywa sztucznego w kolorze khaki (dopuszcza się drobne elementy w kolorze czarnym) oraz wyposażona w zintegrowany ze skrzynią (dedykowany przez producenta skrzyni) uchwyt transportowy, zintegrowane ze skrzynią (dedykowane przez producenta skrzyni) kółka transportowe oraz zawór odpowietrzający. Skrzynia ma być wyposażona w spersonalizowane miejsca wykonane z wytrzymałej pianki, chroniące transportowany sprzęt przed uszkodzeniem.</w:t>
            </w:r>
          </w:p>
          <w:p w14:paraId="22BA8454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8733C6A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0762AE3A" w14:textId="77777777" w:rsidTr="00C931D8">
        <w:trPr>
          <w:gridAfter w:val="1"/>
          <w:wAfter w:w="8" w:type="dxa"/>
        </w:trPr>
        <w:tc>
          <w:tcPr>
            <w:tcW w:w="534" w:type="dxa"/>
            <w:vMerge/>
          </w:tcPr>
          <w:p w14:paraId="17D00F9A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vMerge/>
            <w:noWrap/>
          </w:tcPr>
          <w:p w14:paraId="23F34D4E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8" w:type="dxa"/>
          </w:tcPr>
          <w:p w14:paraId="111B4F28" w14:textId="7A643D51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Do zestawu GPS należy dodatkowo dostarczyć dedykowany plecak transportowy w kolorze khaki (dopuszcza się drobne elementy w kolorze czarnym), plecak ma być komfortowy dla użytkownika, zaprojektowany w sposób umożliwiający równomierne przenoszenie obciążania na ciało podczas chodzenia.  Plecak wyposażony w spersonalizowane i ergonomicznie zaprojektowane wykonane miejsca, chroniące transportowany sprzęt przed uszkodzeniem i przypadkowym przemieszczeniem.</w:t>
            </w:r>
          </w:p>
          <w:p w14:paraId="41599346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473BE92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23C1C6C6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6FC2899C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15261BC3" w14:textId="73E8FA66" w:rsidR="00C931D8" w:rsidRPr="001510F8" w:rsidRDefault="00874D6D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U</w:t>
            </w:r>
            <w:r w:rsidR="00C931D8" w:rsidRPr="001510F8">
              <w:rPr>
                <w:rFonts w:ascii="Arial" w:hAnsi="Arial" w:cs="Arial"/>
                <w:sz w:val="20"/>
                <w:szCs w:val="20"/>
              </w:rPr>
              <w:t>kompletowanie</w:t>
            </w:r>
            <w:r w:rsidRPr="001510F8">
              <w:rPr>
                <w:rFonts w:ascii="Arial" w:hAnsi="Arial" w:cs="Arial"/>
                <w:sz w:val="20"/>
                <w:szCs w:val="20"/>
              </w:rPr>
              <w:t xml:space="preserve"> zestawu GPS</w:t>
            </w:r>
          </w:p>
        </w:tc>
        <w:tc>
          <w:tcPr>
            <w:tcW w:w="8848" w:type="dxa"/>
          </w:tcPr>
          <w:p w14:paraId="036FFE28" w14:textId="72914488" w:rsidR="00874D6D" w:rsidRPr="001510F8" w:rsidRDefault="00874D6D" w:rsidP="00874D6D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 xml:space="preserve">odbiornik z anteną zewnętrzną i okablowaniem – 1 </w:t>
            </w:r>
            <w:proofErr w:type="spellStart"/>
            <w:r w:rsidRPr="001510F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1510F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75FAED" w14:textId="49FF1C34" w:rsidR="00874D6D" w:rsidRPr="001510F8" w:rsidRDefault="00874D6D" w:rsidP="00874D6D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notebook „</w:t>
            </w:r>
            <w:proofErr w:type="spellStart"/>
            <w:r w:rsidRPr="001510F8">
              <w:rPr>
                <w:rFonts w:ascii="Arial" w:hAnsi="Arial" w:cs="Arial"/>
                <w:sz w:val="20"/>
                <w:szCs w:val="20"/>
              </w:rPr>
              <w:t>rugged</w:t>
            </w:r>
            <w:proofErr w:type="spellEnd"/>
            <w:r w:rsidRPr="001510F8">
              <w:rPr>
                <w:rFonts w:ascii="Arial" w:hAnsi="Arial" w:cs="Arial"/>
                <w:sz w:val="20"/>
                <w:szCs w:val="20"/>
              </w:rPr>
              <w:t>” NBR  - jednostka centralna – 1 </w:t>
            </w:r>
            <w:proofErr w:type="spellStart"/>
            <w:r w:rsidRPr="001510F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1510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C5E241" w14:textId="41208362" w:rsidR="00874D6D" w:rsidRPr="001510F8" w:rsidRDefault="00874D6D" w:rsidP="00874D6D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 xml:space="preserve">sonda GPS (zgodnie z wierszem nr </w:t>
            </w:r>
            <w:r w:rsidR="0085013D" w:rsidRPr="001510F8">
              <w:rPr>
                <w:rFonts w:ascii="Arial" w:hAnsi="Arial" w:cs="Arial"/>
                <w:sz w:val="20"/>
                <w:szCs w:val="20"/>
              </w:rPr>
              <w:t>5</w:t>
            </w:r>
            <w:r w:rsidRPr="001510F8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600EBC" w:rsidRPr="001510F8">
              <w:rPr>
                <w:rFonts w:ascii="Arial" w:hAnsi="Arial" w:cs="Arial"/>
                <w:sz w:val="20"/>
                <w:szCs w:val="20"/>
              </w:rPr>
              <w:t>10</w:t>
            </w:r>
            <w:r w:rsidRPr="001510F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6685BB6A" w14:textId="68315D8F" w:rsidR="00874D6D" w:rsidRPr="001510F8" w:rsidRDefault="00874D6D" w:rsidP="00874D6D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 xml:space="preserve">balon meteorologiczny (zgodnie z wierszem nr </w:t>
            </w:r>
            <w:r w:rsidR="0085013D" w:rsidRPr="001510F8">
              <w:rPr>
                <w:rFonts w:ascii="Arial" w:hAnsi="Arial" w:cs="Arial"/>
                <w:sz w:val="20"/>
                <w:szCs w:val="20"/>
              </w:rPr>
              <w:t>5</w:t>
            </w:r>
            <w:r w:rsidRPr="001510F8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600EBC" w:rsidRPr="001510F8">
              <w:rPr>
                <w:rFonts w:ascii="Arial" w:hAnsi="Arial" w:cs="Arial"/>
                <w:sz w:val="20"/>
                <w:szCs w:val="20"/>
              </w:rPr>
              <w:t>12</w:t>
            </w:r>
            <w:r w:rsidRPr="001510F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425D10CB" w14:textId="79C82711" w:rsidR="00C931D8" w:rsidRPr="001510F8" w:rsidRDefault="0085013D" w:rsidP="00C931D8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>bateria zapasową do zasilania zestawu o parametrach nie gorszych niż bateria zasadnicza.</w:t>
            </w:r>
          </w:p>
        </w:tc>
        <w:tc>
          <w:tcPr>
            <w:tcW w:w="1818" w:type="dxa"/>
          </w:tcPr>
          <w:p w14:paraId="075A06C1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600EBC" w:rsidRPr="000E2BFF" w14:paraId="4BFC4A70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4C19474E" w14:textId="77777777" w:rsidR="00600EBC" w:rsidRPr="000E2BFF" w:rsidRDefault="00600EBC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0D155B4" w14:textId="6709450B" w:rsidR="00600EBC" w:rsidRPr="001510F8" w:rsidRDefault="00600EBC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Dodatkowe wyposażenie zestawu</w:t>
            </w:r>
          </w:p>
        </w:tc>
        <w:tc>
          <w:tcPr>
            <w:tcW w:w="8848" w:type="dxa"/>
          </w:tcPr>
          <w:p w14:paraId="6B1680C3" w14:textId="02BBA808" w:rsidR="0085013D" w:rsidRPr="001510F8" w:rsidRDefault="0085013D" w:rsidP="0085013D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sonda GPS (zgodnie z wierszem nr 5) – 250 szt.</w:t>
            </w:r>
          </w:p>
          <w:p w14:paraId="79D1901C" w14:textId="7429F92B" w:rsidR="00600EBC" w:rsidRPr="001510F8" w:rsidRDefault="0085013D" w:rsidP="0085013D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balon meteorologiczny (zgodnie z wierszem nr 5) – 300 szt.</w:t>
            </w:r>
          </w:p>
        </w:tc>
        <w:tc>
          <w:tcPr>
            <w:tcW w:w="1818" w:type="dxa"/>
          </w:tcPr>
          <w:p w14:paraId="77928B70" w14:textId="4B86123C" w:rsidR="00600EBC" w:rsidRPr="00210534" w:rsidRDefault="0085013D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481C2943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5BF3574B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168CF62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Wymagane parametry podsystemu pomiarowego</w:t>
            </w:r>
          </w:p>
        </w:tc>
        <w:tc>
          <w:tcPr>
            <w:tcW w:w="8848" w:type="dxa"/>
          </w:tcPr>
          <w:p w14:paraId="5667E8C6" w14:textId="77777777" w:rsidR="001510F8" w:rsidRPr="001510F8" w:rsidRDefault="001510F8" w:rsidP="001510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Metoda pomiaru: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  <w:t>GPS 3D</w:t>
            </w:r>
          </w:p>
          <w:p w14:paraId="6B59EA50" w14:textId="77777777" w:rsidR="001510F8" w:rsidRPr="001510F8" w:rsidRDefault="001510F8" w:rsidP="001510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Waga sondy GPS: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  <w:t>max. 50 g (wraz z zasilaniem)</w:t>
            </w:r>
          </w:p>
          <w:p w14:paraId="737EFEF6" w14:textId="36004897" w:rsidR="001510F8" w:rsidRPr="001510F8" w:rsidRDefault="001510F8" w:rsidP="001510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Częstotliwości pracy zestawu GPS: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510F8">
              <w:rPr>
                <w:rFonts w:ascii="Arial" w:hAnsi="Arial" w:cs="Arial"/>
                <w:sz w:val="20"/>
                <w:szCs w:val="20"/>
              </w:rPr>
              <w:t>w zakresie 400 ÷ 406 MHz</w:t>
            </w:r>
          </w:p>
          <w:p w14:paraId="6A0825F7" w14:textId="4DE8A0D6" w:rsidR="001510F8" w:rsidRPr="001510F8" w:rsidRDefault="001510F8" w:rsidP="001510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Zasięg zestawu GPS (min.):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510F8">
              <w:rPr>
                <w:rFonts w:ascii="Arial" w:hAnsi="Arial" w:cs="Arial"/>
                <w:sz w:val="20"/>
                <w:szCs w:val="20"/>
              </w:rPr>
              <w:t>30 km</w:t>
            </w:r>
          </w:p>
          <w:p w14:paraId="55A565A5" w14:textId="239F97E1" w:rsidR="001510F8" w:rsidRPr="001510F8" w:rsidRDefault="001510F8" w:rsidP="001510F8">
            <w:pPr>
              <w:pStyle w:val="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 xml:space="preserve">Dokładność (min.): </w:t>
            </w:r>
          </w:p>
          <w:p w14:paraId="453960E1" w14:textId="77777777" w:rsidR="001510F8" w:rsidRPr="001510F8" w:rsidRDefault="001510F8" w:rsidP="001510F8">
            <w:pPr>
              <w:pStyle w:val="Tytu"/>
              <w:ind w:left="567" w:firstLine="226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położenia sondy: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+/- 10 m</w:t>
            </w:r>
          </w:p>
          <w:p w14:paraId="45466DD5" w14:textId="77777777" w:rsidR="001510F8" w:rsidRPr="001510F8" w:rsidRDefault="001510F8" w:rsidP="001510F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prędkości wiatru: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0,15 m/s</w:t>
            </w:r>
          </w:p>
          <w:p w14:paraId="39F052E8" w14:textId="6C3F8808" w:rsidR="001510F8" w:rsidRPr="001510F8" w:rsidRDefault="001510F8" w:rsidP="001510F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kierunku wiatru: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1510F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0</w:t>
            </w:r>
          </w:p>
          <w:p w14:paraId="5DA565F5" w14:textId="77777777" w:rsidR="001510F8" w:rsidRDefault="001510F8" w:rsidP="001510F8">
            <w:pPr>
              <w:pStyle w:val="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3A94F8B" w14:textId="664419F9" w:rsidR="001510F8" w:rsidRPr="001510F8" w:rsidRDefault="001510F8" w:rsidP="001510F8">
            <w:pPr>
              <w:pStyle w:val="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Rozdzielczość (min.):</w:t>
            </w:r>
          </w:p>
          <w:p w14:paraId="215D695B" w14:textId="77777777" w:rsidR="001510F8" w:rsidRPr="001510F8" w:rsidRDefault="001510F8" w:rsidP="001510F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położenia sondy: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0,01 m</w:t>
            </w:r>
          </w:p>
          <w:p w14:paraId="179F8414" w14:textId="77777777" w:rsidR="001510F8" w:rsidRPr="001510F8" w:rsidRDefault="001510F8" w:rsidP="001510F8">
            <w:pPr>
              <w:pStyle w:val="Tytu"/>
              <w:ind w:left="2124" w:firstLine="708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prędkości wiatru: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0,01 m/s</w:t>
            </w:r>
          </w:p>
          <w:p w14:paraId="5D9AB9B2" w14:textId="77777777" w:rsidR="001510F8" w:rsidRPr="001510F8" w:rsidRDefault="001510F8" w:rsidP="001510F8">
            <w:pPr>
              <w:pStyle w:val="Tytu"/>
              <w:ind w:left="4956" w:hanging="2124"/>
              <w:jc w:val="both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>kierunku wiatru:</w:t>
            </w:r>
            <w:r w:rsidRPr="001510F8">
              <w:rPr>
                <w:rFonts w:ascii="Arial" w:hAnsi="Arial" w:cs="Arial"/>
                <w:b w:val="0"/>
                <w:sz w:val="20"/>
                <w:szCs w:val="20"/>
              </w:rPr>
              <w:tab/>
              <w:t>0,1</w:t>
            </w:r>
            <w:r w:rsidRPr="001510F8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0</w:t>
            </w:r>
          </w:p>
          <w:p w14:paraId="13D2D7FB" w14:textId="35403DED" w:rsidR="001510F8" w:rsidRPr="001510F8" w:rsidRDefault="001510F8" w:rsidP="001510F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>Pomiar (lub obliczanie) ciśnienia (min.):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AB46465" w14:textId="77777777" w:rsidR="001510F8" w:rsidRPr="001510F8" w:rsidRDefault="001510F8" w:rsidP="001510F8">
            <w:pPr>
              <w:pStyle w:val="Akapitzlist"/>
              <w:ind w:left="6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  <w:t>dokładność: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2 </w:t>
            </w:r>
            <w:proofErr w:type="spellStart"/>
            <w:r w:rsidRPr="001510F8">
              <w:rPr>
                <w:rFonts w:ascii="Arial" w:hAnsi="Arial" w:cs="Arial"/>
                <w:bCs/>
                <w:sz w:val="20"/>
                <w:szCs w:val="20"/>
              </w:rPr>
              <w:t>hPa</w:t>
            </w:r>
            <w:proofErr w:type="spellEnd"/>
            <w:r w:rsidRPr="001510F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57C309D" w14:textId="6B84F1FB" w:rsidR="001510F8" w:rsidRPr="001510F8" w:rsidRDefault="001510F8" w:rsidP="001510F8">
            <w:pPr>
              <w:pStyle w:val="Akapitzlist"/>
              <w:ind w:left="6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  <w:t>rozdzielczość: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 xml:space="preserve">0,2 </w:t>
            </w:r>
            <w:proofErr w:type="spellStart"/>
            <w:r w:rsidRPr="001510F8">
              <w:rPr>
                <w:rFonts w:ascii="Arial" w:hAnsi="Arial" w:cs="Arial"/>
                <w:bCs/>
                <w:sz w:val="20"/>
                <w:szCs w:val="20"/>
              </w:rPr>
              <w:t>hPa</w:t>
            </w:r>
            <w:proofErr w:type="spellEnd"/>
            <w:r w:rsidRPr="001510F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861BA2B" w14:textId="77777777" w:rsidR="001510F8" w:rsidRPr="001510F8" w:rsidRDefault="001510F8" w:rsidP="001510F8">
            <w:pPr>
              <w:pStyle w:val="Akapitzlist"/>
              <w:ind w:left="6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6CB025" w14:textId="4F99649F" w:rsidR="00C931D8" w:rsidRPr="001510F8" w:rsidRDefault="001510F8" w:rsidP="001510F8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070BB">
              <w:rPr>
                <w:rFonts w:ascii="Arial" w:hAnsi="Arial" w:cs="Arial"/>
                <w:b/>
                <w:bCs/>
                <w:sz w:val="20"/>
                <w:szCs w:val="20"/>
              </w:rPr>
              <w:t>Balony meteorologiczne:</w:t>
            </w:r>
            <w:r w:rsidRPr="004070BB">
              <w:rPr>
                <w:rFonts w:ascii="Arial" w:hAnsi="Arial" w:cs="Arial"/>
                <w:bCs/>
                <w:sz w:val="20"/>
                <w:szCs w:val="20"/>
              </w:rPr>
              <w:t xml:space="preserve"> o wadze 35-60g, odpowiednio dobrane do oferowanych sond GPS,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070BB">
              <w:rPr>
                <w:rFonts w:ascii="Arial" w:hAnsi="Arial" w:cs="Arial"/>
                <w:bCs/>
                <w:sz w:val="20"/>
                <w:szCs w:val="20"/>
              </w:rPr>
              <w:t>w kolorze czerwonym.</w:t>
            </w:r>
          </w:p>
        </w:tc>
        <w:tc>
          <w:tcPr>
            <w:tcW w:w="1818" w:type="dxa"/>
          </w:tcPr>
          <w:p w14:paraId="10AE4F37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0A21A74F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31A1E33D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7B67C594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5713C197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Warunki środowiskowe</w:t>
            </w:r>
          </w:p>
        </w:tc>
        <w:tc>
          <w:tcPr>
            <w:tcW w:w="8848" w:type="dxa"/>
          </w:tcPr>
          <w:p w14:paraId="3218A842" w14:textId="70585693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F8">
              <w:rPr>
                <w:rFonts w:ascii="Arial" w:hAnsi="Arial" w:cs="Arial"/>
                <w:bCs/>
                <w:sz w:val="20"/>
                <w:szCs w:val="20"/>
              </w:rPr>
              <w:t xml:space="preserve">Warunki środowiskowe pracy </w:t>
            </w:r>
            <w:r w:rsidRPr="001510F8">
              <w:rPr>
                <w:rFonts w:ascii="Arial" w:hAnsi="Arial" w:cs="Arial"/>
                <w:sz w:val="20"/>
                <w:szCs w:val="20"/>
              </w:rPr>
              <w:t>zestawu GPS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 xml:space="preserve"> (nie dotyczy jednostki centralnej </w:t>
            </w:r>
            <w:r w:rsidRPr="001510F8">
              <w:rPr>
                <w:rFonts w:ascii="Arial" w:hAnsi="Arial" w:cs="Arial"/>
                <w:sz w:val="20"/>
                <w:szCs w:val="20"/>
              </w:rPr>
              <w:t>zestawu GPS</w:t>
            </w:r>
            <w:r w:rsidRPr="001510F8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76FBBEB2" w14:textId="3BFE53E4" w:rsidR="00632856" w:rsidRPr="001510F8" w:rsidRDefault="00632856" w:rsidP="00632856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temperatura:</w:t>
            </w:r>
            <w:r w:rsidR="00692E3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510F8">
              <w:rPr>
                <w:rFonts w:ascii="Arial" w:hAnsi="Arial" w:cs="Arial"/>
                <w:sz w:val="20"/>
                <w:szCs w:val="20"/>
              </w:rPr>
              <w:t xml:space="preserve"> - 10°C do + 50°C;</w:t>
            </w:r>
          </w:p>
          <w:p w14:paraId="32CFA0E2" w14:textId="26E520CE" w:rsidR="00632856" w:rsidRPr="001510F8" w:rsidRDefault="00632856" w:rsidP="00632856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lastRenderedPageBreak/>
              <w:t>wilgotność:</w:t>
            </w:r>
            <w:r w:rsidRPr="001510F8">
              <w:rPr>
                <w:rFonts w:ascii="Arial" w:hAnsi="Arial" w:cs="Arial"/>
                <w:sz w:val="20"/>
                <w:szCs w:val="20"/>
              </w:rPr>
              <w:tab/>
            </w:r>
            <w:r w:rsidR="00692E3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510F8">
              <w:rPr>
                <w:rFonts w:ascii="Arial" w:hAnsi="Arial" w:cs="Arial"/>
                <w:sz w:val="20"/>
                <w:szCs w:val="20"/>
              </w:rPr>
              <w:t>5 do 95%;</w:t>
            </w:r>
          </w:p>
          <w:p w14:paraId="625BDF6F" w14:textId="77777777" w:rsidR="00632856" w:rsidRPr="001510F8" w:rsidRDefault="00632856" w:rsidP="00632856">
            <w:pPr>
              <w:numPr>
                <w:ilvl w:val="0"/>
                <w:numId w:val="8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wiatr:</w:t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1510F8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do 50 m/s. </w:t>
            </w:r>
          </w:p>
          <w:p w14:paraId="32AEB510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364F9AE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lastRenderedPageBreak/>
              <w:t>TAK/NIE*</w:t>
            </w:r>
          </w:p>
          <w:p w14:paraId="03CB845F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**</w:t>
            </w:r>
          </w:p>
        </w:tc>
      </w:tr>
      <w:tr w:rsidR="00C931D8" w:rsidRPr="000E2BFF" w14:paraId="4D843A47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2A9773E0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F45349D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Dokumentacja techniczna</w:t>
            </w:r>
          </w:p>
        </w:tc>
        <w:tc>
          <w:tcPr>
            <w:tcW w:w="8848" w:type="dxa"/>
          </w:tcPr>
          <w:p w14:paraId="6D003583" w14:textId="7B7F1138" w:rsidR="00C931D8" w:rsidRPr="001510F8" w:rsidRDefault="00632856" w:rsidP="00C931D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510F8">
              <w:rPr>
                <w:rFonts w:ascii="Arial" w:hAnsi="Arial" w:cs="Arial"/>
                <w:iCs/>
                <w:sz w:val="20"/>
                <w:szCs w:val="20"/>
              </w:rPr>
              <w:t>Wykonawca dostarczy do każdego zestawu instrukcję obsługi w języku polskim (w wersji papierowej oraz elektronicznej na płycie CD/DVD).</w:t>
            </w:r>
          </w:p>
        </w:tc>
        <w:tc>
          <w:tcPr>
            <w:tcW w:w="1818" w:type="dxa"/>
          </w:tcPr>
          <w:p w14:paraId="12A1353E" w14:textId="54C485B5" w:rsidR="00C931D8" w:rsidRDefault="00C931D8" w:rsidP="00632856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21D1E584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64BC9CD1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32D8F4C3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 xml:space="preserve">Szkolenie </w:t>
            </w:r>
          </w:p>
        </w:tc>
        <w:tc>
          <w:tcPr>
            <w:tcW w:w="8848" w:type="dxa"/>
          </w:tcPr>
          <w:p w14:paraId="4832B9D3" w14:textId="3F28438C" w:rsidR="00C931D8" w:rsidRPr="001510F8" w:rsidRDefault="00632856" w:rsidP="00C931D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510F8">
              <w:rPr>
                <w:rFonts w:ascii="Arial" w:hAnsi="Arial" w:cs="Arial"/>
                <w:iCs/>
                <w:sz w:val="20"/>
                <w:szCs w:val="20"/>
              </w:rPr>
              <w:t>Wykonawca</w:t>
            </w:r>
            <w:r w:rsidRPr="001510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przeprowadzi </w:t>
            </w:r>
            <w:r w:rsidRPr="001510F8">
              <w:rPr>
                <w:rFonts w:ascii="Arial" w:hAnsi="Arial" w:cs="Arial"/>
                <w:sz w:val="20"/>
                <w:szCs w:val="20"/>
              </w:rPr>
              <w:t xml:space="preserve">jedno jednodniowe (6 godzin) </w:t>
            </w:r>
            <w:r w:rsidRPr="001510F8">
              <w:rPr>
                <w:rFonts w:ascii="Arial" w:hAnsi="Arial" w:cs="Arial"/>
                <w:bCs/>
                <w:iCs/>
                <w:sz w:val="20"/>
                <w:szCs w:val="20"/>
              </w:rPr>
              <w:t>szkolenie w języku polskim. Miejsce (na terenie Polski),z</w:t>
            </w:r>
            <w:r w:rsidRPr="001510F8">
              <w:rPr>
                <w:rFonts w:ascii="Arial" w:hAnsi="Arial" w:cs="Arial"/>
                <w:iCs/>
                <w:sz w:val="20"/>
                <w:szCs w:val="20"/>
              </w:rPr>
              <w:t>akres oraz forma szkoleń zostaną ustalone w trybie roboczym pomiędzy Wykonawcą, a SSH SZ RP</w:t>
            </w:r>
            <w:r w:rsidRPr="001510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(SSH SZ RP, ul. Leśna 02-800 Warszawa).</w:t>
            </w:r>
          </w:p>
        </w:tc>
        <w:tc>
          <w:tcPr>
            <w:tcW w:w="1818" w:type="dxa"/>
          </w:tcPr>
          <w:p w14:paraId="5D0FBD73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3FE3D0E6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3F099958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0C5ECA41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B81D62A" w14:textId="77777777" w:rsidR="00C931D8" w:rsidRPr="001510F8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F8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8848" w:type="dxa"/>
          </w:tcPr>
          <w:p w14:paraId="7E941860" w14:textId="77777777" w:rsidR="00632856" w:rsidRPr="001510F8" w:rsidRDefault="00632856" w:rsidP="00632856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510F8">
              <w:rPr>
                <w:rFonts w:ascii="Arial" w:hAnsi="Arial" w:cs="Arial"/>
                <w:iCs/>
                <w:sz w:val="20"/>
                <w:szCs w:val="20"/>
              </w:rPr>
              <w:t>Na wyroby dostarczone na podstawie niniejszej umowy Wykonawca udzieli gwarancji na okres min. 36 miesięcy, licząc od daty przyjęcia przedmiotu umowy przez Zamawiającego.</w:t>
            </w:r>
          </w:p>
          <w:p w14:paraId="6496DC55" w14:textId="77777777" w:rsidR="00C931D8" w:rsidRPr="001510F8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14:paraId="0A8F85B8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7937B5AC" w14:textId="77777777" w:rsidTr="00C931D8">
        <w:trPr>
          <w:gridAfter w:val="1"/>
          <w:wAfter w:w="8" w:type="dxa"/>
        </w:trPr>
        <w:tc>
          <w:tcPr>
            <w:tcW w:w="14009" w:type="dxa"/>
            <w:gridSpan w:val="4"/>
          </w:tcPr>
          <w:p w14:paraId="6E4C92F7" w14:textId="06B41AFE" w:rsidR="00C931D8" w:rsidRPr="005F13BC" w:rsidRDefault="00C931D8" w:rsidP="00C931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13BC">
              <w:rPr>
                <w:rFonts w:ascii="Arial" w:hAnsi="Arial" w:cs="Arial"/>
                <w:bCs/>
                <w:sz w:val="20"/>
                <w:szCs w:val="20"/>
              </w:rPr>
              <w:t>Jednostka centralna zestawu – Notebook „</w:t>
            </w:r>
            <w:proofErr w:type="spellStart"/>
            <w:r w:rsidRPr="005F13BC">
              <w:rPr>
                <w:rFonts w:ascii="Arial" w:hAnsi="Arial" w:cs="Arial"/>
                <w:bCs/>
                <w:sz w:val="20"/>
                <w:szCs w:val="20"/>
              </w:rPr>
              <w:t>rugged</w:t>
            </w:r>
            <w:proofErr w:type="spellEnd"/>
            <w:r w:rsidRPr="005F13BC">
              <w:rPr>
                <w:rFonts w:ascii="Arial" w:hAnsi="Arial" w:cs="Arial"/>
                <w:bCs/>
                <w:sz w:val="20"/>
                <w:szCs w:val="20"/>
              </w:rPr>
              <w:t>” NBR zgodny z:</w:t>
            </w:r>
          </w:p>
          <w:p w14:paraId="0AAF114F" w14:textId="68C5658C" w:rsidR="00C931D8" w:rsidRPr="005F13BC" w:rsidRDefault="00C931D8" w:rsidP="00C931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13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" w:hAnsi="Arial" w:cs="Arial"/>
                <w:i/>
                <w:sz w:val="20"/>
                <w:szCs w:val="20"/>
              </w:rPr>
              <w:t>„Wykazem obowiązujących standardów sprzętu informatyki i oprogramowania do stosowania w  resorcie obrony narodowej. Wersja dokumentu: 12.00, data wersji: 15 styczeń 2021 r.”.</w:t>
            </w:r>
          </w:p>
        </w:tc>
      </w:tr>
      <w:tr w:rsidR="00C931D8" w:rsidRPr="000E2BFF" w14:paraId="12E2528C" w14:textId="77777777" w:rsidTr="00C931D8">
        <w:trPr>
          <w:gridAfter w:val="1"/>
          <w:wAfter w:w="8" w:type="dxa"/>
        </w:trPr>
        <w:tc>
          <w:tcPr>
            <w:tcW w:w="14009" w:type="dxa"/>
            <w:gridSpan w:val="4"/>
          </w:tcPr>
          <w:p w14:paraId="69418D9B" w14:textId="77777777" w:rsidR="00C931D8" w:rsidRPr="005F13BC" w:rsidRDefault="00C931D8" w:rsidP="00C931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13BC">
              <w:rPr>
                <w:rFonts w:ascii="Arial" w:hAnsi="Arial" w:cs="Arial"/>
                <w:bCs/>
                <w:sz w:val="20"/>
                <w:szCs w:val="20"/>
              </w:rPr>
              <w:t>Notebook NBR (parametry minimalne):</w:t>
            </w:r>
          </w:p>
        </w:tc>
      </w:tr>
      <w:tr w:rsidR="00C931D8" w:rsidRPr="000E2BFF" w14:paraId="6BA67C5A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0F85732B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D9FF5D7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8848" w:type="dxa"/>
          </w:tcPr>
          <w:p w14:paraId="4CA6FBF1" w14:textId="4534574C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Komputer przenośny typu notebook z ekranem o przekątnej z przedziału od 14" do 15" o</w:t>
            </w:r>
            <w:r w:rsidR="002D26CB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rozdzielczości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min. 1920x1080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px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>, w technologii LED.</w:t>
            </w:r>
          </w:p>
          <w:p w14:paraId="3D1C274A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Zaoferowany wyświetlacz musi być dodatkowo chroniony przed uderzeniem, np.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zamontowany za ochronnym szkłem.</w:t>
            </w:r>
          </w:p>
          <w:p w14:paraId="7C1C1A72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 ofercie wymagane jest podanie producenta, modelu oraz symbolu.</w:t>
            </w:r>
          </w:p>
          <w:p w14:paraId="5D2F7C13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Wymagane jest jawne wyspecyfikowanie w ofercie użytych podzespołów tj.: płyty głównej, procesora,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pamięci, dysków twardych, zasilacza, kart sieciowych, poprzez podanie typu oraz nazwy handlowej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(oznaczenie i kod producenta).</w:t>
            </w:r>
          </w:p>
        </w:tc>
        <w:tc>
          <w:tcPr>
            <w:tcW w:w="1818" w:type="dxa"/>
          </w:tcPr>
          <w:p w14:paraId="01B7DE11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05CEDAA4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6E91C781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6CFD710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51E73E6A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Procesor:</w:t>
            </w:r>
          </w:p>
        </w:tc>
        <w:tc>
          <w:tcPr>
            <w:tcW w:w="8848" w:type="dxa"/>
          </w:tcPr>
          <w:p w14:paraId="2F524CFD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>Architektura zgodna z x86, wielordzeniowy, wykonany w technologii mobilnej, osiągający w teście</w:t>
            </w:r>
          </w:p>
          <w:p w14:paraId="03604FA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color w:val="000000"/>
                <w:sz w:val="20"/>
                <w:szCs w:val="20"/>
              </w:rPr>
              <w:t xml:space="preserve">MobileMark2018 Productivity Performance </w:t>
            </w:r>
            <w:proofErr w:type="spellStart"/>
            <w:r w:rsidRPr="005F13BC">
              <w:rPr>
                <w:rFonts w:ascii="Arial" w:eastAsia="ArialMT" w:hAnsi="Arial" w:cs="Arial"/>
                <w:b/>
                <w:bCs/>
                <w:color w:val="000000"/>
                <w:sz w:val="20"/>
                <w:szCs w:val="20"/>
              </w:rPr>
              <w:t>Qualification</w:t>
            </w:r>
            <w:proofErr w:type="spellEnd"/>
            <w:r w:rsidRPr="005F13BC">
              <w:rPr>
                <w:rFonts w:ascii="Arial" w:eastAsia="ArialMT" w:hAnsi="Arial" w:cs="Arial"/>
                <w:b/>
                <w:bCs/>
                <w:color w:val="000000"/>
                <w:sz w:val="20"/>
                <w:szCs w:val="20"/>
              </w:rPr>
              <w:t xml:space="preserve"> Rating: </w:t>
            </w: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wynik 950 pkt. oraz </w:t>
            </w:r>
            <w:r w:rsidRPr="005F13BC">
              <w:rPr>
                <w:rFonts w:ascii="Arial" w:eastAsia="ArialMT" w:hAnsi="Arial" w:cs="Arial"/>
                <w:b/>
                <w:bCs/>
                <w:color w:val="000000"/>
                <w:sz w:val="20"/>
                <w:szCs w:val="20"/>
              </w:rPr>
              <w:t>Battery Life</w:t>
            </w:r>
            <w:r>
              <w:rPr>
                <w:rFonts w:ascii="Arial" w:eastAsia="ArialMT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b/>
                <w:bCs/>
                <w:color w:val="000000"/>
                <w:sz w:val="20"/>
                <w:szCs w:val="20"/>
              </w:rPr>
              <w:t>360 minut</w:t>
            </w: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>.</w:t>
            </w:r>
          </w:p>
          <w:p w14:paraId="20DC163B" w14:textId="2C144CFE" w:rsidR="00C931D8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>Potwierdzeniem spełnienia tego wymogu będzie wydruk z przeprowadzonych testów potwierdzający,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>że procesor w oferowanej konfiguracji komputera osiągnął wymagany wynik. Testy powinny być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potwierdzone przez przedstawiciela producenta komputera w Polsce - </w:t>
            </w:r>
            <w:r w:rsidRPr="005F13BC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Wykonawca złoży dokument</w:t>
            </w:r>
            <w:r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364D8C22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14:paraId="5805BEC1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>Testy dla oferowanego modelu notebooka w oferowanej konfiguracji muszą być opublikowane</w:t>
            </w:r>
          </w:p>
          <w:p w14:paraId="6F73DA1C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FF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i ogólnie dostępne na stronie </w:t>
            </w:r>
            <w:r w:rsidRPr="005F13BC">
              <w:rPr>
                <w:rFonts w:ascii="Arial" w:eastAsia="ArialMT" w:hAnsi="Arial" w:cs="Arial"/>
                <w:color w:val="0000FF"/>
                <w:sz w:val="20"/>
                <w:szCs w:val="20"/>
              </w:rPr>
              <w:t>https://results.bapco.com/results/benchmark/MobileMark_2018</w:t>
            </w:r>
          </w:p>
          <w:p w14:paraId="4A8368DF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color w:val="000000"/>
                <w:sz w:val="20"/>
                <w:szCs w:val="20"/>
              </w:rPr>
              <w:lastRenderedPageBreak/>
              <w:t xml:space="preserve">najpóźniej w dniu składania ofert - </w:t>
            </w:r>
            <w:r w:rsidRPr="005F13BC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Wykonawca złoży dokument potwierdzający spełnianie</w:t>
            </w:r>
          </w:p>
          <w:p w14:paraId="2E5B00DD" w14:textId="45D3AD0B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</w:t>
            </w:r>
            <w:r w:rsidRPr="005F13BC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F13BC">
              <w:rPr>
                <w:rFonts w:ascii="Arial" w:eastAsia="ArialMT" w:hAnsi="Arial" w:cs="Arial"/>
                <w:i/>
                <w:iCs/>
                <w:color w:val="000000"/>
                <w:sz w:val="20"/>
                <w:szCs w:val="20"/>
              </w:rPr>
              <w:t>tj. wydruk z ww. strony internetowej potwierdzający, że oferowany model notebooka w</w:t>
            </w:r>
          </w:p>
          <w:p w14:paraId="743CED8E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i/>
                <w:iCs/>
                <w:color w:val="000000"/>
                <w:sz w:val="20"/>
                <w:szCs w:val="20"/>
              </w:rPr>
              <w:t>oferowanej konfiguracji umożliwia osiągniecie powyższego wyniku.</w:t>
            </w:r>
          </w:p>
        </w:tc>
        <w:tc>
          <w:tcPr>
            <w:tcW w:w="1818" w:type="dxa"/>
          </w:tcPr>
          <w:p w14:paraId="60726788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lastRenderedPageBreak/>
              <w:t>TAK/NIE*</w:t>
            </w:r>
          </w:p>
          <w:p w14:paraId="1FFAAB7E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65A692CC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699F8BA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8BEA11A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Pamięć RAM:</w:t>
            </w:r>
          </w:p>
        </w:tc>
        <w:tc>
          <w:tcPr>
            <w:tcW w:w="8848" w:type="dxa"/>
          </w:tcPr>
          <w:p w14:paraId="343724D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16 GB, możliwość rozbudowy do min. 32 GB DDR4.</w:t>
            </w:r>
          </w:p>
          <w:p w14:paraId="428CD6AC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Jeden slot pamięci musi pozostać wolny, na dalszą rozbudowę.</w:t>
            </w:r>
          </w:p>
        </w:tc>
        <w:tc>
          <w:tcPr>
            <w:tcW w:w="1818" w:type="dxa"/>
          </w:tcPr>
          <w:p w14:paraId="30144F6A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16376190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2706B899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425A92D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7C14B08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Dyski HDD:</w:t>
            </w:r>
          </w:p>
        </w:tc>
        <w:tc>
          <w:tcPr>
            <w:tcW w:w="8848" w:type="dxa"/>
          </w:tcPr>
          <w:p w14:paraId="62714F9D" w14:textId="6DD21685" w:rsidR="00C931D8" w:rsidRPr="002D26CB" w:rsidRDefault="00C931D8" w:rsidP="002D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250 GB SSD M.2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NVMe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w wyjmowanej ramce, dostęp do dysku na bocznej krawędzi, zabezpieczony</w:t>
            </w:r>
            <w:r w:rsidR="002D26CB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dostęp dodatkowo otwieraną przysłoną na zawiasach z mechanicznym zamkiem.</w:t>
            </w:r>
          </w:p>
        </w:tc>
        <w:tc>
          <w:tcPr>
            <w:tcW w:w="1818" w:type="dxa"/>
          </w:tcPr>
          <w:p w14:paraId="30081B85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42147CDB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31CAB38D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47E493A8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7017836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Karta graficzna:</w:t>
            </w:r>
          </w:p>
        </w:tc>
        <w:tc>
          <w:tcPr>
            <w:tcW w:w="8848" w:type="dxa"/>
          </w:tcPr>
          <w:p w14:paraId="7E6D83D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Grafika zintegrowana z procesorem ze wsparciem dla HDMI v1.4, ze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sprzętowym </w:t>
            </w:r>
            <w:r w:rsidRPr="005F13BC">
              <w:rPr>
                <w:rFonts w:ascii="Arial" w:hAnsi="Arial" w:cs="Arial"/>
                <w:sz w:val="20"/>
                <w:szCs w:val="20"/>
              </w:rPr>
              <w:t>wsparciem dla</w:t>
            </w:r>
          </w:p>
          <w:p w14:paraId="4A6788E0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kodowania H.264 oraz MPEG2, DirectX 12, </w:t>
            </w:r>
            <w:proofErr w:type="spellStart"/>
            <w:r w:rsidRPr="005F13BC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5F13BC">
              <w:rPr>
                <w:rFonts w:ascii="Arial" w:hAnsi="Arial" w:cs="Arial"/>
                <w:sz w:val="20"/>
                <w:szCs w:val="20"/>
              </w:rPr>
              <w:t xml:space="preserve"> 4.x, </w:t>
            </w:r>
            <w:proofErr w:type="spellStart"/>
            <w:r w:rsidRPr="005F13BC">
              <w:rPr>
                <w:rFonts w:ascii="Arial" w:hAnsi="Arial" w:cs="Arial"/>
                <w:sz w:val="20"/>
                <w:szCs w:val="20"/>
              </w:rPr>
              <w:t>OpenCL</w:t>
            </w:r>
            <w:proofErr w:type="spellEnd"/>
            <w:r w:rsidRPr="005F1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1.2,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Shader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5 posiadająca </w:t>
            </w:r>
            <w:r w:rsidRPr="005F13BC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16EU (Graphics </w:t>
            </w:r>
            <w:proofErr w:type="spellStart"/>
            <w:r w:rsidRPr="005F13BC">
              <w:rPr>
                <w:rFonts w:ascii="Arial" w:hAnsi="Arial" w:cs="Arial"/>
                <w:sz w:val="20"/>
                <w:szCs w:val="20"/>
              </w:rPr>
              <w:t>Execution</w:t>
            </w:r>
            <w:proofErr w:type="spellEnd"/>
            <w:r w:rsidRPr="005F13BC">
              <w:rPr>
                <w:rFonts w:ascii="Arial" w:hAnsi="Arial" w:cs="Arial"/>
                <w:sz w:val="20"/>
                <w:szCs w:val="20"/>
              </w:rPr>
              <w:t xml:space="preserve"> Unit) oraz Dual HD HW </w:t>
            </w:r>
            <w:proofErr w:type="spellStart"/>
            <w:r w:rsidRPr="005F13BC">
              <w:rPr>
                <w:rFonts w:ascii="Arial" w:hAnsi="Arial" w:cs="Arial"/>
                <w:sz w:val="20"/>
                <w:szCs w:val="20"/>
              </w:rPr>
              <w:t>Decode</w:t>
            </w:r>
            <w:proofErr w:type="spellEnd"/>
            <w:r w:rsidRPr="005F13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14:paraId="02A3A678" w14:textId="77777777" w:rsidR="002242F6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00FAD504" w14:textId="5B35FC78" w:rsidR="00C931D8" w:rsidRPr="00210534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2C923E81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4856EB6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4992E40B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Multimedia:</w:t>
            </w:r>
          </w:p>
        </w:tc>
        <w:tc>
          <w:tcPr>
            <w:tcW w:w="8848" w:type="dxa"/>
          </w:tcPr>
          <w:p w14:paraId="23434C92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Karta dźwiękowa zgodna z HD, wbudowany głośnik.</w:t>
            </w:r>
          </w:p>
        </w:tc>
        <w:tc>
          <w:tcPr>
            <w:tcW w:w="1818" w:type="dxa"/>
          </w:tcPr>
          <w:p w14:paraId="074951E3" w14:textId="77777777" w:rsidR="002242F6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67DD36F5" w14:textId="22D733A1" w:rsidR="00C931D8" w:rsidRPr="00210534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02F418AD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0174AB1E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73D53F9D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Bateria i zasilacz:</w:t>
            </w:r>
          </w:p>
        </w:tc>
        <w:tc>
          <w:tcPr>
            <w:tcW w:w="8848" w:type="dxa"/>
          </w:tcPr>
          <w:p w14:paraId="56F66032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Akumulator typu Hot-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Swap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>. Bateria wyposażona we wskaźnik naładowania, umożliwiający odczyt</w:t>
            </w:r>
          </w:p>
          <w:p w14:paraId="44D554C7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poziomu naładowania bez konieczności uruchamiania komputera.</w:t>
            </w:r>
          </w:p>
        </w:tc>
        <w:tc>
          <w:tcPr>
            <w:tcW w:w="1818" w:type="dxa"/>
          </w:tcPr>
          <w:p w14:paraId="47221E60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</w:tc>
      </w:tr>
      <w:tr w:rsidR="00C931D8" w:rsidRPr="000E2BFF" w14:paraId="08038E40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6963697B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5D27C36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Zgodność z systemami</w:t>
            </w:r>
          </w:p>
          <w:p w14:paraId="16F3FD02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Operacyjnymi i standardami</w:t>
            </w:r>
          </w:p>
        </w:tc>
        <w:tc>
          <w:tcPr>
            <w:tcW w:w="8848" w:type="dxa"/>
          </w:tcPr>
          <w:p w14:paraId="293E03F4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Oferowany komputer musi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spełniać standardy MIL</w:t>
            </w:r>
            <w:r w:rsidRPr="005F13BC">
              <w:rPr>
                <w:rFonts w:ascii="Arial" w:hAnsi="Arial" w:cs="Arial"/>
                <w:sz w:val="20"/>
                <w:szCs w:val="20"/>
              </w:rPr>
              <w:t>-STD-810G (wynik pozytywny):</w:t>
            </w:r>
          </w:p>
          <w:p w14:paraId="4B2A736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501.5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wysoka temperatura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>Procedura I, II i III</w:t>
            </w:r>
          </w:p>
          <w:p w14:paraId="3699B5AB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502.5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niska temperatura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Procedura I </w:t>
            </w:r>
            <w:proofErr w:type="spellStart"/>
            <w:r w:rsidRPr="005F13B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F13BC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41DB4201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503.5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zmiany temperatur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>Procedura I</w:t>
            </w:r>
          </w:p>
          <w:p w14:paraId="137FF4E3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510.6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piasek i kurz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Procedura I </w:t>
            </w:r>
            <w:proofErr w:type="spellStart"/>
            <w:r w:rsidRPr="005F13B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F13BC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2EE257BF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514.6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wibracja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 xml:space="preserve">Procedura I: Kategoria 24, Kategoria 4 514.6C-3, Kategoria 4 514.6C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</w:t>
            </w:r>
            <w:r w:rsidRPr="005F13BC">
              <w:rPr>
                <w:rFonts w:ascii="Arial" w:hAnsi="Arial" w:cs="Arial"/>
                <w:sz w:val="20"/>
                <w:szCs w:val="20"/>
              </w:rPr>
              <w:t>1,</w:t>
            </w:r>
          </w:p>
          <w:p w14:paraId="3C4D0577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Procedura II</w:t>
            </w:r>
          </w:p>
          <w:p w14:paraId="71D78037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516.6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– uderzenie, wstrząs – </w:t>
            </w:r>
            <w:r w:rsidRPr="005F13BC">
              <w:rPr>
                <w:rFonts w:ascii="Arial" w:hAnsi="Arial" w:cs="Arial"/>
                <w:sz w:val="20"/>
                <w:szCs w:val="20"/>
              </w:rPr>
              <w:t>Procedura I, II, IV, V,</w:t>
            </w:r>
          </w:p>
          <w:p w14:paraId="735EC3F3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IEC 60529, IPX5</w:t>
            </w:r>
          </w:p>
          <w:p w14:paraId="159038CA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EN55022: 2006 ANSI C63.4-2003 FCC 47 CFR Part 15, Class B EN55024: 1998+A1:00+A2:03 ANSI</w:t>
            </w:r>
          </w:p>
          <w:p w14:paraId="58DF6C6E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C63.4-2003</w:t>
            </w:r>
          </w:p>
          <w:p w14:paraId="0E4FAA01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 xml:space="preserve">UL/IEC </w:t>
            </w:r>
            <w:proofErr w:type="spellStart"/>
            <w:r w:rsidRPr="005F13BC">
              <w:rPr>
                <w:rFonts w:ascii="Arial" w:hAnsi="Arial" w:cs="Arial"/>
                <w:sz w:val="20"/>
                <w:szCs w:val="20"/>
              </w:rPr>
              <w:t>mark</w:t>
            </w:r>
            <w:proofErr w:type="spellEnd"/>
            <w:r w:rsidRPr="005F13BC">
              <w:rPr>
                <w:rFonts w:ascii="Arial" w:hAnsi="Arial" w:cs="Arial"/>
                <w:sz w:val="20"/>
                <w:szCs w:val="20"/>
              </w:rPr>
              <w:t xml:space="preserve"> - 60950</w:t>
            </w:r>
          </w:p>
          <w:p w14:paraId="2139AD60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Wykonawca złoży oświadczenie producenta potwierdzające spełnianie wymogu.</w:t>
            </w:r>
          </w:p>
        </w:tc>
        <w:tc>
          <w:tcPr>
            <w:tcW w:w="1818" w:type="dxa"/>
          </w:tcPr>
          <w:p w14:paraId="3CBCFA84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38E36E19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12B6161E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0B74E693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1EBE4728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Funkcje BIOS:</w:t>
            </w:r>
          </w:p>
        </w:tc>
        <w:tc>
          <w:tcPr>
            <w:tcW w:w="8848" w:type="dxa"/>
          </w:tcPr>
          <w:p w14:paraId="04BC9463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BIOS zgodny ze specyfikacją UEFI.</w:t>
            </w:r>
          </w:p>
          <w:p w14:paraId="51955F0C" w14:textId="2FB6CC9A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Pełna obsługa BIOS za pomocą klawiatury i myszy lub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touchpada</w:t>
            </w:r>
            <w:proofErr w:type="spellEnd"/>
            <w:r w:rsidR="002D26CB"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14:paraId="6A6C3B54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Możliwość, bez uruchamiania systemu operacyjnego z dysku twardego komputera lub innych,</w:t>
            </w:r>
          </w:p>
          <w:p w14:paraId="552CFBE7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podłączonych do niego urządzeń zewnętrznych odczytania z BIOS (nieedytowalnych z poziomu BIOS)</w:t>
            </w:r>
          </w:p>
          <w:p w14:paraId="39C8A67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bieżących informacji o:</w:t>
            </w:r>
          </w:p>
          <w:p w14:paraId="61A6B2AA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wersji BIOS;</w:t>
            </w:r>
          </w:p>
          <w:p w14:paraId="53210DA1" w14:textId="4C6FB5B6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numeru seryjnego komputera</w:t>
            </w:r>
            <w:r w:rsidR="002D26CB">
              <w:rPr>
                <w:rFonts w:ascii="Arial" w:eastAsia="ArialMT" w:hAnsi="Arial" w:cs="Arial"/>
                <w:sz w:val="20"/>
                <w:szCs w:val="20"/>
              </w:rPr>
              <w:t>;</w:t>
            </w:r>
          </w:p>
          <w:p w14:paraId="3614CC94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ilości i sposobu obłożenia slotów pamięciami RAM;</w:t>
            </w:r>
          </w:p>
          <w:p w14:paraId="56F9239B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typie procesora wraz z informacją o ilości rdzeni, wielkości pamięci cache L2 i L3;</w:t>
            </w:r>
          </w:p>
          <w:p w14:paraId="2ED7C2FB" w14:textId="12D3F329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zainstalowanym dysku twardym – pojemność (w przypadku oferowania dwóch dysków oddzielne</w:t>
            </w:r>
            <w:r w:rsidR="002D26CB">
              <w:rPr>
                <w:rFonts w:ascii="Arial" w:eastAsia="ArialMT" w:hAnsi="Arial" w:cs="Arial"/>
                <w:sz w:val="20"/>
                <w:szCs w:val="20"/>
              </w:rPr>
              <w:t>;</w:t>
            </w:r>
          </w:p>
          <w:p w14:paraId="265FF093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informację dla każdego z osobna);</w:t>
            </w:r>
          </w:p>
          <w:p w14:paraId="499D05A1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MAC adresie zintegrowanej karty sieciowej;</w:t>
            </w:r>
          </w:p>
          <w:p w14:paraId="27EDBD3E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zintegrowanej grafice.</w:t>
            </w:r>
          </w:p>
          <w:p w14:paraId="6681BF80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Wszystkie wyżej wymienione informacje nie mogą być realizowane przez inne funkcje BIOS ani</w:t>
            </w:r>
          </w:p>
          <w:p w14:paraId="1A9C7263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dodatkowe oprogramowanie zintegrowane z BIOS.</w:t>
            </w:r>
          </w:p>
          <w:p w14:paraId="7EDCEE1E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Funkcja blokowania/odblokowania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bootowania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notebooka z zewnętrznych urządzeń użytkownika.</w:t>
            </w:r>
          </w:p>
          <w:p w14:paraId="7CA7F0E7" w14:textId="77777777" w:rsidR="00C931D8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Funkcja blokowania/odblokowania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bootowania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notebooka z USB. </w:t>
            </w:r>
          </w:p>
          <w:p w14:paraId="51D1BF6F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Możliwość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włączenia/wyłączenia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funkcjonalności Wake On LAN.</w:t>
            </w:r>
          </w:p>
          <w:p w14:paraId="76A9E65A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Funkcja ustawienia zależności pomiędzy hasłem administratora a hasłem systemowym tak, aby nie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było możliwe wprowadzenie zmian w BIOS wyłącznie po podaniu hasła systemowego. Funkcja ta ma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wymuszać podanie hasła administratora przy próbie zmiany ustawień BIOS w sytuacji, gdy zostało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podane hasło systemowe.</w:t>
            </w:r>
          </w:p>
          <w:p w14:paraId="6EF71383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Funkcja ustawienia hasła dla dysku twardego (M.2 SATA).</w:t>
            </w:r>
          </w:p>
          <w:p w14:paraId="17B47C82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Funkcja wyłączenia/włączenia: zintegrowanej karty sieciowej, portów USB, portu szeregowego,</w:t>
            </w:r>
          </w:p>
          <w:p w14:paraId="02193AB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czytnika kart multimedialnych, mikrofonu, kamery, systemu Intel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TurboBoost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(pod warunkiem</w:t>
            </w:r>
          </w:p>
          <w:p w14:paraId="1CEDDD11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obsługiwania jej przez procesor), pracy wielordzeniowej procesora, modułów: WWAN, WLAN</w:t>
            </w:r>
          </w:p>
          <w:p w14:paraId="6C468834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i Bluetooth z poziomu BIOS, bez uruchamiania systemu operacyjnego z dysku twardego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komputera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lub innych, podłączonych do niego, urządzeń zewnętrznych.</w:t>
            </w:r>
          </w:p>
          <w:p w14:paraId="68E4181E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Funkcja włączenia/wyłączenia szybkiego ładownia dla baterii (dla każdej z osobna). Funkcja</w:t>
            </w:r>
          </w:p>
          <w:p w14:paraId="117E2007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włączenia/wyłączenia funkcjonalności Wake On LAN.</w:t>
            </w:r>
          </w:p>
          <w:p w14:paraId="2E9F59F3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Funkcja przypisania w BIOS numeru nadawanego przez Administratora/Użytkownika oraz możliwość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weryfikacji tego numeru w oprogramowaniu diagnostyczno-zarządzającym producenta komputera.</w:t>
            </w:r>
          </w:p>
          <w:p w14:paraId="324A9BF7" w14:textId="749AD74A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Funkcja umożliwiająca dokonywania backupu BIOS wraz z ustawieniami na dysku wewnętrznym lub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na urządzeniu zewnętrznym</w:t>
            </w:r>
            <w:r w:rsidR="002D26CB"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14:paraId="734E20A7" w14:textId="77777777" w:rsidR="00C931D8" w:rsidRPr="002F4ADA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lastRenderedPageBreak/>
              <w:t>Aktualizacja BIOS za pomocą strony internetowej producenta w oparciu o najnowsze, aktualne wersje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BIOS – </w:t>
            </w:r>
            <w:r w:rsidRPr="005F13BC">
              <w:rPr>
                <w:rFonts w:ascii="Arial" w:eastAsia="ArialMT" w:hAnsi="Arial" w:cs="Arial"/>
                <w:b/>
                <w:bCs/>
                <w:sz w:val="20"/>
                <w:szCs w:val="20"/>
                <w:u w:val="single"/>
              </w:rPr>
              <w:t>wymagany link strony internetowej producenta aktualizacji BIOS.</w:t>
            </w:r>
          </w:p>
          <w:p w14:paraId="1747A347" w14:textId="77777777" w:rsidR="00C931D8" w:rsidRPr="002F4ADA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System diagnostyczny z graficznym interfejsem (pełna obsługa za pomocą klawiatury oraz urządzenia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wskazującego i myszy) dostępny w BIOS lub poza, bez potrzeby uruchamiania systemu operacyjnego,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dostępny nawet bez dysku twardego umożliwiający przetestowanie w celu wykrycia usterki wszystkich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składowych i komponentów oferowanego notebooka.</w:t>
            </w:r>
          </w:p>
        </w:tc>
        <w:tc>
          <w:tcPr>
            <w:tcW w:w="1818" w:type="dxa"/>
          </w:tcPr>
          <w:p w14:paraId="324F90F8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lastRenderedPageBreak/>
              <w:t>TAK/NIE*</w:t>
            </w:r>
          </w:p>
          <w:p w14:paraId="31793A15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6422B519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6E7B323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7438151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Certyfikaty i standardy:</w:t>
            </w:r>
          </w:p>
        </w:tc>
        <w:tc>
          <w:tcPr>
            <w:tcW w:w="8848" w:type="dxa"/>
          </w:tcPr>
          <w:p w14:paraId="43C4BF97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 c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ertyfikat ISO 9001:2015 dla producenta notebooka obejmujący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proces projektowania i produkcji;</w:t>
            </w:r>
          </w:p>
          <w:p w14:paraId="6DF6E26A" w14:textId="51D0401B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Wykonawca złoży dokument potwierdzający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</w:t>
            </w: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358DF31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certyfikat ISO 14001:2015 dla producenta notebooka;</w:t>
            </w:r>
          </w:p>
          <w:p w14:paraId="737716D1" w14:textId="59A6D7D9" w:rsidR="00C931D8" w:rsidRPr="005F13BC" w:rsidRDefault="00C931D8" w:rsidP="00C931D8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Wykonawca złoży dokument p</w:t>
            </w:r>
            <w:r w:rsidR="00AA31BA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3AB33CB9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Deklaracja zgodności CE;</w:t>
            </w:r>
          </w:p>
          <w:p w14:paraId="092D5529" w14:textId="2DA9653A" w:rsidR="00C931D8" w:rsidRPr="005F13BC" w:rsidRDefault="00C931D8" w:rsidP="00C931D8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Wykonawca złoży dokument p</w:t>
            </w:r>
            <w:r w:rsidR="00AA31BA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2B28B21B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urządzenia wyprodukowane są przez producenta, zgodnie z normą PN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-EN ISO 50001 lub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oświadczenie producenta o stosowaniu w fabrykach polityki zarządzania energią, która jest zgodna z obowiązującymi przepisami na terenie Unii Europejskiej.</w:t>
            </w:r>
          </w:p>
          <w:p w14:paraId="53456FBA" w14:textId="14A65C0C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b/>
                <w:b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sz w:val="20"/>
                <w:szCs w:val="20"/>
              </w:rPr>
              <w:t>Wykonawca złoży dokument p</w:t>
            </w:r>
            <w:r w:rsidR="00AA31BA">
              <w:rPr>
                <w:rFonts w:ascii="Arial" w:eastAsia="SymbolMT" w:hAnsi="Arial" w:cs="Arial"/>
                <w:b/>
                <w:bCs/>
                <w:sz w:val="20"/>
                <w:szCs w:val="20"/>
              </w:rPr>
              <w:t>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29DC1C12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oferowane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produkty muszą zawierać informacje dotyczące ponownego użycia i recyklingu, nie mogą zawierać farb i powłok na dużych plastikowych częściach, których nie da się poddać recyklingowi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lub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będzie wydruk ze strony internetowej www.epeat.net potwierdzający spełnienie normy co najmniej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Epeat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Silver według normy wprowadzonej w 2019 roku;</w:t>
            </w:r>
          </w:p>
          <w:p w14:paraId="7C2DAEC9" w14:textId="79850EA6" w:rsidR="00C931D8" w:rsidRPr="005F13BC" w:rsidRDefault="00C931D8" w:rsidP="00C931D8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>Wykonawca złoży dokument p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>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7F974376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RoHS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Unii Europejskiej o eliminacji substancji niebezpiecznych w postaci oświadczenia producenta jednostki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(wg wytycznych Krajowej Agencji Poszanowania Energii S.A., zawartych w dokumencie     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„Opracowanie propozycji kryteriów środowiskowych dla produktów zużywających energię możliwych do wykorzystania przy formułowaniu specyfikacji na potrzeby zamówień publicznych”, pkt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3.4.2.1; dokument z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grudnia 2006 r.), w szczególności zgodności z normą ISO 1043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-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4 dla płyty głównej oraz elementów wykonanych z tworzyw sztucznych o masie powyżej 25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g;</w:t>
            </w:r>
          </w:p>
          <w:p w14:paraId="6903FC2D" w14:textId="7009F69F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b/>
                <w:b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sz w:val="20"/>
                <w:szCs w:val="20"/>
              </w:rPr>
              <w:lastRenderedPageBreak/>
              <w:t>Wykonawca złoży dokument p</w:t>
            </w:r>
            <w:r w:rsidR="00AA31BA">
              <w:rPr>
                <w:rFonts w:ascii="Arial" w:eastAsia="SymbolMT" w:hAnsi="Arial" w:cs="Arial"/>
                <w:b/>
                <w:bCs/>
                <w:sz w:val="20"/>
                <w:szCs w:val="20"/>
              </w:rPr>
              <w:t>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58EE435B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oferowane modele notebooków muszą poprawnie współpracować z zamawianymi systemami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operacyjnymi - jako potwierdzenie poprawnej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współpracy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Wykonawca przedstawi dokument w postaci wydruku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potwierdzający certyfikację, dodatkowo potwierdzony przez producenta oferowanego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notebooka;</w:t>
            </w:r>
          </w:p>
          <w:p w14:paraId="479AE14F" w14:textId="1323D710" w:rsidR="00C931D8" w:rsidRPr="005F13BC" w:rsidRDefault="00C931D8" w:rsidP="00C931D8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Wykonawca złoży dokument p</w:t>
            </w:r>
            <w:r w:rsidR="00AA31BA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otwierdzający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1BC27914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wykonawca dołączy </w:t>
            </w:r>
            <w:r w:rsidRPr="00AA31BA">
              <w:rPr>
                <w:rFonts w:ascii="Arial" w:eastAsia="ArialMT" w:hAnsi="Arial" w:cs="Arial"/>
                <w:b/>
                <w:sz w:val="20"/>
                <w:szCs w:val="20"/>
              </w:rPr>
              <w:t>do oferty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link do strony internetowej producenta notebooka zawierającej dokumentację techniczną która w czytelny sposób przedstawia opis oraz metodologię i schematy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wymiany poszcz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ególnych komponentów notebooka, co najmniej: dysk twardy, pamięć RAM, bateria oraz karty rozszerzeń;</w:t>
            </w:r>
          </w:p>
          <w:p w14:paraId="0EABC4E4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o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świadczenie producenta notebooków, potwierdzając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e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, że sprzęt pochodzi z oficjalnego kanału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dystrybucyjnego producenta.</w:t>
            </w:r>
          </w:p>
          <w:p w14:paraId="6EAD2363" w14:textId="77777777" w:rsidR="00C931D8" w:rsidRPr="005F13BC" w:rsidRDefault="00C931D8" w:rsidP="00C931D8">
            <w:pPr>
              <w:pStyle w:val="Akapitzlist"/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3336E87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lastRenderedPageBreak/>
              <w:t>TAK/NIE*</w:t>
            </w:r>
          </w:p>
          <w:p w14:paraId="6723D156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709340A3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228A5D4C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3129DE96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Ergonomia:</w:t>
            </w:r>
          </w:p>
        </w:tc>
        <w:tc>
          <w:tcPr>
            <w:tcW w:w="8848" w:type="dxa"/>
          </w:tcPr>
          <w:p w14:paraId="7B3B87F9" w14:textId="029927D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Głośność jednostki centralnej w oferowanej konfiguracji mierzona zgodnie z normą ISO 7779 oraz</w:t>
            </w:r>
            <w:r w:rsidR="00F20228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wykazana zgodnie z normą ISO 9296 w pozycji operatora w trybie pracy dysku twardego (WORK)</w:t>
            </w:r>
            <w:r w:rsidR="00F20228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wynosząca maksymalnie 28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dB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14:paraId="35DC4748" w14:textId="0768F9DA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 xml:space="preserve">Wykonawca złoży, </w:t>
            </w:r>
            <w:r w:rsidRPr="005F13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oświadczenie producenta wraz z raportem badawczym wystawionym przez niezależną akredytowaną jednostkę w zakresie ISO 7779</w:t>
            </w:r>
            <w:r w:rsidR="00AA31BA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 xml:space="preserve"> 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przy dostawie.</w:t>
            </w:r>
          </w:p>
        </w:tc>
        <w:tc>
          <w:tcPr>
            <w:tcW w:w="1818" w:type="dxa"/>
          </w:tcPr>
          <w:p w14:paraId="34E469E0" w14:textId="77777777" w:rsidR="002242F6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54CDA72D" w14:textId="39BE8DAB" w:rsidR="00C931D8" w:rsidRPr="00210534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1FFA12AF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5C239E81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5D84AD47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Waga:</w:t>
            </w:r>
          </w:p>
        </w:tc>
        <w:tc>
          <w:tcPr>
            <w:tcW w:w="8848" w:type="dxa"/>
          </w:tcPr>
          <w:p w14:paraId="45F864A5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Waga max 3 kg.</w:t>
            </w:r>
          </w:p>
        </w:tc>
        <w:tc>
          <w:tcPr>
            <w:tcW w:w="1818" w:type="dxa"/>
          </w:tcPr>
          <w:p w14:paraId="6539DE56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7813859F" w14:textId="77777777" w:rsidR="00C931D8" w:rsidRPr="00210534" w:rsidRDefault="00C931D8" w:rsidP="00C931D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35E5E033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57AB8908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6AB4E05B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Bezpieczeństwo:</w:t>
            </w:r>
          </w:p>
        </w:tc>
        <w:tc>
          <w:tcPr>
            <w:tcW w:w="8848" w:type="dxa"/>
          </w:tcPr>
          <w:p w14:paraId="380FE4D7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zintegrowany z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płytą główną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dedykowany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układ sprzętowy służący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do tworzenia i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zarządzania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wygenerowanymi przez komputer kluczami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szyfrowania. Zabezpieczenie to musi posiadać możliwość szyfrowania poufnych dokumentów, przechowywanych na dysku twardym, przy użyciu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klucza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sprzętowego;</w:t>
            </w:r>
          </w:p>
          <w:p w14:paraId="54CAE784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weryfikacja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wygenerowanych przez komputer kluczy szyfrowania musi odbywać się w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dedykowanym chipsecie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na płycie głównej;</w:t>
            </w:r>
          </w:p>
          <w:p w14:paraId="0720A3E0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czujnik spadania zintegrowany z płytą główną działający nawet przy wyłączonym notebooku oraz konstrukcja absorbująca wstrząsy;</w:t>
            </w:r>
          </w:p>
          <w:p w14:paraId="0A3B7197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czytnik linii papilarnych;</w:t>
            </w:r>
          </w:p>
          <w:p w14:paraId="25815D96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złącze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typu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security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lock.</w:t>
            </w:r>
          </w:p>
        </w:tc>
        <w:tc>
          <w:tcPr>
            <w:tcW w:w="1818" w:type="dxa"/>
          </w:tcPr>
          <w:p w14:paraId="6EF01204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0AF00B15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4B0C3A26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4ED6C783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0B0D544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8848" w:type="dxa"/>
          </w:tcPr>
          <w:p w14:paraId="3AF26207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min. 36 miesięcy;</w:t>
            </w:r>
          </w:p>
          <w:p w14:paraId="7FA77597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gwarancja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producenta świadczona na miejscu u klienta;</w:t>
            </w:r>
          </w:p>
          <w:p w14:paraId="565713E5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czas reakcji serwisu -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do końca następnego dnia roboczego od chwili zgłoszenia;</w:t>
            </w:r>
          </w:p>
          <w:p w14:paraId="65A323B6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firma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serwisująca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musi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posiadać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ISO 9001:2015 na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świadczenie usług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serwisowych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oraz posiadać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autoryzacje producenta notebooka;</w:t>
            </w:r>
          </w:p>
          <w:p w14:paraId="3E9DF00F" w14:textId="1426617F" w:rsidR="00C931D8" w:rsidRPr="005F13BC" w:rsidRDefault="00C931D8" w:rsidP="00C931D8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Wykonawca złoży dokument potwierdzający potwierdzające spełnianie wymogu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przy dostawie.</w:t>
            </w:r>
          </w:p>
          <w:p w14:paraId="4C0F3B5A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serwis urządzeń musi być realizowany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przez producenta lub Autoryzowanego Partnera Serwisowego producenta;</w:t>
            </w:r>
          </w:p>
          <w:p w14:paraId="7F64C59B" w14:textId="728FFC20" w:rsidR="00C931D8" w:rsidRPr="005F13BC" w:rsidRDefault="00C931D8" w:rsidP="00C931D8">
            <w:pPr>
              <w:autoSpaceDE w:val="0"/>
              <w:autoSpaceDN w:val="0"/>
              <w:adjustRightInd w:val="0"/>
              <w:spacing w:after="0"/>
              <w:ind w:left="4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 xml:space="preserve">Wykonawca złoży, </w:t>
            </w:r>
            <w:r w:rsidRPr="005F13BC">
              <w:rPr>
                <w:rFonts w:ascii="Arial" w:eastAsia="SymbolMT" w:hAnsi="Arial" w:cs="Arial"/>
                <w:b/>
                <w:bCs/>
                <w:sz w:val="20"/>
                <w:szCs w:val="20"/>
              </w:rPr>
              <w:t>oświadczenie producenta potwierdzające, że serwis będzie realizowany przez Autoryzowanego Partnera Serwisowego producenta lub bezpośrednio przez producenta</w:t>
            </w:r>
            <w:r w:rsidR="00AA31BA">
              <w:rPr>
                <w:rFonts w:ascii="Arial" w:eastAsia="SymbolMT" w:hAnsi="Arial" w:cs="Arial"/>
                <w:sz w:val="20"/>
                <w:szCs w:val="20"/>
              </w:rPr>
              <w:t xml:space="preserve"> </w:t>
            </w:r>
            <w:r w:rsidR="00AA31BA"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przy dostawie.</w:t>
            </w:r>
          </w:p>
          <w:p w14:paraId="57FDCA50" w14:textId="5C948A74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 przypadku awarii dysków twardych dysk pozostaje u Zamawiającego</w:t>
            </w:r>
            <w:r w:rsidR="00F20228">
              <w:rPr>
                <w:rFonts w:ascii="Arial" w:eastAsia="ArialMT" w:hAnsi="Arial" w:cs="Arial"/>
                <w:sz w:val="20"/>
                <w:szCs w:val="20"/>
              </w:rPr>
              <w:t>;</w:t>
            </w:r>
          </w:p>
          <w:p w14:paraId="3E473468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o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świadczenie producenta notebooka, że w przypadku niewywiązywania się z obowiązków gwarancyjnych Oferenta lub firmy serwisującej, przejmie na siebie wszelkie zobowiązania związane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z serwisem.</w:t>
            </w:r>
          </w:p>
          <w:p w14:paraId="4CB24F59" w14:textId="77777777" w:rsidR="00C931D8" w:rsidRPr="005F13BC" w:rsidRDefault="00C931D8" w:rsidP="00C931D8">
            <w:pPr>
              <w:autoSpaceDE w:val="0"/>
              <w:autoSpaceDN w:val="0"/>
              <w:adjustRightInd w:val="0"/>
              <w:ind w:left="4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Wykonawca złoży, oświadczenie Producenta.</w:t>
            </w:r>
          </w:p>
        </w:tc>
        <w:tc>
          <w:tcPr>
            <w:tcW w:w="1818" w:type="dxa"/>
          </w:tcPr>
          <w:p w14:paraId="6F9AF3CD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lastRenderedPageBreak/>
              <w:t>TAK/NIE*</w:t>
            </w:r>
          </w:p>
          <w:p w14:paraId="268803F3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2C20B2B4" w14:textId="77777777" w:rsidTr="00E42914">
        <w:trPr>
          <w:gridAfter w:val="1"/>
          <w:wAfter w:w="8" w:type="dxa"/>
          <w:trHeight w:val="470"/>
        </w:trPr>
        <w:tc>
          <w:tcPr>
            <w:tcW w:w="534" w:type="dxa"/>
          </w:tcPr>
          <w:p w14:paraId="2F1F987A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6A293D89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Wymagana gwarancja na</w:t>
            </w:r>
          </w:p>
          <w:p w14:paraId="4B2A99F8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baterię</w:t>
            </w:r>
          </w:p>
        </w:tc>
        <w:tc>
          <w:tcPr>
            <w:tcW w:w="8848" w:type="dxa"/>
          </w:tcPr>
          <w:p w14:paraId="3C6199D5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Na baterię wymaga się 12 miesięcznej gwarancji Producenta.</w:t>
            </w:r>
          </w:p>
        </w:tc>
        <w:tc>
          <w:tcPr>
            <w:tcW w:w="1818" w:type="dxa"/>
          </w:tcPr>
          <w:p w14:paraId="075758F3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3CFC0A37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642AE07B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7D746B3E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76433124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  <w:p w14:paraId="0AC12998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producenta</w:t>
            </w:r>
          </w:p>
        </w:tc>
        <w:tc>
          <w:tcPr>
            <w:tcW w:w="8848" w:type="dxa"/>
          </w:tcPr>
          <w:p w14:paraId="2F6554E8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Możliwość sprawdzenia telefonicznego bezpośrednio u producenta oraz na stronie internetowej</w:t>
            </w:r>
          </w:p>
          <w:p w14:paraId="5D7713F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producenta oferowanego notebooka, po podaniu numeru seryjnego - konfiguracji sprzętowej</w:t>
            </w:r>
          </w:p>
          <w:p w14:paraId="3C458960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notebooka oraz warunków gwarancji.</w:t>
            </w:r>
          </w:p>
          <w:p w14:paraId="52B40CE1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Dostęp do najnowszych sterowników i uaktualnień na stronie producenta notebooka, realizowany</w:t>
            </w:r>
          </w:p>
          <w:p w14:paraId="605EE7E2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poprzez podanie na stronie internetowej producenta numeru seryjnego lub modelu notebooka.</w:t>
            </w:r>
          </w:p>
          <w:p w14:paraId="33F2A244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Do oferty należy dołączyć link strony.</w:t>
            </w:r>
          </w:p>
        </w:tc>
        <w:tc>
          <w:tcPr>
            <w:tcW w:w="1818" w:type="dxa"/>
          </w:tcPr>
          <w:p w14:paraId="7E47EA62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27F7B015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72BB1517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5BF2BA21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9DB6FF7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Wymagania</w:t>
            </w:r>
          </w:p>
          <w:p w14:paraId="42630064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dodatkowe:</w:t>
            </w:r>
          </w:p>
        </w:tc>
        <w:tc>
          <w:tcPr>
            <w:tcW w:w="8848" w:type="dxa"/>
          </w:tcPr>
          <w:p w14:paraId="6B12D5DD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Wbudowane porty, złącza i czytniki:</w:t>
            </w:r>
          </w:p>
          <w:p w14:paraId="4CA381CF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1 x HDMI lub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DisplayPort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(w przypadku wyjścia DP dołączyć przejściówkę na HDMI),</w:t>
            </w:r>
          </w:p>
          <w:p w14:paraId="37B7CC39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3 x USB 3.1 TYP A,</w:t>
            </w:r>
          </w:p>
          <w:p w14:paraId="2122815F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1 x USB 3.1 TYP-C,</w:t>
            </w:r>
          </w:p>
          <w:p w14:paraId="43C9EB1C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karta sieciowa 10/100/1000 RJ-45, zintegrowana z płytą główną, wspierająca obsługę, WOL (funkcja włączana przez użytkownika), PXE,</w:t>
            </w:r>
          </w:p>
          <w:p w14:paraId="344D6398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czytnik kart multimedialnych,</w:t>
            </w:r>
          </w:p>
          <w:p w14:paraId="17F29091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min. 1 port szeregowy,</w:t>
            </w:r>
          </w:p>
          <w:p w14:paraId="4FA0D60E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współdzielone lub oddzielne złącze słuchawkowe stereo i złącze mikrofonowe.</w:t>
            </w:r>
          </w:p>
          <w:p w14:paraId="6840A69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Wszystkie wyżej wymienione porty i złącza muszą być dodatkowo zabezpieczone otwieraną przysłoną na zawiasach z mechanicznym zamkiem.</w:t>
            </w:r>
          </w:p>
          <w:p w14:paraId="1343979F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Wbudowane urządzenia:</w:t>
            </w:r>
          </w:p>
          <w:p w14:paraId="231C5B0C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kamera wbudowana w obudowę ekranu komputera nie mniej niż 1280x720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px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>, wbudowana mechaniczna przesłona,</w:t>
            </w:r>
          </w:p>
          <w:p w14:paraId="11DD9C40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lastRenderedPageBreak/>
              <w:t>mikrofon z funkcjami redukcji szumów i poprawy mowy,</w:t>
            </w:r>
          </w:p>
          <w:p w14:paraId="7DC00243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czytnik linii papilarnych,</w:t>
            </w:r>
          </w:p>
          <w:p w14:paraId="4A23BB53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karta sieciowa bezprzewodowa WLAN 802.11ac, zintegrowany z płytą główną lub w postaci wewnętrznego modułu PCI Express,</w:t>
            </w:r>
          </w:p>
          <w:p w14:paraId="57D64A13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klawiatura z powłoką odporną na zalanie cieczą,</w:t>
            </w:r>
          </w:p>
          <w:p w14:paraId="52E49C75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podświetlenie z możliwością regulacji(układ US-QWERTY), min. 82 klawisze,</w:t>
            </w:r>
          </w:p>
          <w:p w14:paraId="27532160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touchpad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z strefą przewijania w pionie i w poziomie wraz z obsługą gestów,</w:t>
            </w:r>
          </w:p>
          <w:p w14:paraId="3B3436CB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wbudowana w obudowę notebooka rączka,</w:t>
            </w:r>
          </w:p>
          <w:p w14:paraId="5D26D832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wbudowany moduł Bluetooth 4.0,</w:t>
            </w:r>
          </w:p>
          <w:p w14:paraId="3640D6D3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wbudowany moduł GPS (nie dopuszcza się rozwiązania z lokalizowaniem za pomocą nadajników sieci komórkowej),</w:t>
            </w:r>
          </w:p>
          <w:p w14:paraId="707E1C44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modem WWAN, minimum LTE.</w:t>
            </w:r>
          </w:p>
        </w:tc>
        <w:tc>
          <w:tcPr>
            <w:tcW w:w="1818" w:type="dxa"/>
          </w:tcPr>
          <w:p w14:paraId="310F3EB6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lastRenderedPageBreak/>
              <w:t>TAK/NIE*</w:t>
            </w:r>
          </w:p>
          <w:p w14:paraId="30E59613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61E88D91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0E250A6B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3E0D7679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Oprogramowanie</w:t>
            </w:r>
          </w:p>
          <w:p w14:paraId="2586E45D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OEM:</w:t>
            </w:r>
          </w:p>
        </w:tc>
        <w:tc>
          <w:tcPr>
            <w:tcW w:w="8848" w:type="dxa"/>
          </w:tcPr>
          <w:p w14:paraId="42F3868C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system operacyjny 64-bit, zgodny z wymogami </w:t>
            </w:r>
            <w:r w:rsidRPr="005F13BC">
              <w:rPr>
                <w:rFonts w:ascii="Arial" w:eastAsia="SymbolMT" w:hAnsi="Arial" w:cs="Arial"/>
                <w:b/>
                <w:bCs/>
                <w:i/>
                <w:iCs/>
                <w:sz w:val="20"/>
                <w:szCs w:val="20"/>
              </w:rPr>
              <w:t>WYKAZU OBOWIĄZUJĄCYCH STANDARDÓW SPRZĘTU INFORMATYKI I OPROGRAMOWANIA DO STOSOWANIA W RESORCIE OBRONY NARODOWEJ, w rozdziale: Oprogramowanie i kryteria środowiskowe - System operacyjny dla stacji roboczych, stacji graficznych i notebooków w wersji PL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, niew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ymagający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podawania klucza licencyjnego podczas instalacji, Klucz zaszyty trwale w BIOS na etapie produkcji komputera i automatycznie pobierany przez instalowane oprogramowanie;</w:t>
            </w:r>
          </w:p>
          <w:p w14:paraId="137D7CA2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komplet sterowników na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CD;</w:t>
            </w:r>
          </w:p>
          <w:p w14:paraId="5023092D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komplet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sterowników umożliwiający instalację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systemu operacyjnego min. Windows 10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za pomocą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System Center </w:t>
            </w:r>
            <w:proofErr w:type="spellStart"/>
            <w:r w:rsidRPr="005F13BC">
              <w:rPr>
                <w:rFonts w:ascii="Arial" w:eastAsia="SymbolMT" w:hAnsi="Arial" w:cs="Arial"/>
                <w:sz w:val="20"/>
                <w:szCs w:val="20"/>
              </w:rPr>
              <w:t>Configuration</w:t>
            </w:r>
            <w:proofErr w:type="spellEnd"/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 Manager 2016 lub nowszego firmy Microsoft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(pakiet sterowników pod SCCM 2016) oraz sterowniki obsługujące kartę sieciową i dostęp do dysku w środowisku Windows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PE, co najmniej 3.0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lub nowszym (pakiet sterowników do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WinPE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dla OSD SCCM 2016 lub nowszym);</w:t>
            </w:r>
          </w:p>
          <w:p w14:paraId="6B23D145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oprogramowanie dostarczone przez producenta komputera pozwalające na zdalną inwentaryzację komputerów w sieci, lokalną i zdalną inwentaryzację komponentów komputera, umożliwiające co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najmniej:</w:t>
            </w:r>
          </w:p>
          <w:p w14:paraId="582040AC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zdalne zablokowanie portów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USB;</w:t>
            </w:r>
          </w:p>
          <w:p w14:paraId="685DE305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zdalne uaktualnianie BIOS zarówno na pojedynczym komputerze, a także na grupie komputerów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w tym samym czasie;</w:t>
            </w:r>
          </w:p>
          <w:p w14:paraId="74DB1D2A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zdalną konfigurację BIOS w czasie rzeczywistym w tym, co najmniej ustawienie hasła, wpisanie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unikalnego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numeru nadanego przez użytkownika, sekwencji startowej, włączenia/wyłączenia portów USB, włączenia/wyłączenia karty dźwiękowej;</w:t>
            </w:r>
          </w:p>
          <w:p w14:paraId="14FAD91C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zdalne wyłączanie oraz restart komputera w sieci;</w:t>
            </w:r>
          </w:p>
          <w:p w14:paraId="7667BC98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otrzymywanie informacji WMI – Windows Management Interface;</w:t>
            </w:r>
          </w:p>
          <w:p w14:paraId="04BB009E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monitorowanie stanu komponentów: CPU, pamięć RAM, HDD, wersje BIOS;</w:t>
            </w:r>
          </w:p>
          <w:p w14:paraId="1513685F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monitorowanie i </w:t>
            </w:r>
            <w:proofErr w:type="spellStart"/>
            <w:r w:rsidRPr="005F13BC">
              <w:rPr>
                <w:rFonts w:ascii="Arial" w:eastAsia="ArialMT" w:hAnsi="Arial" w:cs="Arial"/>
                <w:sz w:val="20"/>
                <w:szCs w:val="20"/>
              </w:rPr>
              <w:t>alertowanie</w:t>
            </w:r>
            <w:proofErr w:type="spellEnd"/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parametrów termicznych, wolnego miejsca na dyskach twardych;</w:t>
            </w:r>
          </w:p>
          <w:p w14:paraId="2497B61E" w14:textId="77777777" w:rsidR="00C931D8" w:rsidRPr="005F13BC" w:rsidRDefault="00C931D8" w:rsidP="00C931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monitorowanie stanu komponentów: CPU, pamięć RAM, HDD, wersje BIOS przy wyłączonym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komputerze lub nieobecnym/uszkodzonym systemie operacyjnym.</w:t>
            </w:r>
          </w:p>
          <w:p w14:paraId="05AC7441" w14:textId="4CD4F790" w:rsidR="00C931D8" w:rsidRPr="00E42914" w:rsidRDefault="00C931D8" w:rsidP="00E4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Powyżej opisane oprogramowanie musi być wyprodukowane przez jednego producenta, oferowane</w:t>
            </w:r>
            <w:r w:rsidR="00E42914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oprogramowanie ma w pełni integrować się z oprogramowaniem SCCM.</w:t>
            </w:r>
          </w:p>
        </w:tc>
        <w:tc>
          <w:tcPr>
            <w:tcW w:w="1818" w:type="dxa"/>
          </w:tcPr>
          <w:p w14:paraId="5E4DA40C" w14:textId="77777777" w:rsidR="002242F6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lastRenderedPageBreak/>
              <w:t>TAK/NIE*</w:t>
            </w:r>
          </w:p>
          <w:p w14:paraId="1BA34707" w14:textId="639B52C6" w:rsidR="00C931D8" w:rsidRPr="00210534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4AE5B0C0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318BCC18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5B217515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hAnsi="Arial" w:cs="Arial"/>
                <w:sz w:val="20"/>
                <w:szCs w:val="20"/>
              </w:rPr>
              <w:t>Ukompletowanie</w:t>
            </w:r>
          </w:p>
        </w:tc>
        <w:tc>
          <w:tcPr>
            <w:tcW w:w="8848" w:type="dxa"/>
          </w:tcPr>
          <w:p w14:paraId="2D958198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p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odkładka materiałowa pod mysz (max 260 x 220 mm, powierzchnia robocza z tkaniny, spód antypoślizgowy z gumy);</w:t>
            </w:r>
          </w:p>
          <w:p w14:paraId="5B996B53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z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asilacz o mocy nie mniejszej niż 90W;</w:t>
            </w:r>
          </w:p>
          <w:p w14:paraId="27B73774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k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abel zasilający z końcówką odpowiednią do posiadanego przez urządzenie gniazda zasilania, umożlwiający zasilanie z sieci 230V. (jeśli nie jest zintegrowany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z zasilaczem);</w:t>
            </w:r>
          </w:p>
          <w:p w14:paraId="3AD730FC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kabel komunikacyjny RJ-45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–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RJ-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45 kat. 6 o długości minimum 3 metry;</w:t>
            </w:r>
          </w:p>
          <w:p w14:paraId="6C7F1733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instrukcja obsługi (w formie papierowej lub elektronicznej);</w:t>
            </w:r>
          </w:p>
          <w:p w14:paraId="62A9EFB1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karta gwarancyjna (w formie papierowej lub elektronicznej).</w:t>
            </w:r>
          </w:p>
        </w:tc>
        <w:tc>
          <w:tcPr>
            <w:tcW w:w="1818" w:type="dxa"/>
          </w:tcPr>
          <w:p w14:paraId="2C5D565C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13C6C0F8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2D652690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68BA9A9A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59C9F284" w14:textId="77777777" w:rsidR="00C931D8" w:rsidRPr="005F13BC" w:rsidRDefault="00C931D8" w:rsidP="00C9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Wyposażenie:</w:t>
            </w:r>
          </w:p>
        </w:tc>
        <w:tc>
          <w:tcPr>
            <w:tcW w:w="8848" w:type="dxa"/>
          </w:tcPr>
          <w:p w14:paraId="3369935C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 xml:space="preserve">mysz optyczna, 2-przyciskowa, z 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rolką,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dedykowana do pracy z notebookiem;</w:t>
            </w:r>
          </w:p>
          <w:p w14:paraId="74470F5A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Symbo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torba transportowa, dwukomorowa;</w:t>
            </w:r>
          </w:p>
          <w:p w14:paraId="6524F537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napęd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optyczny 8 x DVD+/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-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RW zewnętrzny na USB (jeśli nie występuje jako wbudowany).</w:t>
            </w:r>
          </w:p>
          <w:p w14:paraId="55E03331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>Powyższe wyposażenie:</w:t>
            </w:r>
          </w:p>
          <w:p w14:paraId="1518D471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nie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 stanowi kompletu, a oddzielne pozycje handlowe, z których każda powinna posiadać Jednolity Indeks Materiałowy, oznaczenie i kod producenta oraz występować jako oddzielna pozycja formularza </w:t>
            </w:r>
            <w:r w:rsidRPr="005F13BC">
              <w:rPr>
                <w:rFonts w:ascii="Arial" w:eastAsia="SymbolMT" w:hAnsi="Arial" w:cs="Arial"/>
                <w:sz w:val="20"/>
                <w:szCs w:val="20"/>
              </w:rPr>
              <w:t>cenowego;</w:t>
            </w:r>
          </w:p>
          <w:p w14:paraId="749AAD44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SymbolMT" w:hAnsi="Arial" w:cs="Arial"/>
                <w:sz w:val="20"/>
                <w:szCs w:val="20"/>
              </w:rPr>
              <w:t>-</w:t>
            </w:r>
            <w:r w:rsidRPr="005F13BC">
              <w:rPr>
                <w:rFonts w:ascii="Arial" w:eastAsia="ArialMT" w:hAnsi="Arial" w:cs="Arial"/>
                <w:sz w:val="20"/>
                <w:szCs w:val="20"/>
              </w:rPr>
              <w:t>nie jest wyszczególniane w Karcie Sprzętu dla danego urządzenia.</w:t>
            </w:r>
          </w:p>
        </w:tc>
        <w:tc>
          <w:tcPr>
            <w:tcW w:w="1818" w:type="dxa"/>
          </w:tcPr>
          <w:p w14:paraId="58C35DC7" w14:textId="77777777" w:rsidR="002242F6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36AD3208" w14:textId="59F1920E" w:rsidR="00C931D8" w:rsidRPr="00210534" w:rsidRDefault="002242F6" w:rsidP="002242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C931D8" w:rsidRPr="000E2BFF" w14:paraId="706E746C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1C852AF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57" w:type="dxa"/>
            <w:gridSpan w:val="2"/>
            <w:noWrap/>
          </w:tcPr>
          <w:p w14:paraId="3BCF3375" w14:textId="77777777" w:rsidR="00C931D8" w:rsidRPr="005F13BC" w:rsidRDefault="00C931D8" w:rsidP="00C9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sz w:val="20"/>
                <w:szCs w:val="20"/>
              </w:rPr>
              <w:t xml:space="preserve">Sprzęt musi obligatoryjnie spełniać zapisy: </w:t>
            </w:r>
            <w:r w:rsidRPr="005F13BC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>WYKAZU OBOWIĄZUJĄCYCH STANDARDÓW SPRZĘTU INFORMATYKI I OPROGRAMOWANIA DO STOSOWANIA W RESORCIE OBRONY NARODOWEJ w rozdziałach:</w:t>
            </w:r>
          </w:p>
          <w:p w14:paraId="16F5D989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>warunki zawierania umowy;</w:t>
            </w:r>
          </w:p>
          <w:p w14:paraId="70A721ED" w14:textId="77777777" w:rsidR="00C931D8" w:rsidRPr="005F13BC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>oprogramowanie i kryteria środowiskowe.</w:t>
            </w:r>
          </w:p>
        </w:tc>
        <w:tc>
          <w:tcPr>
            <w:tcW w:w="1818" w:type="dxa"/>
          </w:tcPr>
          <w:p w14:paraId="56CD7409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22E96FB0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1D8" w:rsidRPr="000E2BFF" w14:paraId="01B01963" w14:textId="77777777" w:rsidTr="00C931D8">
        <w:trPr>
          <w:gridAfter w:val="1"/>
          <w:wAfter w:w="8" w:type="dxa"/>
        </w:trPr>
        <w:tc>
          <w:tcPr>
            <w:tcW w:w="534" w:type="dxa"/>
          </w:tcPr>
          <w:p w14:paraId="587549FF" w14:textId="77777777" w:rsidR="00C931D8" w:rsidRPr="000E2BFF" w:rsidRDefault="00C931D8" w:rsidP="00E74605">
            <w:pPr>
              <w:pStyle w:val="Akapitzlist1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57" w:type="dxa"/>
            <w:gridSpan w:val="2"/>
            <w:noWrap/>
          </w:tcPr>
          <w:p w14:paraId="26A491BB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13BC">
              <w:rPr>
                <w:rFonts w:ascii="Arial" w:hAnsi="Arial" w:cs="Arial"/>
                <w:iCs/>
                <w:sz w:val="20"/>
                <w:szCs w:val="20"/>
              </w:rPr>
              <w:t>Notebook „</w:t>
            </w:r>
            <w:proofErr w:type="spellStart"/>
            <w:r w:rsidRPr="005F13BC">
              <w:rPr>
                <w:rFonts w:ascii="Arial" w:hAnsi="Arial" w:cs="Arial"/>
                <w:iCs/>
                <w:sz w:val="20"/>
                <w:szCs w:val="20"/>
              </w:rPr>
              <w:t>rugged</w:t>
            </w:r>
            <w:proofErr w:type="spellEnd"/>
            <w:r w:rsidRPr="005F13BC">
              <w:rPr>
                <w:rFonts w:ascii="Arial" w:hAnsi="Arial" w:cs="Arial"/>
                <w:iCs/>
                <w:sz w:val="20"/>
                <w:szCs w:val="20"/>
              </w:rPr>
              <w:t>” NBR ma być dostarczony wraz z:</w:t>
            </w:r>
          </w:p>
          <w:p w14:paraId="12778176" w14:textId="77777777" w:rsidR="00C931D8" w:rsidRPr="005F13BC" w:rsidRDefault="00C931D8" w:rsidP="004070B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>aplikacją sterującą w języku polskim lub angielskim;</w:t>
            </w:r>
          </w:p>
          <w:p w14:paraId="0DAE4D22" w14:textId="77777777" w:rsidR="00C931D8" w:rsidRPr="004070BB" w:rsidRDefault="00C931D8" w:rsidP="00C93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13BC">
              <w:rPr>
                <w:rFonts w:ascii="Arial" w:eastAsia="ArialMT" w:hAnsi="Arial" w:cs="Arial"/>
                <w:b/>
                <w:bCs/>
                <w:i/>
                <w:iCs/>
                <w:sz w:val="20"/>
                <w:szCs w:val="20"/>
              </w:rPr>
              <w:t>oprogramowaniem umożliwiającym zobrazowanie wartości mierzonych oraz obliczanych w języku polskim</w:t>
            </w:r>
            <w:r w:rsidRPr="005F13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lub angielskim </w:t>
            </w:r>
            <w:r w:rsidRPr="005F13BC">
              <w:rPr>
                <w:rFonts w:ascii="Arial" w:hAnsi="Arial" w:cs="Arial"/>
                <w:i/>
                <w:sz w:val="20"/>
                <w:szCs w:val="20"/>
              </w:rPr>
              <w:t>(wersja instalacyjna na płycie CD/DVD wraz z instrukcją instalacji i konfiguracji)</w:t>
            </w:r>
            <w:r w:rsidRPr="005F13B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72D1CCD8" w14:textId="77777777" w:rsidR="00C931D8" w:rsidRPr="005F13BC" w:rsidRDefault="00C931D8" w:rsidP="00C931D8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18" w:type="dxa"/>
          </w:tcPr>
          <w:p w14:paraId="75AC5CD9" w14:textId="77777777" w:rsidR="00C931D8" w:rsidRDefault="00C931D8" w:rsidP="00C931D8">
            <w:pPr>
              <w:jc w:val="center"/>
              <w:rPr>
                <w:rFonts w:ascii="Arial" w:hAnsi="Arial" w:cs="Arial"/>
                <w:bCs/>
              </w:rPr>
            </w:pPr>
            <w:r w:rsidRPr="00210534">
              <w:rPr>
                <w:rFonts w:ascii="Arial" w:hAnsi="Arial" w:cs="Arial"/>
                <w:bCs/>
              </w:rPr>
              <w:t>TAK/NIE*</w:t>
            </w:r>
          </w:p>
          <w:p w14:paraId="7072DDB3" w14:textId="77777777" w:rsidR="00C931D8" w:rsidRPr="00210534" w:rsidRDefault="00C931D8" w:rsidP="00C931D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0462CFB" w14:textId="05B25293" w:rsidR="00E74605" w:rsidRDefault="00E74605" w:rsidP="00003139">
      <w:pPr>
        <w:spacing w:after="0"/>
        <w:ind w:left="851"/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*skre</w:t>
      </w:r>
      <w:r w:rsidR="00E42914">
        <w:rPr>
          <w:rFonts w:ascii="Arial" w:hAnsi="Arial" w:cs="Arial"/>
          <w:b/>
        </w:rPr>
        <w:t>ś</w:t>
      </w:r>
      <w:r w:rsidRPr="000E2BFF">
        <w:rPr>
          <w:rFonts w:ascii="Arial" w:hAnsi="Arial" w:cs="Arial"/>
          <w:b/>
        </w:rPr>
        <w:t>lić odpowiednio</w:t>
      </w:r>
    </w:p>
    <w:p w14:paraId="6689C479" w14:textId="77777777" w:rsidR="00E42914" w:rsidRDefault="00E74605" w:rsidP="00003139">
      <w:pPr>
        <w:spacing w:after="0"/>
        <w:ind w:left="851"/>
        <w:rPr>
          <w:i/>
          <w:sz w:val="20"/>
        </w:rPr>
      </w:pPr>
      <w:r>
        <w:rPr>
          <w:rFonts w:ascii="Arial" w:hAnsi="Arial" w:cs="Arial"/>
          <w:b/>
        </w:rPr>
        <w:t>**wpisać parametr</w:t>
      </w:r>
      <w:r w:rsidR="00E42914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CD19AA" w:rsidRPr="00CD19AA">
        <w:rPr>
          <w:b/>
          <w:sz w:val="28"/>
          <w:szCs w:val="28"/>
        </w:rPr>
        <w:t>PODPISALI:</w:t>
      </w:r>
      <w:r w:rsidR="00CD19AA" w:rsidRPr="00CC1554">
        <w:rPr>
          <w:sz w:val="20"/>
        </w:rPr>
        <w:t xml:space="preserve">                                                                                                                 </w:t>
      </w:r>
      <w:r w:rsidR="00E0336B">
        <w:rPr>
          <w:sz w:val="20"/>
        </w:rPr>
        <w:tab/>
      </w:r>
      <w:r w:rsidR="00E0336B">
        <w:rPr>
          <w:sz w:val="20"/>
        </w:rPr>
        <w:tab/>
      </w:r>
      <w:r w:rsidR="00E0336B">
        <w:rPr>
          <w:sz w:val="20"/>
        </w:rPr>
        <w:tab/>
      </w:r>
      <w:r w:rsidR="00E0336B">
        <w:rPr>
          <w:sz w:val="20"/>
        </w:rPr>
        <w:tab/>
      </w:r>
      <w:r w:rsidR="00CD19AA" w:rsidRPr="00CC1554">
        <w:rPr>
          <w:sz w:val="20"/>
        </w:rPr>
        <w:t xml:space="preserve">  </w:t>
      </w:r>
      <w:r w:rsidR="00E0336B">
        <w:rPr>
          <w:sz w:val="20"/>
        </w:rPr>
        <w:tab/>
      </w:r>
      <w:r w:rsidR="00E42914">
        <w:rPr>
          <w:sz w:val="20"/>
        </w:rPr>
        <w:t xml:space="preserve">                                                                                                             ……………………………</w:t>
      </w:r>
      <w:r w:rsidR="00E42914">
        <w:rPr>
          <w:i/>
          <w:sz w:val="20"/>
        </w:rPr>
        <w:t xml:space="preserve">    </w:t>
      </w:r>
    </w:p>
    <w:p w14:paraId="3F50252E" w14:textId="6351187F" w:rsidR="00CD19AA" w:rsidRPr="00A90BA0" w:rsidRDefault="00E42914" w:rsidP="00003139">
      <w:pPr>
        <w:ind w:left="851"/>
        <w:rPr>
          <w:i/>
          <w:sz w:val="20"/>
        </w:rPr>
      </w:pPr>
      <w:r w:rsidRPr="00CC1554">
        <w:rPr>
          <w:i/>
          <w:sz w:val="20"/>
        </w:rPr>
        <w:t xml:space="preserve">  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CC1554">
        <w:rPr>
          <w:i/>
          <w:sz w:val="20"/>
        </w:rPr>
        <w:t>/ imię i nazwisko</w:t>
      </w:r>
      <w:r>
        <w:rPr>
          <w:i/>
          <w:sz w:val="20"/>
        </w:rPr>
        <w:t xml:space="preserve"> Wykonawcy</w:t>
      </w:r>
    </w:p>
    <w:sectPr w:rsidR="00CD19AA" w:rsidRPr="00A90BA0" w:rsidSect="00407217">
      <w:footerReference w:type="default" r:id="rId9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DD17" w14:textId="77777777" w:rsidR="00AE35D7" w:rsidRDefault="00AE35D7">
      <w:pPr>
        <w:spacing w:after="0" w:line="240" w:lineRule="auto"/>
      </w:pPr>
      <w:r>
        <w:separator/>
      </w:r>
    </w:p>
  </w:endnote>
  <w:endnote w:type="continuationSeparator" w:id="0">
    <w:p w14:paraId="524D8DCE" w14:textId="77777777" w:rsidR="00AE35D7" w:rsidRDefault="00AE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C1D1" w14:textId="67C49BF0" w:rsidR="00F14DC8" w:rsidRDefault="00F14DC8" w:rsidP="00F74841">
    <w:pPr>
      <w:pStyle w:val="Stopka"/>
      <w:jc w:val="center"/>
    </w:pPr>
  </w:p>
  <w:p w14:paraId="701F3DAC" w14:textId="77777777" w:rsidR="00F14DC8" w:rsidRDefault="00F14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2475" w14:textId="77777777" w:rsidR="00AE35D7" w:rsidRDefault="00AE35D7">
      <w:pPr>
        <w:spacing w:after="0" w:line="240" w:lineRule="auto"/>
      </w:pPr>
      <w:r>
        <w:separator/>
      </w:r>
    </w:p>
  </w:footnote>
  <w:footnote w:type="continuationSeparator" w:id="0">
    <w:p w14:paraId="33E87D21" w14:textId="77777777" w:rsidR="00AE35D7" w:rsidRDefault="00AE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610C61"/>
    <w:multiLevelType w:val="hybridMultilevel"/>
    <w:tmpl w:val="94285190"/>
    <w:lvl w:ilvl="0" w:tplc="5E24201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B76D37"/>
    <w:multiLevelType w:val="multilevel"/>
    <w:tmpl w:val="2DD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DB1E6C"/>
    <w:multiLevelType w:val="hybridMultilevel"/>
    <w:tmpl w:val="DFD6B120"/>
    <w:lvl w:ilvl="0" w:tplc="A98603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0C1173"/>
    <w:multiLevelType w:val="multilevel"/>
    <w:tmpl w:val="57527DC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2B95921"/>
    <w:multiLevelType w:val="multilevel"/>
    <w:tmpl w:val="35A201D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813352"/>
    <w:multiLevelType w:val="hybridMultilevel"/>
    <w:tmpl w:val="88CC67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3AE13E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9A24D65E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6C201A"/>
    <w:multiLevelType w:val="hybridMultilevel"/>
    <w:tmpl w:val="4ED6EF62"/>
    <w:lvl w:ilvl="0" w:tplc="A0984FEA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4F66"/>
    <w:multiLevelType w:val="hybridMultilevel"/>
    <w:tmpl w:val="FC24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3052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EE3"/>
    <w:multiLevelType w:val="hybridMultilevel"/>
    <w:tmpl w:val="DB98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7F25"/>
    <w:multiLevelType w:val="hybridMultilevel"/>
    <w:tmpl w:val="FC24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695A"/>
    <w:multiLevelType w:val="hybridMultilevel"/>
    <w:tmpl w:val="7708E2D0"/>
    <w:lvl w:ilvl="0" w:tplc="E06E6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8153E"/>
    <w:multiLevelType w:val="hybridMultilevel"/>
    <w:tmpl w:val="1D049AC8"/>
    <w:lvl w:ilvl="0" w:tplc="93AE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7A29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8102CF8"/>
    <w:multiLevelType w:val="hybridMultilevel"/>
    <w:tmpl w:val="20B07204"/>
    <w:lvl w:ilvl="0" w:tplc="A24E06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F12768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2357"/>
    <w:multiLevelType w:val="hybridMultilevel"/>
    <w:tmpl w:val="8E3E7218"/>
    <w:lvl w:ilvl="0" w:tplc="A34C31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E5B1E"/>
    <w:multiLevelType w:val="hybridMultilevel"/>
    <w:tmpl w:val="CF72093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97D2C92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87526"/>
    <w:multiLevelType w:val="multilevel"/>
    <w:tmpl w:val="EBBE87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BBF201C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A76DF"/>
    <w:multiLevelType w:val="hybridMultilevel"/>
    <w:tmpl w:val="1312EE4C"/>
    <w:lvl w:ilvl="0" w:tplc="93AE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57804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6"/>
  </w:num>
  <w:num w:numId="5">
    <w:abstractNumId w:val="17"/>
  </w:num>
  <w:num w:numId="6">
    <w:abstractNumId w:val="20"/>
  </w:num>
  <w:num w:numId="7">
    <w:abstractNumId w:val="21"/>
  </w:num>
  <w:num w:numId="8">
    <w:abstractNumId w:val="3"/>
  </w:num>
  <w:num w:numId="9">
    <w:abstractNumId w:val="18"/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  <w:num w:numId="19">
    <w:abstractNumId w:val="7"/>
  </w:num>
  <w:num w:numId="20">
    <w:abstractNumId w:val="23"/>
  </w:num>
  <w:num w:numId="21">
    <w:abstractNumId w:val="19"/>
  </w:num>
  <w:num w:numId="22">
    <w:abstractNumId w:val="11"/>
  </w:num>
  <w:num w:numId="23">
    <w:abstractNumId w:val="8"/>
  </w:num>
  <w:num w:numId="24">
    <w:abstractNumId w:val="22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C9"/>
    <w:rsid w:val="00003139"/>
    <w:rsid w:val="00075120"/>
    <w:rsid w:val="00081285"/>
    <w:rsid w:val="000C4C0E"/>
    <w:rsid w:val="000E0A7D"/>
    <w:rsid w:val="000E2BFF"/>
    <w:rsid w:val="00103972"/>
    <w:rsid w:val="00141200"/>
    <w:rsid w:val="001510F8"/>
    <w:rsid w:val="00154DE5"/>
    <w:rsid w:val="00173E68"/>
    <w:rsid w:val="00197030"/>
    <w:rsid w:val="001A1B70"/>
    <w:rsid w:val="001A7D10"/>
    <w:rsid w:val="002112F1"/>
    <w:rsid w:val="002242F6"/>
    <w:rsid w:val="00231523"/>
    <w:rsid w:val="002317A1"/>
    <w:rsid w:val="0027517B"/>
    <w:rsid w:val="002A7339"/>
    <w:rsid w:val="002D26CB"/>
    <w:rsid w:val="002F4ADA"/>
    <w:rsid w:val="00346031"/>
    <w:rsid w:val="003463E2"/>
    <w:rsid w:val="00361B34"/>
    <w:rsid w:val="003C2DCA"/>
    <w:rsid w:val="003F493D"/>
    <w:rsid w:val="003F77D5"/>
    <w:rsid w:val="004070BB"/>
    <w:rsid w:val="00407217"/>
    <w:rsid w:val="0042487E"/>
    <w:rsid w:val="004303B8"/>
    <w:rsid w:val="004469F9"/>
    <w:rsid w:val="00455D33"/>
    <w:rsid w:val="0047162C"/>
    <w:rsid w:val="00486E93"/>
    <w:rsid w:val="004B608D"/>
    <w:rsid w:val="005813B1"/>
    <w:rsid w:val="005A4A12"/>
    <w:rsid w:val="005C2928"/>
    <w:rsid w:val="005F13BC"/>
    <w:rsid w:val="005F38C4"/>
    <w:rsid w:val="00600EBC"/>
    <w:rsid w:val="0060532E"/>
    <w:rsid w:val="00611E60"/>
    <w:rsid w:val="006238C5"/>
    <w:rsid w:val="00632856"/>
    <w:rsid w:val="00637137"/>
    <w:rsid w:val="00692E3F"/>
    <w:rsid w:val="0069491C"/>
    <w:rsid w:val="006B0D93"/>
    <w:rsid w:val="006B2695"/>
    <w:rsid w:val="006D2BEA"/>
    <w:rsid w:val="00701545"/>
    <w:rsid w:val="00737891"/>
    <w:rsid w:val="00753ED7"/>
    <w:rsid w:val="00763605"/>
    <w:rsid w:val="00767DC6"/>
    <w:rsid w:val="00776E92"/>
    <w:rsid w:val="007A5FD9"/>
    <w:rsid w:val="008419DB"/>
    <w:rsid w:val="0085013D"/>
    <w:rsid w:val="00873384"/>
    <w:rsid w:val="00874D6D"/>
    <w:rsid w:val="00877EE4"/>
    <w:rsid w:val="008944E6"/>
    <w:rsid w:val="008B6311"/>
    <w:rsid w:val="008D39BD"/>
    <w:rsid w:val="008F0173"/>
    <w:rsid w:val="008F60EB"/>
    <w:rsid w:val="009A5F79"/>
    <w:rsid w:val="009C1981"/>
    <w:rsid w:val="009C1E38"/>
    <w:rsid w:val="009C5BE8"/>
    <w:rsid w:val="00A17BAE"/>
    <w:rsid w:val="00A72018"/>
    <w:rsid w:val="00A846C8"/>
    <w:rsid w:val="00AA31BA"/>
    <w:rsid w:val="00AB54C4"/>
    <w:rsid w:val="00AC1A67"/>
    <w:rsid w:val="00AC3A80"/>
    <w:rsid w:val="00AE35D7"/>
    <w:rsid w:val="00AE5487"/>
    <w:rsid w:val="00AF4107"/>
    <w:rsid w:val="00B00526"/>
    <w:rsid w:val="00C143D0"/>
    <w:rsid w:val="00C80C2F"/>
    <w:rsid w:val="00C85D28"/>
    <w:rsid w:val="00C931D8"/>
    <w:rsid w:val="00CC0669"/>
    <w:rsid w:val="00CC4D9A"/>
    <w:rsid w:val="00CD19AA"/>
    <w:rsid w:val="00CD3C3C"/>
    <w:rsid w:val="00D432C9"/>
    <w:rsid w:val="00D52E0C"/>
    <w:rsid w:val="00D53DE9"/>
    <w:rsid w:val="00D93D42"/>
    <w:rsid w:val="00D952CE"/>
    <w:rsid w:val="00DA4FB9"/>
    <w:rsid w:val="00E0336B"/>
    <w:rsid w:val="00E06AD1"/>
    <w:rsid w:val="00E42914"/>
    <w:rsid w:val="00E74605"/>
    <w:rsid w:val="00EC769B"/>
    <w:rsid w:val="00EE1761"/>
    <w:rsid w:val="00EE4F2D"/>
    <w:rsid w:val="00F14DC8"/>
    <w:rsid w:val="00F20228"/>
    <w:rsid w:val="00F40EA6"/>
    <w:rsid w:val="00F4770D"/>
    <w:rsid w:val="00F74841"/>
    <w:rsid w:val="00F8789B"/>
    <w:rsid w:val="00F9023C"/>
    <w:rsid w:val="00FA1B31"/>
    <w:rsid w:val="00FB3AD4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D0E8"/>
  <w15:docId w15:val="{5A51594F-EED9-422B-ADC2-9E00B28F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23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3C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3C"/>
    <w:pPr>
      <w:keepNext/>
      <w:numPr>
        <w:ilvl w:val="2"/>
        <w:numId w:val="1"/>
      </w:numPr>
      <w:tabs>
        <w:tab w:val="left" w:pos="99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023C"/>
    <w:pPr>
      <w:keepNext/>
      <w:numPr>
        <w:ilvl w:val="3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023C"/>
    <w:pPr>
      <w:keepNext/>
      <w:numPr>
        <w:ilvl w:val="4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023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023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023C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023C"/>
    <w:pPr>
      <w:keepNext/>
      <w:numPr>
        <w:ilvl w:val="8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6ED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6BDB"/>
  </w:style>
  <w:style w:type="character" w:customStyle="1" w:styleId="StopkaZnak">
    <w:name w:val="Stopka Znak"/>
    <w:basedOn w:val="Domylnaczcionkaakapitu"/>
    <w:link w:val="Stopka"/>
    <w:uiPriority w:val="99"/>
    <w:qFormat/>
    <w:rsid w:val="00C96BDB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6B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6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82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6B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4227D"/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8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1B3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F902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F902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F902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F9023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F9023C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F9023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F9023C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F9023C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F9023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makra">
    <w:name w:val="macro"/>
    <w:basedOn w:val="Normalny"/>
    <w:link w:val="TekstmakraZnak"/>
    <w:uiPriority w:val="99"/>
    <w:rsid w:val="00F902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18"/>
      <w:szCs w:val="18"/>
      <w:lang w:val="en-GB" w:eastAsia="x-none"/>
    </w:rPr>
  </w:style>
  <w:style w:type="character" w:customStyle="1" w:styleId="TekstmakraZnak">
    <w:name w:val="Tekst makra Znak"/>
    <w:basedOn w:val="Domylnaczcionkaakapitu"/>
    <w:link w:val="Tekstmakra"/>
    <w:uiPriority w:val="99"/>
    <w:rsid w:val="00F9023C"/>
    <w:rPr>
      <w:rFonts w:ascii="Courier" w:eastAsia="Times New Roman" w:hAnsi="Courier" w:cs="Times New Roman"/>
      <w:sz w:val="18"/>
      <w:szCs w:val="18"/>
      <w:lang w:val="en-GB" w:eastAsia="x-none"/>
    </w:rPr>
  </w:style>
  <w:style w:type="character" w:customStyle="1" w:styleId="Teksttreci">
    <w:name w:val="Tekst treści_"/>
    <w:link w:val="Teksttreci0"/>
    <w:uiPriority w:val="99"/>
    <w:locked/>
    <w:rsid w:val="00F9023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9023C"/>
    <w:pPr>
      <w:shd w:val="clear" w:color="auto" w:fill="FFFFFF"/>
      <w:spacing w:after="0" w:line="205" w:lineRule="exact"/>
      <w:ind w:hanging="400"/>
      <w:jc w:val="both"/>
    </w:pPr>
    <w:rPr>
      <w:rFonts w:ascii="Arial" w:hAnsi="Arial" w:cs="Arial"/>
      <w:sz w:val="19"/>
      <w:szCs w:val="19"/>
    </w:rPr>
  </w:style>
  <w:style w:type="paragraph" w:customStyle="1" w:styleId="Akapitzlist1">
    <w:name w:val="Akapit z listą1"/>
    <w:basedOn w:val="Normalny"/>
    <w:uiPriority w:val="99"/>
    <w:qFormat/>
    <w:rsid w:val="00F90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69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695"/>
    <w:rPr>
      <w:b/>
      <w:bCs/>
      <w:szCs w:val="20"/>
    </w:rPr>
  </w:style>
  <w:style w:type="character" w:customStyle="1" w:styleId="AkapitzlistZnak">
    <w:name w:val="Akapit z listą Znak"/>
    <w:link w:val="Akapitzlist"/>
    <w:uiPriority w:val="34"/>
    <w:locked/>
    <w:rsid w:val="00877EE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70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970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49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F7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D49D-D4E4-4D23-8C22-6546DEADC0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F8BF6D-A824-460F-8618-37053C0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3394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Czerkawski Damian</dc:creator>
  <dc:description/>
  <cp:lastModifiedBy>Ćwiklińska Marta</cp:lastModifiedBy>
  <cp:revision>2</cp:revision>
  <cp:lastPrinted>2021-04-27T07:16:00Z</cp:lastPrinted>
  <dcterms:created xsi:type="dcterms:W3CDTF">2021-09-15T05:49:00Z</dcterms:created>
  <dcterms:modified xsi:type="dcterms:W3CDTF">2021-09-15T05:49:00Z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31b22a1d-4252-46c5-9cfb-5f8b7d588eda</vt:lpwstr>
  </property>
  <property fmtid="{D5CDD505-2E9C-101B-9397-08002B2CF9AE}" pid="10" name="bjSaver">
    <vt:lpwstr>T/nZTmWKmKafU9ETcVksV26/hA7CmVrB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