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B22A9" w14:paraId="015BB1F5" w14:textId="77777777" w:rsidTr="00AC3CC7">
        <w:trPr>
          <w:trHeight w:val="8076"/>
          <w:jc w:val="center"/>
        </w:trPr>
        <w:tc>
          <w:tcPr>
            <w:tcW w:w="10206" w:type="dxa"/>
          </w:tcPr>
          <w:p w14:paraId="1CED30CD" w14:textId="1122F498" w:rsidR="00EB22A9" w:rsidRDefault="00EB22A9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zamówienia - wymagania Zamawiającego</w:t>
            </w:r>
          </w:p>
          <w:p w14:paraId="5275FC18" w14:textId="77777777" w:rsidR="00EB22A9" w:rsidRDefault="00EB22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4F379" w14:textId="77777777" w:rsidR="00EB22A9" w:rsidRDefault="00EB22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22EE62" w14:textId="77777777" w:rsidR="00AC3CC7" w:rsidRPr="00AC3CC7" w:rsidRDefault="00AC3CC7" w:rsidP="00AC3CC7">
            <w:pPr>
              <w:keepNext/>
              <w:keepLines/>
              <w:spacing w:before="240" w:line="259" w:lineRule="auto"/>
              <w:outlineLvl w:val="0"/>
              <w:rPr>
                <w:rFonts w:ascii="Calibri Light" w:hAnsi="Calibri Light"/>
                <w:color w:val="2E74B5"/>
                <w:sz w:val="28"/>
                <w:szCs w:val="28"/>
                <w:lang w:eastAsia="en-US"/>
              </w:rPr>
            </w:pPr>
            <w:r w:rsidRPr="00AC3CC7">
              <w:rPr>
                <w:rFonts w:ascii="Calibri Light" w:hAnsi="Calibri Light"/>
                <w:color w:val="2E74B5"/>
                <w:sz w:val="28"/>
                <w:szCs w:val="28"/>
                <w:lang w:eastAsia="en-US"/>
              </w:rPr>
              <w:t>System ochrony dla stacji roboczych wraz z systemem centralnego zarządzania.</w:t>
            </w:r>
          </w:p>
          <w:p w14:paraId="0B20018B" w14:textId="77777777" w:rsidR="00AC3CC7" w:rsidRPr="00AC3CC7" w:rsidRDefault="00AC3CC7" w:rsidP="00AC3CC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5E7E019" w14:textId="77777777" w:rsidR="00AC3CC7" w:rsidRPr="00AC3CC7" w:rsidRDefault="00AC3CC7" w:rsidP="00AC3CC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3CC7">
              <w:rPr>
                <w:rFonts w:ascii="Calibri" w:hAnsi="Calibri" w:cs="Calibri"/>
                <w:color w:val="000000"/>
                <w:sz w:val="22"/>
                <w:szCs w:val="22"/>
              </w:rPr>
              <w:t>W ramach postepowania wymaganym jest dostarczenie rozwiązania do ochrony stacji roboczych wraz z mechanizmami centralnego zarządzania.</w:t>
            </w:r>
          </w:p>
          <w:p w14:paraId="0B8D1E8A" w14:textId="77777777" w:rsidR="00AC3CC7" w:rsidRPr="00AC3CC7" w:rsidRDefault="00AC3CC7" w:rsidP="00AC3CC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3CC7">
              <w:rPr>
                <w:rFonts w:ascii="Calibri" w:hAnsi="Calibri" w:cs="Calibri"/>
                <w:color w:val="000000"/>
                <w:sz w:val="22"/>
                <w:szCs w:val="22"/>
              </w:rPr>
              <w:t>Dostarczone rozwiązanie do ochrony stacji roboczych musi zapewniać wszystkie wymienione poniżej funkcje i mechanizmy. Dopuszcza się, aby poszczególne elementy wchodzące w skład rozwiązania były zrealizowane w postaci osobnych, komercyjnych platform lub komercyjnych aplikacji.</w:t>
            </w:r>
          </w:p>
          <w:p w14:paraId="3FD9467C" w14:textId="77777777" w:rsidR="00AC3CC7" w:rsidRPr="00AC3CC7" w:rsidRDefault="00AC3CC7" w:rsidP="00AC3CC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D71DF49" w14:textId="77777777" w:rsidR="00AC3CC7" w:rsidRPr="00AC3CC7" w:rsidRDefault="00AC3CC7" w:rsidP="00AC3CC7">
            <w:pPr>
              <w:keepNext/>
              <w:keepLines/>
              <w:spacing w:before="240" w:line="259" w:lineRule="auto"/>
              <w:outlineLvl w:val="0"/>
              <w:rPr>
                <w:rFonts w:ascii="Calibri Light" w:hAnsi="Calibri Light"/>
                <w:color w:val="2E74B5"/>
                <w:sz w:val="28"/>
                <w:szCs w:val="28"/>
                <w:lang w:eastAsia="en-US"/>
              </w:rPr>
            </w:pPr>
            <w:r w:rsidRPr="00AC3CC7">
              <w:rPr>
                <w:rFonts w:ascii="Calibri Light" w:hAnsi="Calibri Light"/>
                <w:color w:val="2E74B5"/>
                <w:sz w:val="28"/>
                <w:szCs w:val="28"/>
                <w:lang w:eastAsia="en-US"/>
              </w:rPr>
              <w:t>Parametry systemu ochrony dla stacji roboczych.</w:t>
            </w:r>
          </w:p>
          <w:p w14:paraId="648FBDFF" w14:textId="77777777" w:rsidR="00AC3CC7" w:rsidRPr="00AC3CC7" w:rsidRDefault="00AC3CC7" w:rsidP="00AC3CC7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3CC7">
              <w:rPr>
                <w:rFonts w:ascii="Calibri" w:eastAsia="Calibri" w:hAnsi="Calibri"/>
                <w:sz w:val="22"/>
                <w:szCs w:val="22"/>
                <w:lang w:eastAsia="en-US"/>
              </w:rPr>
              <w:t>Elementy systemu ochrony dla stacji roboczych powinny zapewniać następujące funkcje i mechanizmy:</w:t>
            </w:r>
          </w:p>
          <w:p w14:paraId="7978CE9A" w14:textId="77777777" w:rsidR="00AC3CC7" w:rsidRPr="00AC3CC7" w:rsidRDefault="00AC3CC7" w:rsidP="00AC3CC7">
            <w:pPr>
              <w:numPr>
                <w:ilvl w:val="1"/>
                <w:numId w:val="6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3CC7">
              <w:rPr>
                <w:rFonts w:ascii="Calibri" w:eastAsia="Calibri" w:hAnsi="Calibri"/>
                <w:sz w:val="22"/>
                <w:szCs w:val="22"/>
                <w:lang w:eastAsia="en-US"/>
              </w:rPr>
              <w:t>Kontrola antywirusowa.</w:t>
            </w:r>
          </w:p>
          <w:p w14:paraId="2A9AEA86" w14:textId="77777777" w:rsidR="00AC3CC7" w:rsidRPr="00AC3CC7" w:rsidRDefault="00AC3CC7" w:rsidP="00AC3CC7">
            <w:pPr>
              <w:numPr>
                <w:ilvl w:val="1"/>
                <w:numId w:val="6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3CC7">
              <w:rPr>
                <w:rFonts w:ascii="Calibri" w:eastAsia="Calibri" w:hAnsi="Calibri"/>
                <w:sz w:val="22"/>
                <w:szCs w:val="22"/>
                <w:lang w:eastAsia="en-US"/>
              </w:rPr>
              <w:t>Funkcja analizy plików w zewnętrznym systemie Sandbox.</w:t>
            </w:r>
          </w:p>
          <w:p w14:paraId="1423E4D5" w14:textId="77777777" w:rsidR="00AC3CC7" w:rsidRPr="00AC3CC7" w:rsidRDefault="00AC3CC7" w:rsidP="00AC3CC7">
            <w:pPr>
              <w:numPr>
                <w:ilvl w:val="1"/>
                <w:numId w:val="6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3CC7">
              <w:rPr>
                <w:rFonts w:ascii="Calibri" w:eastAsia="Calibri" w:hAnsi="Calibri"/>
                <w:sz w:val="22"/>
                <w:szCs w:val="22"/>
                <w:lang w:eastAsia="en-US"/>
              </w:rPr>
              <w:t>Opcja kwarantanny lokalnej plików przesłanych do Sandbox na czas analizy.</w:t>
            </w:r>
          </w:p>
          <w:p w14:paraId="400E842A" w14:textId="77777777" w:rsidR="00AC3CC7" w:rsidRPr="00AC3CC7" w:rsidRDefault="00AC3CC7" w:rsidP="00AC3CC7">
            <w:pPr>
              <w:numPr>
                <w:ilvl w:val="1"/>
                <w:numId w:val="6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3CC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URL filtering w oparciu o kategorie stron z opcją definiowania wyjątków. </w:t>
            </w:r>
          </w:p>
          <w:p w14:paraId="07F10F5C" w14:textId="77777777" w:rsidR="00AC3CC7" w:rsidRPr="00AC3CC7" w:rsidRDefault="00AC3CC7" w:rsidP="00AC3CC7">
            <w:pPr>
              <w:numPr>
                <w:ilvl w:val="1"/>
                <w:numId w:val="6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3CC7">
              <w:rPr>
                <w:rFonts w:ascii="Calibri" w:eastAsia="Calibri" w:hAnsi="Calibri"/>
                <w:sz w:val="22"/>
                <w:szCs w:val="22"/>
                <w:lang w:eastAsia="en-US"/>
              </w:rPr>
              <w:t>Kontrola aplikacji  - w oparciu o wbudowany Firewall aplikacyjny.</w:t>
            </w:r>
          </w:p>
          <w:p w14:paraId="45E6F691" w14:textId="77777777" w:rsidR="00AC3CC7" w:rsidRPr="00AC3CC7" w:rsidRDefault="00AC3CC7" w:rsidP="00AC3CC7">
            <w:pPr>
              <w:numPr>
                <w:ilvl w:val="1"/>
                <w:numId w:val="6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3CC7">
              <w:rPr>
                <w:rFonts w:ascii="Calibri" w:eastAsia="Calibri" w:hAnsi="Calibri"/>
                <w:sz w:val="22"/>
                <w:szCs w:val="22"/>
                <w:lang w:eastAsia="en-US"/>
              </w:rPr>
              <w:t>Mechanizmy analizy podatności na stacji roboczej  - pozwalające wykryć zagrożenia w systemie operacyjnym oraz zainstalowanych aplikacjach.</w:t>
            </w:r>
          </w:p>
          <w:p w14:paraId="488DF0B7" w14:textId="77777777" w:rsidR="00AC3CC7" w:rsidRPr="00AC3CC7" w:rsidRDefault="00AC3CC7" w:rsidP="00AC3CC7">
            <w:pPr>
              <w:numPr>
                <w:ilvl w:val="1"/>
                <w:numId w:val="6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3CC7">
              <w:rPr>
                <w:rFonts w:ascii="Calibri" w:eastAsia="Calibri" w:hAnsi="Calibri"/>
                <w:sz w:val="22"/>
                <w:szCs w:val="22"/>
                <w:lang w:eastAsia="en-US"/>
              </w:rPr>
              <w:t>Mechanizmy szyfrowanych połączeń typu IPSec VPN z opcją Split tunneling (przekierowanie tylko określonego ruchu do tunelu) oraz możliwością przekierowania całego ruchu do tunelu.</w:t>
            </w:r>
          </w:p>
          <w:p w14:paraId="085886BC" w14:textId="77777777" w:rsidR="00AC3CC7" w:rsidRPr="00AC3CC7" w:rsidRDefault="00AC3CC7" w:rsidP="00AC3CC7">
            <w:pPr>
              <w:numPr>
                <w:ilvl w:val="1"/>
                <w:numId w:val="6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3CC7">
              <w:rPr>
                <w:rFonts w:ascii="Calibri" w:eastAsia="Calibri" w:hAnsi="Calibri"/>
                <w:sz w:val="22"/>
                <w:szCs w:val="22"/>
                <w:lang w:eastAsia="en-US"/>
              </w:rPr>
              <w:t>Mechanizmy szyfrowanych połączeń typu SSL VPN z opcją Split tunneling (przekierowanie tylko określonego ruchu do tunelu) oraz możliwością przekierowania całego ruchu do tunelu.</w:t>
            </w:r>
          </w:p>
          <w:p w14:paraId="47357D23" w14:textId="77777777" w:rsidR="00AC3CC7" w:rsidRPr="00AC3CC7" w:rsidRDefault="00AC3CC7" w:rsidP="00AC3CC7">
            <w:pPr>
              <w:numPr>
                <w:ilvl w:val="1"/>
                <w:numId w:val="6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3CC7">
              <w:rPr>
                <w:rFonts w:ascii="Calibri" w:eastAsia="Calibri" w:hAnsi="Calibri"/>
                <w:sz w:val="22"/>
                <w:szCs w:val="22"/>
                <w:lang w:eastAsia="en-US"/>
              </w:rPr>
              <w:t>Możliwość zastosowania certyfikatów cyfrowych w procesie uwierzytelnienia przy realizacji szyfrowanych połączeń.</w:t>
            </w:r>
          </w:p>
          <w:p w14:paraId="6A0E934F" w14:textId="77777777" w:rsidR="00AC3CC7" w:rsidRPr="00AC3CC7" w:rsidRDefault="00AC3CC7" w:rsidP="00AC3CC7">
            <w:pPr>
              <w:numPr>
                <w:ilvl w:val="1"/>
                <w:numId w:val="6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3CC7">
              <w:rPr>
                <w:rFonts w:ascii="Calibri" w:eastAsia="Calibri" w:hAnsi="Calibri"/>
                <w:sz w:val="22"/>
                <w:szCs w:val="22"/>
                <w:lang w:eastAsia="en-US"/>
              </w:rPr>
              <w:t>Mechanizmy uwierzytelniania dwuskładnikowego</w:t>
            </w:r>
          </w:p>
          <w:p w14:paraId="4C36379B" w14:textId="77777777" w:rsidR="00AC3CC7" w:rsidRPr="00AC3CC7" w:rsidRDefault="00AC3CC7" w:rsidP="00AC3CC7">
            <w:pPr>
              <w:numPr>
                <w:ilvl w:val="1"/>
                <w:numId w:val="6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3CC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AntiExploit, </w:t>
            </w:r>
          </w:p>
          <w:p w14:paraId="57002374" w14:textId="77777777" w:rsidR="00AC3CC7" w:rsidRPr="00AC3CC7" w:rsidRDefault="00AC3CC7" w:rsidP="00AC3CC7">
            <w:pPr>
              <w:numPr>
                <w:ilvl w:val="1"/>
                <w:numId w:val="6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3CC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blokowanie dysków przenośnych typu USB, </w:t>
            </w:r>
          </w:p>
          <w:p w14:paraId="3B5CF36E" w14:textId="77777777" w:rsidR="00AC3CC7" w:rsidRPr="00AC3CC7" w:rsidRDefault="00AC3CC7" w:rsidP="00AC3CC7">
            <w:pPr>
              <w:spacing w:after="160" w:line="259" w:lineRule="auto"/>
              <w:ind w:left="1440"/>
              <w:contextualSpacing/>
              <w:jc w:val="both"/>
              <w:rPr>
                <w:rFonts w:ascii="Calibri" w:eastAsia="Calibri" w:hAnsi="Calibri"/>
                <w:sz w:val="22"/>
                <w:szCs w:val="22"/>
                <w:highlight w:val="cyan"/>
                <w:lang w:eastAsia="en-US"/>
              </w:rPr>
            </w:pPr>
          </w:p>
          <w:p w14:paraId="77F39814" w14:textId="77777777" w:rsidR="00AC3CC7" w:rsidRPr="00AC3CC7" w:rsidRDefault="00AC3CC7" w:rsidP="00AC3CC7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3CC7">
              <w:rPr>
                <w:rFonts w:ascii="Calibri" w:eastAsia="Calibri" w:hAnsi="Calibri"/>
                <w:sz w:val="22"/>
                <w:szCs w:val="22"/>
                <w:lang w:eastAsia="en-US"/>
              </w:rPr>
              <w:t>Poszczególne mechanizmy muszą być dostępne dla następujących systemów operacyjnych: Microsoft Windows 10 (32-bit, 64-bit), Windows 8.1 (32-bit, 64-bit), Windows 7 (32-bit, 64-bit),Windows Serwer 2019, Windows Server 2016, Windows Server 2012, 2012 R2, MacOS 11+, 10.15, 10.14, Ubuntu 16.04 i późniejsze, Red Hat 7.4 i późniejsze, CentOS 7.4 i późniejsze.</w:t>
            </w:r>
          </w:p>
          <w:p w14:paraId="571E1E4A" w14:textId="77777777" w:rsidR="00AC3CC7" w:rsidRPr="00AC3CC7" w:rsidRDefault="00AC3CC7" w:rsidP="00AC3CC7">
            <w:pPr>
              <w:spacing w:after="160" w:line="259" w:lineRule="auto"/>
              <w:ind w:left="720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97CF3CB" w14:textId="77777777" w:rsidR="00AC3CC7" w:rsidRPr="00AC3CC7" w:rsidRDefault="00AC3CC7" w:rsidP="00AC3CC7">
            <w:pPr>
              <w:spacing w:after="160" w:line="259" w:lineRule="auto"/>
              <w:ind w:firstLine="708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9A196B4" w14:textId="77777777" w:rsidR="00AC3CC7" w:rsidRPr="00AC3CC7" w:rsidRDefault="00AC3CC7" w:rsidP="00AC3CC7">
            <w:pPr>
              <w:keepNext/>
              <w:keepLines/>
              <w:spacing w:before="240" w:line="259" w:lineRule="auto"/>
              <w:outlineLvl w:val="0"/>
              <w:rPr>
                <w:rFonts w:ascii="Calibri Light" w:hAnsi="Calibri Light"/>
                <w:color w:val="2E74B5"/>
                <w:sz w:val="28"/>
                <w:szCs w:val="28"/>
                <w:lang w:eastAsia="en-US"/>
              </w:rPr>
            </w:pPr>
            <w:r w:rsidRPr="00AC3CC7">
              <w:rPr>
                <w:rFonts w:ascii="Calibri Light" w:hAnsi="Calibri Light"/>
                <w:color w:val="2E74B5"/>
                <w:sz w:val="28"/>
                <w:szCs w:val="28"/>
                <w:lang w:eastAsia="en-US"/>
              </w:rPr>
              <w:t>Parametry systemu centralnego zarządzania.</w:t>
            </w:r>
          </w:p>
          <w:p w14:paraId="171F36B5" w14:textId="77777777" w:rsidR="00AC3CC7" w:rsidRPr="00AC3CC7" w:rsidRDefault="00AC3CC7" w:rsidP="00AC3CC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38283E4" w14:textId="77777777" w:rsidR="00AC3CC7" w:rsidRPr="00AC3CC7" w:rsidRDefault="00AC3CC7" w:rsidP="00AC3CC7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3CC7">
              <w:rPr>
                <w:rFonts w:ascii="Calibri" w:eastAsia="Calibri" w:hAnsi="Calibri"/>
                <w:sz w:val="22"/>
                <w:szCs w:val="22"/>
                <w:lang w:eastAsia="en-US"/>
              </w:rPr>
              <w:t>Dostarczony system centralnego zarządzania aplikacjami klienckimi musi zapewniać wszystkie wymienione poniżej funkcje. Wymaga się aby elementy wchodzące w skład systemu były zrealizowane w postaci komercyjnych platform wirtualnych lub aplikacji instalowanych na systemach operacyjnych: Microsoft Windows Server 2019, Microsoft Windows Server 2016, Microsoft Windows Server 2012 R2.</w:t>
            </w:r>
          </w:p>
          <w:p w14:paraId="610A75E7" w14:textId="77777777" w:rsidR="00AC3CC7" w:rsidRPr="00AC3CC7" w:rsidRDefault="00AC3CC7" w:rsidP="00AC3CC7">
            <w:pPr>
              <w:spacing w:after="160" w:line="259" w:lineRule="auto"/>
              <w:ind w:left="1068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95A01F9" w14:textId="77777777" w:rsidR="00AC3CC7" w:rsidRPr="00AC3CC7" w:rsidRDefault="00AC3CC7" w:rsidP="00AC3CC7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3CC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System powinien umożliwiać automatyczną aktualizację oprogramowania zabezpieczającego na urządzeniach końcowych oraz musi zapewniać mechanizmy integracji z sieciowymi systemami bezpieczeństwa, w tym co najmniej: Firewall, Sandbox.</w:t>
            </w:r>
          </w:p>
          <w:p w14:paraId="3D0A8C3E" w14:textId="77777777" w:rsidR="00AC3CC7" w:rsidRPr="00AC3CC7" w:rsidRDefault="00AC3CC7" w:rsidP="00AC3CC7">
            <w:pPr>
              <w:spacing w:after="160" w:line="259" w:lineRule="auto"/>
              <w:ind w:left="72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8B2F7BF" w14:textId="77777777" w:rsidR="00AC3CC7" w:rsidRPr="00AC3CC7" w:rsidRDefault="00AC3CC7" w:rsidP="00AC3CC7">
            <w:pPr>
              <w:spacing w:after="160" w:line="259" w:lineRule="auto"/>
              <w:ind w:left="1068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4D73054" w14:textId="77777777" w:rsidR="00AC3CC7" w:rsidRPr="00AC3CC7" w:rsidRDefault="00AC3CC7" w:rsidP="00AC3CC7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3CC7">
              <w:rPr>
                <w:rFonts w:ascii="Calibri" w:eastAsia="Calibri" w:hAnsi="Calibri"/>
                <w:sz w:val="22"/>
                <w:szCs w:val="22"/>
                <w:lang w:eastAsia="en-US"/>
              </w:rPr>
              <w:t>Ponadto wymagane jest aby system zapewniał:</w:t>
            </w:r>
          </w:p>
          <w:p w14:paraId="2E65ED78" w14:textId="77777777" w:rsidR="00AC3CC7" w:rsidRPr="00AC3CC7" w:rsidRDefault="00AC3CC7" w:rsidP="00AC3CC7">
            <w:pPr>
              <w:spacing w:after="160" w:line="259" w:lineRule="auto"/>
              <w:ind w:left="1068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753DE1A" w14:textId="77777777" w:rsidR="00AC3CC7" w:rsidRPr="00AC3CC7" w:rsidRDefault="00AC3CC7" w:rsidP="00AC3CC7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3CC7">
              <w:rPr>
                <w:rFonts w:ascii="Calibri" w:eastAsia="Calibri" w:hAnsi="Calibri"/>
                <w:sz w:val="22"/>
                <w:szCs w:val="22"/>
                <w:lang w:eastAsia="en-US"/>
              </w:rPr>
              <w:t>integrację z systemami zarządzania tożsamością użytkowników – co najmniej AD,</w:t>
            </w:r>
          </w:p>
          <w:p w14:paraId="077C4631" w14:textId="77777777" w:rsidR="00AC3CC7" w:rsidRPr="00AC3CC7" w:rsidRDefault="00AC3CC7" w:rsidP="00AC3CC7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3CC7">
              <w:rPr>
                <w:rFonts w:ascii="Calibri" w:eastAsia="Calibri" w:hAnsi="Calibri"/>
                <w:sz w:val="22"/>
                <w:szCs w:val="22"/>
                <w:lang w:eastAsia="en-US"/>
              </w:rPr>
              <w:t>definiowanie różnych profilów (wersji konfiguracji) ochrony dla różnych grup użytkowników czerpanych z AD lub definiowanych lokalnie,</w:t>
            </w:r>
          </w:p>
          <w:p w14:paraId="459D88DD" w14:textId="77777777" w:rsidR="00AC3CC7" w:rsidRPr="00AC3CC7" w:rsidRDefault="00AC3CC7" w:rsidP="00AC3CC7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3CC7">
              <w:rPr>
                <w:rFonts w:ascii="Calibri" w:eastAsia="Calibri" w:hAnsi="Calibri"/>
                <w:sz w:val="22"/>
                <w:szCs w:val="22"/>
                <w:lang w:eastAsia="en-US"/>
              </w:rPr>
              <w:t>zautomatyzowany proces zarządzania aplikacja kliencką,</w:t>
            </w:r>
          </w:p>
          <w:p w14:paraId="47984F91" w14:textId="77777777" w:rsidR="00AC3CC7" w:rsidRPr="00AC3CC7" w:rsidRDefault="00AC3CC7" w:rsidP="00AC3CC7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3CC7">
              <w:rPr>
                <w:rFonts w:ascii="Calibri" w:eastAsia="Calibri" w:hAnsi="Calibri"/>
                <w:sz w:val="22"/>
                <w:szCs w:val="22"/>
                <w:lang w:eastAsia="en-US"/>
              </w:rPr>
              <w:t>przygotowywanie paczek instalacyjnych przynajmniej dla systemu Windows 32/64 bit i MacOS w których administrator może określić komponenty dla ochrony stacji roboczych takich jak AV, WebFiler, Skaner Podatności.</w:t>
            </w:r>
          </w:p>
          <w:p w14:paraId="393139E1" w14:textId="77777777" w:rsidR="00AC3CC7" w:rsidRPr="00AC3CC7" w:rsidRDefault="00AC3CC7" w:rsidP="00AC3CC7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3CC7">
              <w:rPr>
                <w:rFonts w:ascii="Calibri" w:eastAsia="Calibri" w:hAnsi="Calibri"/>
                <w:sz w:val="22"/>
                <w:szCs w:val="22"/>
                <w:lang w:eastAsia="en-US"/>
              </w:rPr>
              <w:t>możliwość edycji pliku konfiguracyjnego w zewnętrznym edytorze tekstowym,</w:t>
            </w:r>
          </w:p>
          <w:p w14:paraId="30863C2A" w14:textId="77777777" w:rsidR="00AC3CC7" w:rsidRPr="00AC3CC7" w:rsidRDefault="00AC3CC7" w:rsidP="00AC3CC7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3CC7">
              <w:rPr>
                <w:rFonts w:ascii="Calibri" w:eastAsia="Calibri" w:hAnsi="Calibri"/>
                <w:sz w:val="22"/>
                <w:szCs w:val="22"/>
                <w:lang w:eastAsia="en-US"/>
              </w:rPr>
              <w:t>panel, w którym wyświetlane są wyniki analizy podatności na stacjach roboczych,</w:t>
            </w:r>
          </w:p>
          <w:p w14:paraId="28BEDF6A" w14:textId="77777777" w:rsidR="00AC3CC7" w:rsidRPr="00AC3CC7" w:rsidRDefault="00AC3CC7" w:rsidP="00AC3CC7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3CC7">
              <w:rPr>
                <w:rFonts w:ascii="Calibri" w:eastAsia="Calibri" w:hAnsi="Calibri"/>
                <w:sz w:val="22"/>
                <w:szCs w:val="22"/>
                <w:lang w:eastAsia="en-US"/>
              </w:rPr>
              <w:t>panel w którym wyświetlane są informacje o podłączonych i zarządzanych stacjach roboczych,</w:t>
            </w:r>
          </w:p>
          <w:p w14:paraId="3D8DBC46" w14:textId="77777777" w:rsidR="00AC3CC7" w:rsidRPr="00AC3CC7" w:rsidRDefault="00AC3CC7" w:rsidP="00AC3CC7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3CC7">
              <w:rPr>
                <w:rFonts w:ascii="Calibri" w:eastAsia="Calibri" w:hAnsi="Calibri"/>
                <w:sz w:val="22"/>
                <w:szCs w:val="22"/>
                <w:lang w:eastAsia="en-US"/>
              </w:rPr>
              <w:t>możliwość wymuszenia patchowania wykrytych podatności na stacjach roboczych,</w:t>
            </w:r>
          </w:p>
          <w:p w14:paraId="017CB04F" w14:textId="77777777" w:rsidR="00AC3CC7" w:rsidRPr="00AC3CC7" w:rsidRDefault="00AC3CC7" w:rsidP="00AC3CC7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3CC7">
              <w:rPr>
                <w:rFonts w:ascii="Calibri" w:eastAsia="Calibri" w:hAnsi="Calibri"/>
                <w:sz w:val="22"/>
                <w:szCs w:val="22"/>
                <w:lang w:eastAsia="en-US"/>
              </w:rPr>
              <w:t>automatyczne wykrywanie stacji klienckich w grupach roboczych,</w:t>
            </w:r>
          </w:p>
          <w:p w14:paraId="2784893D" w14:textId="77777777" w:rsidR="00AC3CC7" w:rsidRPr="00AC3CC7" w:rsidRDefault="00AC3CC7" w:rsidP="00AC3CC7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3CC7">
              <w:rPr>
                <w:rFonts w:ascii="Calibri" w:eastAsia="Calibri" w:hAnsi="Calibri"/>
                <w:sz w:val="22"/>
                <w:szCs w:val="22"/>
                <w:lang w:eastAsia="en-US"/>
              </w:rPr>
              <w:t>logowanie zdarzeń z aplikacji klienckich, możliwość ich przeglądania z funkcja filtrów oraz możliwością pobierania logów przez administratora,</w:t>
            </w:r>
          </w:p>
          <w:p w14:paraId="2291A807" w14:textId="77777777" w:rsidR="00AC3CC7" w:rsidRPr="00AC3CC7" w:rsidRDefault="00AC3CC7" w:rsidP="00AC3CC7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3CC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generowanie alarmów: związanych z zarządzeniem aplikacją kliencką, w przypadku wykrycia ważnych podatności na stacjach oraz w sytuacji zaistnienia zdarzeń związanych z aktywnością złośliwego kodu, aktywności aplikacji botnet z wykorzystaniem komunikacji C&amp;C, nieaktualnej bazy danych dla sygnatur antywirusa. </w:t>
            </w:r>
          </w:p>
          <w:p w14:paraId="48E7E2BB" w14:textId="77777777" w:rsidR="00AC3CC7" w:rsidRPr="00AC3CC7" w:rsidRDefault="00AC3CC7" w:rsidP="00AC3CC7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3CC7">
              <w:rPr>
                <w:rFonts w:ascii="Calibri" w:eastAsia="Calibri" w:hAnsi="Calibri"/>
                <w:sz w:val="22"/>
                <w:szCs w:val="22"/>
                <w:lang w:eastAsia="en-US"/>
              </w:rPr>
              <w:t>definiowanie grup administratorów lokalnie oraz w oparciu o AD z opcja przypisywania uprawnień do elementów panelu konfiguracyjnego,</w:t>
            </w:r>
          </w:p>
          <w:p w14:paraId="02F1FB63" w14:textId="77777777" w:rsidR="00AC3CC7" w:rsidRPr="00AC3CC7" w:rsidRDefault="00AC3CC7" w:rsidP="00AC3CC7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3CC7">
              <w:rPr>
                <w:rFonts w:ascii="Calibri" w:eastAsia="Calibri" w:hAnsi="Calibri"/>
                <w:sz w:val="22"/>
                <w:szCs w:val="22"/>
                <w:lang w:eastAsia="en-US"/>
              </w:rPr>
              <w:t>automatyczne wykrywanie aplikacji zainstalowanych na stacjach klienckich z możliwością filtrowania przynajmniej po producencie i nazwie aplikacji,</w:t>
            </w:r>
          </w:p>
          <w:p w14:paraId="1845BFDC" w14:textId="77777777" w:rsidR="00AC3CC7" w:rsidRPr="00AC3CC7" w:rsidRDefault="00AC3CC7" w:rsidP="00AC3CC7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3CC7">
              <w:rPr>
                <w:rFonts w:ascii="Calibri" w:eastAsia="Calibri" w:hAnsi="Calibri"/>
                <w:sz w:val="22"/>
                <w:szCs w:val="22"/>
                <w:lang w:eastAsia="en-US"/>
              </w:rPr>
              <w:t>możliwość przeniesienia użytkownika przez administratora do kwarantanny i personalizację komunikatu, który wyświetli się użytkownikowi,</w:t>
            </w:r>
          </w:p>
          <w:p w14:paraId="46DE2BEC" w14:textId="77777777" w:rsidR="00AC3CC7" w:rsidRPr="00AC3CC7" w:rsidRDefault="00AC3CC7" w:rsidP="00AC3CC7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3CC7">
              <w:rPr>
                <w:rFonts w:ascii="Calibri" w:eastAsia="Calibri" w:hAnsi="Calibri"/>
                <w:sz w:val="22"/>
                <w:szCs w:val="22"/>
                <w:lang w:eastAsia="en-US"/>
              </w:rPr>
              <w:t>możliwość wymuszenia przeskanowania stacji klienckiej za pomocą antywirusa i skanera podatności na żądanie jak i cyklicznie,</w:t>
            </w:r>
          </w:p>
          <w:p w14:paraId="5447D4C6" w14:textId="77777777" w:rsidR="00AC3CC7" w:rsidRPr="00AC3CC7" w:rsidRDefault="00AC3CC7" w:rsidP="00AC3CC7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3CC7">
              <w:rPr>
                <w:rFonts w:ascii="Calibri" w:eastAsia="Calibri" w:hAnsi="Calibri"/>
                <w:sz w:val="22"/>
                <w:szCs w:val="22"/>
                <w:lang w:eastAsia="en-US"/>
              </w:rPr>
              <w:t>możliwość skonfigurowania weryfikacji zgodności (compliance) w celu sprawdzenia czy na stacji końcowej jest aktualna baza sygnatur dla AV, czy jest odpowiednia wersja systemu operacyjnego, czy jest uruchomiony odpowiedni proces.</w:t>
            </w:r>
          </w:p>
          <w:p w14:paraId="62BA9A2D" w14:textId="77777777" w:rsidR="00AC3CC7" w:rsidRPr="00AC3CC7" w:rsidRDefault="00AC3CC7" w:rsidP="00AC3CC7">
            <w:pPr>
              <w:spacing w:after="160" w:line="259" w:lineRule="auto"/>
              <w:ind w:left="1428"/>
              <w:contextualSpacing/>
              <w:jc w:val="both"/>
              <w:rPr>
                <w:rFonts w:ascii="Calibri" w:eastAsia="Calibri" w:hAnsi="Calibri"/>
                <w:sz w:val="22"/>
                <w:szCs w:val="22"/>
                <w:highlight w:val="cyan"/>
                <w:lang w:eastAsia="en-US"/>
              </w:rPr>
            </w:pPr>
          </w:p>
          <w:p w14:paraId="2BB99FEB" w14:textId="77777777" w:rsidR="00AC3CC7" w:rsidRPr="00AC3CC7" w:rsidRDefault="00AC3CC7" w:rsidP="00AC3CC7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3CC7">
              <w:rPr>
                <w:rFonts w:ascii="Calibri" w:eastAsia="Calibri" w:hAnsi="Calibri"/>
                <w:sz w:val="22"/>
                <w:szCs w:val="22"/>
                <w:lang w:eastAsia="en-US"/>
              </w:rPr>
              <w:t>Administrator musi mieć możliwość wykonywania backupu i odtwarzania bazy danych, w oparciu o którą działają elementy system.</w:t>
            </w:r>
          </w:p>
          <w:p w14:paraId="0B38BF9C" w14:textId="77777777" w:rsidR="00AC3CC7" w:rsidRPr="00AC3CC7" w:rsidRDefault="00AC3CC7" w:rsidP="00AC3CC7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3CC7">
              <w:rPr>
                <w:rFonts w:ascii="Calibri" w:eastAsia="Calibri" w:hAnsi="Calibri"/>
                <w:sz w:val="22"/>
                <w:szCs w:val="22"/>
                <w:lang w:eastAsia="en-US"/>
              </w:rPr>
              <w:t>Centralny system zarządzania musi zapewniać możliwość dystrybucji paczek instalacyjnych z lokalnych zasobów w oparciu o adres URL definiowany przez administratora lub w ramach postępowania koniecznym jest dostarczenie odpowiednio zabezpieczonego portalu, za pośrednictwem którego administrator będzie mógł dystrybuować paczki instalacyjne.</w:t>
            </w:r>
          </w:p>
          <w:p w14:paraId="1B1B70DB" w14:textId="77777777" w:rsidR="00AC3CC7" w:rsidRPr="00AC3CC7" w:rsidRDefault="00AC3CC7" w:rsidP="00AC3CC7">
            <w:pPr>
              <w:spacing w:after="160" w:line="259" w:lineRule="auto"/>
              <w:ind w:left="708"/>
              <w:jc w:val="both"/>
              <w:rPr>
                <w:rFonts w:ascii="Calibri Light" w:hAnsi="Calibri Light"/>
                <w:color w:val="2E74B5"/>
                <w:sz w:val="28"/>
                <w:szCs w:val="28"/>
                <w:lang w:eastAsia="en-US"/>
              </w:rPr>
            </w:pPr>
            <w:r w:rsidRPr="00AC3CC7">
              <w:rPr>
                <w:rFonts w:ascii="Calibri Light" w:hAnsi="Calibri Light"/>
                <w:color w:val="2E74B5"/>
                <w:sz w:val="28"/>
                <w:szCs w:val="28"/>
                <w:lang w:eastAsia="en-US"/>
              </w:rPr>
              <w:t>Licencje oraz serwisy.</w:t>
            </w:r>
          </w:p>
          <w:p w14:paraId="06C54958" w14:textId="77777777" w:rsidR="00AC3CC7" w:rsidRPr="00AC3CC7" w:rsidRDefault="00AC3CC7" w:rsidP="00AC3CC7">
            <w:pPr>
              <w:spacing w:after="160" w:line="259" w:lineRule="auto"/>
              <w:ind w:left="708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3CC7">
              <w:rPr>
                <w:rFonts w:ascii="Calibri" w:eastAsia="Calibri" w:hAnsi="Calibri"/>
                <w:sz w:val="22"/>
                <w:szCs w:val="22"/>
                <w:lang w:eastAsia="en-US"/>
              </w:rPr>
              <w:t>W ramach postępowania wraz z konsolą centralnego zarządzania muszą zostać dostarczone niezbędne licencje  upoważniające do:</w:t>
            </w:r>
          </w:p>
          <w:p w14:paraId="599B68E5" w14:textId="1AB9AA81" w:rsidR="00AC3CC7" w:rsidRPr="00AC3CC7" w:rsidRDefault="00AC3CC7" w:rsidP="00AC3CC7">
            <w:pPr>
              <w:numPr>
                <w:ilvl w:val="0"/>
                <w:numId w:val="8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3CC7">
              <w:rPr>
                <w:rFonts w:ascii="Calibri" w:eastAsia="Calibri" w:hAnsi="Calibri"/>
                <w:sz w:val="22"/>
                <w:szCs w:val="22"/>
                <w:lang w:eastAsia="en-US"/>
              </w:rPr>
              <w:t>Zainstalowania i centralnego zarządzania 7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00+25</w:t>
            </w:r>
            <w:r w:rsidRPr="00AC3CC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licencji klienckimi na stacjach roboczych. </w:t>
            </w:r>
          </w:p>
          <w:p w14:paraId="3A13EE50" w14:textId="77777777" w:rsidR="00AC3CC7" w:rsidRPr="00AC3CC7" w:rsidRDefault="00AC3CC7" w:rsidP="00AC3CC7">
            <w:pPr>
              <w:numPr>
                <w:ilvl w:val="0"/>
                <w:numId w:val="8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3CC7">
              <w:rPr>
                <w:rFonts w:ascii="Calibri" w:eastAsia="Calibri" w:hAnsi="Calibri"/>
                <w:sz w:val="22"/>
                <w:szCs w:val="22"/>
                <w:lang w:eastAsia="en-US"/>
              </w:rPr>
              <w:t>Dla wskazanej powyżej ilości stacji roboczych licencje powinny obejmować:</w:t>
            </w:r>
          </w:p>
          <w:p w14:paraId="29AA33BA" w14:textId="7CBFD464" w:rsidR="00AC3CC7" w:rsidRPr="00AC3CC7" w:rsidRDefault="00AC3CC7" w:rsidP="00AC3CC7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3CC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 xml:space="preserve">Kontrola Aplikacji, Antywirus, Web Filtering, Skaner podatności, Software inventory, Remote Access, Threat Outbreak Detection, Centralne zarządzanie na okres </w:t>
            </w:r>
            <w:r w:rsidR="00D55462">
              <w:rPr>
                <w:rFonts w:ascii="Calibri" w:eastAsia="Calibri" w:hAnsi="Calibri"/>
                <w:sz w:val="22"/>
                <w:szCs w:val="22"/>
                <w:lang w:eastAsia="en-US"/>
              </w:rPr>
              <w:t>12</w:t>
            </w:r>
            <w:r w:rsidRPr="00AC3CC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miesięcy. </w:t>
            </w:r>
          </w:p>
          <w:p w14:paraId="018F370C" w14:textId="77777777" w:rsidR="00AC3CC7" w:rsidRPr="00AC3CC7" w:rsidRDefault="00AC3CC7" w:rsidP="00AC3CC7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3CC7">
              <w:rPr>
                <w:rFonts w:ascii="Calibri" w:eastAsia="Calibri" w:hAnsi="Calibri"/>
                <w:sz w:val="22"/>
                <w:szCs w:val="22"/>
                <w:lang w:eastAsia="en-US"/>
              </w:rPr>
              <w:t>System musi być objęty serwisem producenta przez okres 12 miesięcy, upoważniającym do aktualizacji oprogramowania oraz wsparcia technicznego w trybie 24x7.</w:t>
            </w:r>
          </w:p>
          <w:p w14:paraId="2C5CDB74" w14:textId="5BB0D53B" w:rsidR="00B65BF0" w:rsidRPr="0058173E" w:rsidRDefault="00B65BF0" w:rsidP="00AC3CC7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7CCA62" w14:textId="77777777" w:rsidR="00EB22A9" w:rsidRPr="0010438A" w:rsidRDefault="00EB22A9">
      <w:pPr>
        <w:rPr>
          <w:rFonts w:ascii="Arial" w:hAnsi="Arial" w:cs="Arial"/>
          <w:lang w:val="en-GB"/>
        </w:rPr>
      </w:pPr>
    </w:p>
    <w:sectPr w:rsidR="00EB22A9" w:rsidRPr="0010438A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4B976" w14:textId="77777777" w:rsidR="008C3D16" w:rsidRDefault="008C3D16">
      <w:r>
        <w:separator/>
      </w:r>
    </w:p>
  </w:endnote>
  <w:endnote w:type="continuationSeparator" w:id="0">
    <w:p w14:paraId="20935215" w14:textId="77777777" w:rsidR="008C3D16" w:rsidRDefault="008C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0F1F9A3" w14:textId="77777777" w:rsidR="00005027" w:rsidRDefault="0000502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954E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954E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E02AD12" w14:textId="77777777" w:rsidR="00005027" w:rsidRDefault="000050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1B289" w14:textId="77777777" w:rsidR="008C3D16" w:rsidRDefault="008C3D16">
      <w:r>
        <w:separator/>
      </w:r>
    </w:p>
  </w:footnote>
  <w:footnote w:type="continuationSeparator" w:id="0">
    <w:p w14:paraId="6B0004CC" w14:textId="77777777" w:rsidR="008C3D16" w:rsidRDefault="008C3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4E63" w14:textId="4E6E014D" w:rsidR="00005027" w:rsidRPr="001B6095" w:rsidRDefault="00D55462" w:rsidP="001B6095">
    <w:pPr>
      <w:pStyle w:val="Nagwek"/>
      <w:jc w:val="right"/>
    </w:pPr>
    <w:r>
      <w:fldChar w:fldCharType="begin"/>
    </w:r>
    <w:r>
      <w:instrText xml:space="preserve"> FILENAME  \* FirstCap </w:instrText>
    </w:r>
    <w:r>
      <w:fldChar w:fldCharType="separate"/>
    </w:r>
    <w:r w:rsidR="00A954EB">
      <w:rPr>
        <w:noProof/>
      </w:rPr>
      <w:t>Załącznik nr 1.1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71F43"/>
    <w:multiLevelType w:val="hybridMultilevel"/>
    <w:tmpl w:val="AA642C8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60713E1"/>
    <w:multiLevelType w:val="hybridMultilevel"/>
    <w:tmpl w:val="96301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D781B77"/>
    <w:multiLevelType w:val="hybridMultilevel"/>
    <w:tmpl w:val="51965060"/>
    <w:lvl w:ilvl="0" w:tplc="F26CBF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3910C4"/>
    <w:multiLevelType w:val="hybridMultilevel"/>
    <w:tmpl w:val="AAB8DC1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E1368AA"/>
    <w:multiLevelType w:val="hybridMultilevel"/>
    <w:tmpl w:val="97D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pl-PL" w:vendorID="12" w:dllVersion="512" w:checkStyle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38A"/>
    <w:rsid w:val="00005027"/>
    <w:rsid w:val="0010438A"/>
    <w:rsid w:val="00157180"/>
    <w:rsid w:val="001B6095"/>
    <w:rsid w:val="001F060C"/>
    <w:rsid w:val="00225369"/>
    <w:rsid w:val="00254D7D"/>
    <w:rsid w:val="002E2BFE"/>
    <w:rsid w:val="003472C2"/>
    <w:rsid w:val="0037713B"/>
    <w:rsid w:val="003D33EC"/>
    <w:rsid w:val="00493660"/>
    <w:rsid w:val="004B4C9C"/>
    <w:rsid w:val="0058173E"/>
    <w:rsid w:val="005C32D0"/>
    <w:rsid w:val="006D4F26"/>
    <w:rsid w:val="00703F5C"/>
    <w:rsid w:val="007F4ADD"/>
    <w:rsid w:val="008C146E"/>
    <w:rsid w:val="008C3D16"/>
    <w:rsid w:val="00935D58"/>
    <w:rsid w:val="00A954EB"/>
    <w:rsid w:val="00AC3CC7"/>
    <w:rsid w:val="00B65BF0"/>
    <w:rsid w:val="00C3297D"/>
    <w:rsid w:val="00CF703C"/>
    <w:rsid w:val="00D55462"/>
    <w:rsid w:val="00D6490A"/>
    <w:rsid w:val="00DF74B3"/>
    <w:rsid w:val="00E64035"/>
    <w:rsid w:val="00EB22A9"/>
    <w:rsid w:val="00EC690E"/>
    <w:rsid w:val="00ED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5513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semiHidden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5220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2019-04-05T15:34:00Z</dcterms:created>
  <dcterms:modified xsi:type="dcterms:W3CDTF">2021-09-20T10:51:00Z</dcterms:modified>
</cp:coreProperties>
</file>