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77" w14:textId="54BBA627"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ED7B97">
        <w:rPr>
          <w:rFonts w:ascii="Calibri" w:hAnsi="Calibri" w:cs="Calibri"/>
          <w:b/>
          <w:color w:val="0070C0"/>
        </w:rPr>
        <w:t>5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</w:t>
      </w:r>
      <w:r w:rsidR="00ED7B97">
        <w:rPr>
          <w:rFonts w:ascii="Calibri" w:hAnsi="Calibri" w:cs="Calibri"/>
          <w:b/>
          <w:bCs/>
          <w:color w:val="0070C0"/>
          <w:lang w:eastAsia="pl-PL"/>
        </w:rPr>
        <w:t>TP 17/2023</w:t>
      </w:r>
    </w:p>
    <w:p w14:paraId="1968D7C5" w14:textId="77777777"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14:paraId="662A608E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 wp14:anchorId="27B877FF" wp14:editId="6AE04AE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0613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14:paraId="2840BC41" w14:textId="77777777" w:rsidR="00DF1E2E" w:rsidRPr="00207646" w:rsidRDefault="00DF1E2E" w:rsidP="00DF1E2E">
      <w:pPr>
        <w:jc w:val="center"/>
        <w:rPr>
          <w:rFonts w:ascii="Calibri" w:hAnsi="Calibri" w:cs="Calibri"/>
        </w:rPr>
      </w:pPr>
    </w:p>
    <w:p w14:paraId="5682C9AE" w14:textId="77777777"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727FEE4D" w14:textId="77777777"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0E5F4DD" w14:textId="77777777"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>składane na podstawie art. 125 ust. 5 ustawy Pzp</w:t>
      </w:r>
    </w:p>
    <w:p w14:paraId="00EF838D" w14:textId="3C0F29B8"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 xml:space="preserve">Dostawa </w:t>
      </w:r>
      <w:r w:rsidR="00D47A48">
        <w:rPr>
          <w:b/>
          <w:sz w:val="21"/>
          <w:szCs w:val="21"/>
        </w:rPr>
        <w:t xml:space="preserve">leków </w:t>
      </w:r>
      <w:r w:rsidR="00ED7B97">
        <w:rPr>
          <w:b/>
          <w:sz w:val="21"/>
          <w:szCs w:val="21"/>
        </w:rPr>
        <w:t xml:space="preserve">– olanzapina, leku o przedłużonym działaniu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F9673B6" w14:textId="77777777"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14:paraId="49E215DD" w14:textId="77777777"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16D9156" w14:textId="77777777"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36D3FBF" w14:textId="77777777"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133625E" w14:textId="77777777"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5B51AF9A" w14:textId="77777777"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14:paraId="67CA7FBC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933280" w14:textId="77777777" w:rsidR="00DF1E2E" w:rsidRDefault="00DF1E2E" w:rsidP="00DF1E2E">
      <w:pPr>
        <w:spacing w:line="360" w:lineRule="auto"/>
        <w:jc w:val="both"/>
      </w:pPr>
    </w:p>
    <w:p w14:paraId="50054538" w14:textId="77777777"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14:paraId="753D64AF" w14:textId="77777777"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14:paraId="4F4C8AA1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66F2279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8A4996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435B9DD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2819DE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0975378A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70E04D19" w14:textId="77777777"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14:paraId="67FA991D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13D0D012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4CCAF08B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207AF291" w14:textId="77777777" w:rsidR="00000000" w:rsidRDefault="0000000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8E61" w14:textId="77777777" w:rsidR="00C46066" w:rsidRDefault="00C46066" w:rsidP="00DF1E2E">
      <w:r>
        <w:separator/>
      </w:r>
    </w:p>
  </w:endnote>
  <w:endnote w:type="continuationSeparator" w:id="0">
    <w:p w14:paraId="635EB3B8" w14:textId="77777777" w:rsidR="00C46066" w:rsidRDefault="00C46066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27A" w14:textId="77777777" w:rsidR="00C46066" w:rsidRDefault="00C46066" w:rsidP="00DF1E2E">
      <w:r>
        <w:separator/>
      </w:r>
    </w:p>
  </w:footnote>
  <w:footnote w:type="continuationSeparator" w:id="0">
    <w:p w14:paraId="07811D9A" w14:textId="77777777" w:rsidR="00C46066" w:rsidRDefault="00C46066" w:rsidP="00DF1E2E">
      <w:r>
        <w:continuationSeparator/>
      </w:r>
    </w:p>
  </w:footnote>
  <w:footnote w:id="1">
    <w:p w14:paraId="4E82BE38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C848C2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069BE8DC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641041C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764E4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F63393" w14:textId="77777777"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2589D0" w14:textId="77777777"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24AA54" w14:textId="77777777"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75A71" w14:textId="77777777"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59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3A7D5B"/>
    <w:rsid w:val="003F39AD"/>
    <w:rsid w:val="00832994"/>
    <w:rsid w:val="009747ED"/>
    <w:rsid w:val="00AD3279"/>
    <w:rsid w:val="00C46066"/>
    <w:rsid w:val="00D406E9"/>
    <w:rsid w:val="00D47A48"/>
    <w:rsid w:val="00D644BB"/>
    <w:rsid w:val="00D72EC4"/>
    <w:rsid w:val="00DF1E2E"/>
    <w:rsid w:val="00E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BFA3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dcterms:created xsi:type="dcterms:W3CDTF">2023-01-02T09:38:00Z</dcterms:created>
  <dcterms:modified xsi:type="dcterms:W3CDTF">2023-10-18T07:50:00Z</dcterms:modified>
</cp:coreProperties>
</file>