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B1255" w:rsidRPr="009C0C7D" w:rsidTr="0042761C">
        <w:trPr>
          <w:trHeight w:val="614"/>
        </w:trPr>
        <w:tc>
          <w:tcPr>
            <w:tcW w:w="4050" w:type="dxa"/>
          </w:tcPr>
          <w:p w:rsidR="00BB1255" w:rsidRPr="009C0C7D" w:rsidRDefault="00BB1255" w:rsidP="0042761C">
            <w:pPr>
              <w:rPr>
                <w:rFonts w:cs="Verdana"/>
                <w:color w:val="auto"/>
                <w:spacing w:val="0"/>
                <w:szCs w:val="20"/>
              </w:rPr>
            </w:pPr>
          </w:p>
        </w:tc>
        <w:tc>
          <w:tcPr>
            <w:tcW w:w="4051" w:type="dxa"/>
          </w:tcPr>
          <w:p w:rsidR="00BB1255" w:rsidRPr="009C0C7D" w:rsidRDefault="00BB1255" w:rsidP="0042761C">
            <w:pPr>
              <w:jc w:val="right"/>
              <w:rPr>
                <w:rFonts w:cs="Verdana"/>
                <w:color w:val="auto"/>
                <w:spacing w:val="0"/>
                <w:szCs w:val="20"/>
              </w:rPr>
            </w:pPr>
            <w:r>
              <w:rPr>
                <w:rFonts w:cs="Verdana"/>
                <w:color w:val="auto"/>
                <w:spacing w:val="0"/>
                <w:szCs w:val="20"/>
              </w:rPr>
              <w:t>Kraków, dn. 09.06.2021  r.</w:t>
            </w:r>
          </w:p>
        </w:tc>
      </w:tr>
    </w:tbl>
    <w:p w:rsidR="00BB1255" w:rsidRDefault="00BB1255" w:rsidP="00FB7773">
      <w:pPr>
        <w:pStyle w:val="Default"/>
        <w:rPr>
          <w:rFonts w:ascii="Times New Roman" w:hAnsi="Times New Roman" w:cs="Times New Roman"/>
          <w:color w:val="auto"/>
          <w:sz w:val="22"/>
          <w:szCs w:val="22"/>
          <w:lang w:eastAsia="en-US"/>
        </w:rPr>
      </w:pPr>
    </w:p>
    <w:p w:rsidR="00BB1255" w:rsidRDefault="00BB1255" w:rsidP="00FB7773">
      <w:pPr>
        <w:pStyle w:val="Default"/>
        <w:rPr>
          <w:rFonts w:ascii="Times New Roman" w:hAnsi="Times New Roman" w:cs="Times New Roman"/>
          <w:color w:val="auto"/>
          <w:sz w:val="22"/>
          <w:szCs w:val="22"/>
          <w:lang w:eastAsia="en-US"/>
        </w:rPr>
      </w:pPr>
    </w:p>
    <w:p w:rsidR="00BB1255" w:rsidRDefault="00BB1255" w:rsidP="00D77541">
      <w:pPr>
        <w:ind w:left="360"/>
        <w:rPr>
          <w:szCs w:val="20"/>
        </w:rPr>
      </w:pPr>
      <w:r w:rsidRPr="005B1554">
        <w:rPr>
          <w:szCs w:val="20"/>
        </w:rPr>
        <w:t xml:space="preserve">dotyczy: </w:t>
      </w:r>
      <w:r>
        <w:rPr>
          <w:szCs w:val="20"/>
        </w:rPr>
        <w:t xml:space="preserve">ZP/4/21 </w:t>
      </w:r>
      <w:r w:rsidRPr="001676E9">
        <w:rPr>
          <w:szCs w:val="20"/>
        </w:rPr>
        <w:t>Dostawa sprzętu i oprogramowania informatycznego</w:t>
      </w:r>
    </w:p>
    <w:p w:rsidR="00BB1255" w:rsidRDefault="00BB1255" w:rsidP="00D77541">
      <w:pPr>
        <w:ind w:left="360"/>
        <w:rPr>
          <w:szCs w:val="20"/>
        </w:rPr>
      </w:pPr>
    </w:p>
    <w:p w:rsidR="00BB1255" w:rsidRPr="00F40C65" w:rsidRDefault="00BB1255" w:rsidP="00BC1904">
      <w:pPr>
        <w:rPr>
          <w:sz w:val="22"/>
        </w:rPr>
      </w:pPr>
      <w:r w:rsidRPr="00F40C65">
        <w:rPr>
          <w:sz w:val="22"/>
        </w:rPr>
        <w:t>Szanowni Wykonawcy,</w:t>
      </w:r>
    </w:p>
    <w:p w:rsidR="00BB1255" w:rsidRPr="00F40C65" w:rsidRDefault="00BB1255" w:rsidP="00BC1904">
      <w:pPr>
        <w:ind w:left="360"/>
        <w:rPr>
          <w:color w:val="auto"/>
          <w:sz w:val="22"/>
        </w:rPr>
      </w:pPr>
      <w:r w:rsidRPr="00F40C65">
        <w:rPr>
          <w:color w:val="auto"/>
          <w:sz w:val="22"/>
        </w:rPr>
        <w:t>W związku z zadawanymi pytaniami</w:t>
      </w:r>
      <w:r w:rsidRPr="00F40C65">
        <w:rPr>
          <w:sz w:val="22"/>
        </w:rPr>
        <w:t xml:space="preserve"> </w:t>
      </w:r>
      <w:r w:rsidRPr="00F40C65">
        <w:rPr>
          <w:color w:val="auto"/>
          <w:sz w:val="22"/>
        </w:rPr>
        <w:t>Zamawiający przedłuża termin składania ofert oraz zmienia datę ich otwa</w:t>
      </w:r>
      <w:r>
        <w:rPr>
          <w:color w:val="auto"/>
          <w:sz w:val="22"/>
        </w:rPr>
        <w:t>rcia. Oferty można składać do 15.06</w:t>
      </w:r>
      <w:r w:rsidRPr="00F40C65">
        <w:rPr>
          <w:color w:val="auto"/>
          <w:sz w:val="22"/>
        </w:rPr>
        <w:t>.2021</w:t>
      </w:r>
      <w:r>
        <w:rPr>
          <w:color w:val="auto"/>
          <w:sz w:val="22"/>
        </w:rPr>
        <w:t xml:space="preserve"> r. do godziny 9.00. Otwarcie 15.06</w:t>
      </w:r>
      <w:r w:rsidRPr="00F40C65">
        <w:rPr>
          <w:color w:val="auto"/>
          <w:sz w:val="22"/>
        </w:rPr>
        <w:t>.2021 r. o godzinie 9.15.</w:t>
      </w:r>
    </w:p>
    <w:p w:rsidR="00BB1255" w:rsidRPr="00F40C65" w:rsidRDefault="00BB1255" w:rsidP="00BC1904">
      <w:pPr>
        <w:ind w:left="360"/>
        <w:rPr>
          <w:color w:val="auto"/>
          <w:sz w:val="22"/>
        </w:rPr>
      </w:pPr>
      <w:r w:rsidRPr="00F40C65">
        <w:rPr>
          <w:color w:val="auto"/>
          <w:sz w:val="22"/>
        </w:rPr>
        <w:t>W związku z powyższym zmianie ulegają niżej podane punkty SWZ, które przyjmują treść:</w:t>
      </w:r>
    </w:p>
    <w:p w:rsidR="00BB1255" w:rsidRPr="002334C9" w:rsidRDefault="00BB1255" w:rsidP="00BC1904">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BB1255" w:rsidRDefault="00BB1255" w:rsidP="00BC1904">
      <w:pPr>
        <w:autoSpaceDE w:val="0"/>
        <w:autoSpaceDN w:val="0"/>
        <w:adjustRightInd w:val="0"/>
        <w:spacing w:after="0" w:line="240" w:lineRule="auto"/>
      </w:pPr>
      <w:r w:rsidRPr="002334C9">
        <w:t xml:space="preserve">Wykonawca jest związany ofertą do dnia </w:t>
      </w:r>
      <w:r>
        <w:rPr>
          <w:b/>
        </w:rPr>
        <w:t>14.07</w:t>
      </w:r>
      <w:r w:rsidRPr="002334C9">
        <w:rPr>
          <w:b/>
        </w:rPr>
        <w:t>.2021 r.</w:t>
      </w:r>
    </w:p>
    <w:p w:rsidR="00BB1255" w:rsidRPr="002334C9" w:rsidRDefault="00BB1255" w:rsidP="00BC1904">
      <w:pPr>
        <w:autoSpaceDE w:val="0"/>
        <w:autoSpaceDN w:val="0"/>
        <w:adjustRightInd w:val="0"/>
        <w:spacing w:after="0" w:line="240" w:lineRule="auto"/>
        <w:rPr>
          <w:rFonts w:cs="Calibri"/>
          <w:b/>
          <w:szCs w:val="20"/>
          <w:lang w:val="de-DE" w:eastAsia="pl-PL"/>
        </w:rPr>
      </w:pPr>
    </w:p>
    <w:p w:rsidR="00BB1255" w:rsidRPr="002334C9" w:rsidRDefault="00BB1255" w:rsidP="00BC1904">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BB1255" w:rsidRPr="002334C9" w:rsidRDefault="00BB1255" w:rsidP="00BC1904">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15.06</w:t>
      </w:r>
      <w:r w:rsidRPr="002334C9">
        <w:rPr>
          <w:rFonts w:cs="Calibri"/>
          <w:b/>
          <w:bCs/>
          <w:szCs w:val="20"/>
          <w:lang w:eastAsia="pl-PL"/>
        </w:rPr>
        <w:t xml:space="preserve">.2021 r. do godz. 09:00 </w:t>
      </w:r>
      <w:r w:rsidRPr="002334C9">
        <w:rPr>
          <w:rFonts w:cs="Calibri"/>
          <w:szCs w:val="20"/>
          <w:lang w:eastAsia="pl-PL"/>
        </w:rPr>
        <w:t>w formie elektronicznej lub w postaci elektronicznej opatrzonej podpisem zaufanym lub podpisem osobistym.</w:t>
      </w:r>
    </w:p>
    <w:p w:rsidR="00BB1255" w:rsidRPr="002334C9" w:rsidRDefault="00BB1255" w:rsidP="00BC1904">
      <w:pPr>
        <w:autoSpaceDE w:val="0"/>
        <w:autoSpaceDN w:val="0"/>
        <w:adjustRightInd w:val="0"/>
        <w:spacing w:after="0" w:line="240" w:lineRule="auto"/>
        <w:ind w:left="284" w:hanging="284"/>
        <w:rPr>
          <w:rFonts w:cs="Calibri"/>
          <w:szCs w:val="20"/>
          <w:lang w:eastAsia="pl-PL"/>
        </w:rPr>
      </w:pPr>
    </w:p>
    <w:p w:rsidR="00BB1255" w:rsidRPr="002334C9" w:rsidRDefault="00BB1255" w:rsidP="00BC1904">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BB1255" w:rsidRPr="002334C9" w:rsidRDefault="00BB1255" w:rsidP="00BC1904">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15.06</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BB1255" w:rsidRDefault="00BB1255" w:rsidP="00C576F7">
      <w:pPr>
        <w:rPr>
          <w:szCs w:val="20"/>
        </w:rPr>
      </w:pPr>
    </w:p>
    <w:p w:rsidR="00BB1255" w:rsidRPr="00C576F7" w:rsidRDefault="00BB1255" w:rsidP="00D77541">
      <w:pPr>
        <w:ind w:left="360"/>
        <w:rPr>
          <w:b/>
          <w:szCs w:val="20"/>
        </w:rPr>
      </w:pPr>
      <w:r w:rsidRPr="00C576F7">
        <w:rPr>
          <w:b/>
          <w:szCs w:val="20"/>
        </w:rPr>
        <w:t>Zamawiający informuje, że w postępowaniu wpłynęły pytania</w:t>
      </w:r>
      <w:r>
        <w:rPr>
          <w:b/>
          <w:szCs w:val="20"/>
        </w:rPr>
        <w:t>,</w:t>
      </w:r>
      <w:r w:rsidRPr="00C576F7">
        <w:rPr>
          <w:b/>
          <w:szCs w:val="20"/>
        </w:rPr>
        <w:t xml:space="preserve"> na które udziela poniższych odpowiedzi:</w:t>
      </w:r>
    </w:p>
    <w:p w:rsidR="00BB1255" w:rsidRDefault="00BB1255" w:rsidP="00D77541">
      <w:pPr>
        <w:ind w:left="360"/>
        <w:rPr>
          <w:szCs w:val="20"/>
        </w:rPr>
      </w:pPr>
      <w:r>
        <w:rPr>
          <w:szCs w:val="20"/>
        </w:rPr>
        <w:t>Pakiet I pytań:</w:t>
      </w:r>
    </w:p>
    <w:p w:rsidR="00BB1255" w:rsidRPr="00F0669A" w:rsidRDefault="00BB1255" w:rsidP="00F0669A">
      <w:pPr>
        <w:ind w:left="360"/>
        <w:rPr>
          <w:szCs w:val="20"/>
        </w:rPr>
      </w:pPr>
      <w:r w:rsidRPr="00F0669A">
        <w:rPr>
          <w:szCs w:val="20"/>
        </w:rPr>
        <w:t>Pytanie 1</w:t>
      </w:r>
    </w:p>
    <w:p w:rsidR="00BB1255" w:rsidRPr="00F0669A" w:rsidRDefault="00BB1255" w:rsidP="00CF38B5">
      <w:pPr>
        <w:ind w:left="360"/>
        <w:rPr>
          <w:szCs w:val="20"/>
        </w:rPr>
      </w:pPr>
      <w:r w:rsidRPr="00F0669A">
        <w:rPr>
          <w:szCs w:val="20"/>
        </w:rPr>
        <w:t>Czy Zamawiający wymaga fabrycznie nowego oprogramowania biurowego nieużywanego oraz nieaktywowanego nigdy wcześniej na innym urządzeniu?</w:t>
      </w:r>
    </w:p>
    <w:p w:rsidR="00BB1255" w:rsidRPr="00F0669A" w:rsidRDefault="00BB1255" w:rsidP="00F0669A">
      <w:pPr>
        <w:ind w:left="360"/>
        <w:rPr>
          <w:szCs w:val="20"/>
        </w:rPr>
      </w:pPr>
      <w:r w:rsidRPr="00F0669A">
        <w:rPr>
          <w:szCs w:val="20"/>
        </w:rPr>
        <w:t>Pytanie 2</w:t>
      </w:r>
    </w:p>
    <w:p w:rsidR="00BB1255" w:rsidRPr="00F0669A" w:rsidRDefault="00BB1255" w:rsidP="00CF38B5">
      <w:pPr>
        <w:ind w:left="360"/>
        <w:rPr>
          <w:szCs w:val="20"/>
        </w:rPr>
      </w:pPr>
      <w:r w:rsidRPr="00F0669A">
        <w:rPr>
          <w:szCs w:val="20"/>
        </w:rPr>
        <w:t>Czy Zamawiający wymaga aby oprogramowanie było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stosowną w zależności od dostarczanej wersji?</w:t>
      </w:r>
    </w:p>
    <w:p w:rsidR="00BB1255" w:rsidRPr="00F0669A" w:rsidRDefault="00BB1255" w:rsidP="00F0669A">
      <w:pPr>
        <w:ind w:left="360"/>
        <w:rPr>
          <w:szCs w:val="20"/>
        </w:rPr>
      </w:pPr>
      <w:r w:rsidRPr="00F0669A">
        <w:rPr>
          <w:szCs w:val="20"/>
        </w:rPr>
        <w:t>Pytanie 3</w:t>
      </w:r>
    </w:p>
    <w:p w:rsidR="00BB1255" w:rsidRDefault="00BB1255" w:rsidP="00F0669A">
      <w:pPr>
        <w:ind w:left="360"/>
        <w:rPr>
          <w:szCs w:val="20"/>
        </w:rPr>
      </w:pPr>
      <w:r w:rsidRPr="00F0669A">
        <w:rPr>
          <w:szCs w:val="20"/>
        </w:rPr>
        <w:t>Czy zamawiający dopuszcza możliwość przeprowadzenia weryfikacji oryginalności dostarczonych programów komputerowych u Producenta oprogramowania w przypadku wystąpienia wątpliwości co do jego legalności?"</w:t>
      </w:r>
    </w:p>
    <w:p w:rsidR="00BB1255" w:rsidRDefault="00BB1255" w:rsidP="00F0669A">
      <w:pPr>
        <w:ind w:left="360"/>
        <w:rPr>
          <w:szCs w:val="20"/>
        </w:rPr>
      </w:pPr>
      <w:r>
        <w:rPr>
          <w:szCs w:val="20"/>
        </w:rPr>
        <w:t>Odpowiedzi:</w:t>
      </w:r>
    </w:p>
    <w:p w:rsidR="00BB1255" w:rsidRPr="00F0669A" w:rsidRDefault="00BB1255" w:rsidP="00F0669A">
      <w:pPr>
        <w:ind w:left="360"/>
        <w:rPr>
          <w:szCs w:val="20"/>
        </w:rPr>
      </w:pPr>
      <w:r w:rsidRPr="00F0669A">
        <w:rPr>
          <w:szCs w:val="20"/>
        </w:rPr>
        <w:t>Pytanie 1:</w:t>
      </w:r>
    </w:p>
    <w:p w:rsidR="00BB1255" w:rsidRPr="00F0669A" w:rsidRDefault="00BB1255" w:rsidP="00F0669A">
      <w:pPr>
        <w:ind w:left="360"/>
        <w:rPr>
          <w:szCs w:val="20"/>
        </w:rPr>
      </w:pPr>
      <w:r w:rsidRPr="00F0669A">
        <w:rPr>
          <w:szCs w:val="20"/>
        </w:rPr>
        <w:t>Odpowiedź: Tak, Zamawiający wymaga fabrycznie nowego oprogramowania biurowego nieużywanego oraz nieaktywowanego nigdy wcześniej na innym urządzeniu.</w:t>
      </w:r>
    </w:p>
    <w:p w:rsidR="00BB1255" w:rsidRPr="00F0669A" w:rsidRDefault="00BB1255" w:rsidP="00F0669A">
      <w:pPr>
        <w:ind w:left="360"/>
        <w:rPr>
          <w:szCs w:val="20"/>
        </w:rPr>
      </w:pPr>
      <w:r w:rsidRPr="00F0669A">
        <w:rPr>
          <w:szCs w:val="20"/>
        </w:rPr>
        <w:t>Pytanie 2:</w:t>
      </w:r>
    </w:p>
    <w:p w:rsidR="00BB1255" w:rsidRPr="00F0669A" w:rsidRDefault="00BB1255" w:rsidP="00CF38B5">
      <w:pPr>
        <w:ind w:left="360"/>
        <w:rPr>
          <w:szCs w:val="20"/>
        </w:rPr>
      </w:pPr>
      <w:r w:rsidRPr="00F0669A">
        <w:rPr>
          <w:szCs w:val="20"/>
        </w:rPr>
        <w:t>Odpowiedź: Tak, Zamawiający wymaga aby oprogramowanie było dostarczone wraz ze stosownymi, oryginalnymi atrybutami legalności stosowanymi przez producenta oprogramowania lub inną formą uwiarygodniania oryginalności wymaganą przez producenta oprogramowania stosowną w zależności od dostarczanej wersji.</w:t>
      </w:r>
    </w:p>
    <w:p w:rsidR="00BB1255" w:rsidRPr="00F0669A" w:rsidRDefault="00BB1255" w:rsidP="00F0669A">
      <w:pPr>
        <w:ind w:left="360"/>
        <w:rPr>
          <w:szCs w:val="20"/>
        </w:rPr>
      </w:pPr>
      <w:r w:rsidRPr="00F0669A">
        <w:rPr>
          <w:szCs w:val="20"/>
        </w:rPr>
        <w:t>Pytanie 3:</w:t>
      </w:r>
    </w:p>
    <w:p w:rsidR="00BB1255" w:rsidRPr="00F0669A" w:rsidRDefault="00BB1255" w:rsidP="00F0669A">
      <w:pPr>
        <w:ind w:left="360"/>
        <w:rPr>
          <w:szCs w:val="20"/>
        </w:rPr>
      </w:pPr>
      <w:r w:rsidRPr="00F0669A">
        <w:rPr>
          <w:szCs w:val="20"/>
        </w:rPr>
        <w:t>Odpowiedź:</w:t>
      </w:r>
    </w:p>
    <w:p w:rsidR="00BB1255" w:rsidRDefault="00BB1255" w:rsidP="00F0669A">
      <w:pPr>
        <w:ind w:left="360"/>
        <w:rPr>
          <w:szCs w:val="20"/>
        </w:rPr>
      </w:pPr>
      <w:r w:rsidRPr="00F0669A">
        <w:rPr>
          <w:szCs w:val="20"/>
        </w:rPr>
        <w:t>Tak, Zamawiający dopuszcza możliwość przeprowadzenia weryfikacji oryginalności dostarczonych programów komputerowych u Producenta oprogramowania w przypadku wystąpienia wątpliwości co do jego legalności.</w:t>
      </w:r>
    </w:p>
    <w:p w:rsidR="00BB1255" w:rsidRDefault="00BB1255" w:rsidP="00F0669A">
      <w:pPr>
        <w:ind w:left="360"/>
        <w:rPr>
          <w:szCs w:val="20"/>
        </w:rPr>
      </w:pPr>
      <w:r>
        <w:rPr>
          <w:szCs w:val="20"/>
        </w:rPr>
        <w:t>Pakiet II pytań:</w:t>
      </w:r>
    </w:p>
    <w:p w:rsidR="00BB1255" w:rsidRDefault="00BB1255" w:rsidP="00F0669A">
      <w:pPr>
        <w:ind w:left="360"/>
        <w:rPr>
          <w:szCs w:val="20"/>
        </w:rPr>
      </w:pPr>
      <w:r>
        <w:rPr>
          <w:szCs w:val="20"/>
        </w:rPr>
        <w:t>Pytanie 1.</w:t>
      </w:r>
    </w:p>
    <w:p w:rsidR="00BB1255" w:rsidRDefault="00BB1255" w:rsidP="00F0669A">
      <w:pPr>
        <w:ind w:left="360"/>
      </w:pPr>
      <w:r>
        <w:t>Proszę o wyjaśnienie rozbieżności w części IV pomiędzy formularzem ofertowym (3 lata) i OPZ (do 13.10.2023)</w:t>
      </w:r>
    </w:p>
    <w:p w:rsidR="00BB1255" w:rsidRDefault="00BB1255" w:rsidP="00F0669A">
      <w:pPr>
        <w:ind w:left="360"/>
      </w:pPr>
      <w:r>
        <w:t>Odpowiedź 1:</w:t>
      </w:r>
    </w:p>
    <w:p w:rsidR="00BB1255" w:rsidRPr="00F0669A" w:rsidRDefault="00BB1255" w:rsidP="00F0669A">
      <w:pPr>
        <w:ind w:left="360"/>
      </w:pPr>
      <w:r w:rsidRPr="00F0669A">
        <w:t>Wsparcie producenta oprogramowania VMWare dla posiadanego przez Zamawiającego oprogramowania objętego kontraktem nr 494690804 wygasło 14 października 2020 r. Zamawiający oczekuje, aby zaproponowana usługa wsparcia producenta oprogramowania VMWare dla posiadanego przez Zamawiającego oprogramowania objętego kontraktem nr 494690804 obowiązywała do dnia 13 października 2023 r. tj. 3 lata począwszy od daty wygaśnięcia (14 października 2020 r.).</w:t>
      </w:r>
    </w:p>
    <w:p w:rsidR="00BB1255" w:rsidRDefault="00BB1255" w:rsidP="00F0669A">
      <w:pPr>
        <w:ind w:left="360"/>
        <w:rPr>
          <w:szCs w:val="20"/>
        </w:rPr>
      </w:pPr>
      <w:r>
        <w:rPr>
          <w:szCs w:val="20"/>
        </w:rPr>
        <w:t>Pakiet III pytań:</w:t>
      </w:r>
    </w:p>
    <w:p w:rsidR="00BB1255" w:rsidRPr="00D16053" w:rsidRDefault="00BB1255" w:rsidP="00D16053">
      <w:pPr>
        <w:ind w:left="360"/>
        <w:rPr>
          <w:szCs w:val="20"/>
        </w:rPr>
      </w:pPr>
      <w:r w:rsidRPr="00D16053">
        <w:rPr>
          <w:szCs w:val="20"/>
        </w:rPr>
        <w:t>1. Dotyczy załącznika nr 2:</w:t>
      </w:r>
    </w:p>
    <w:p w:rsidR="00BB1255" w:rsidRPr="00D16053" w:rsidRDefault="00BB1255" w:rsidP="00D16053">
      <w:pPr>
        <w:ind w:left="360"/>
        <w:rPr>
          <w:szCs w:val="20"/>
        </w:rPr>
      </w:pPr>
      <w:r w:rsidRPr="00D16053">
        <w:rPr>
          <w:szCs w:val="20"/>
        </w:rPr>
        <w:t>Zwracamy się z uprzejmą prośbą o przewidzenie w Umowie załącznika, stanowiącego klauzulę informacyjną Wykonawcy dla osób uczestniczących w zawieraniu i realizacji Umowy.</w:t>
      </w:r>
    </w:p>
    <w:p w:rsidR="00BB1255" w:rsidRPr="00D16053" w:rsidRDefault="00BB1255" w:rsidP="00D16053">
      <w:pPr>
        <w:ind w:left="360"/>
        <w:rPr>
          <w:szCs w:val="20"/>
        </w:rPr>
      </w:pPr>
      <w:r w:rsidRPr="00D16053">
        <w:rPr>
          <w:szCs w:val="20"/>
        </w:rPr>
        <w:t>Jeżeli Zamawiający wyraża zgodę, prosimy o wskazanie wśród załączników do umowy załącznika "Klauzula informacyjna Wykonawcy”.</w:t>
      </w:r>
    </w:p>
    <w:p w:rsidR="00BB1255" w:rsidRPr="00D16053" w:rsidRDefault="00BB1255" w:rsidP="00D16053">
      <w:pPr>
        <w:ind w:left="360"/>
        <w:rPr>
          <w:szCs w:val="20"/>
        </w:rPr>
      </w:pPr>
    </w:p>
    <w:p w:rsidR="00BB1255" w:rsidRPr="00D16053" w:rsidRDefault="00BB1255" w:rsidP="00D16053">
      <w:pPr>
        <w:ind w:left="360"/>
        <w:rPr>
          <w:szCs w:val="20"/>
        </w:rPr>
      </w:pPr>
      <w:r w:rsidRPr="00D16053">
        <w:rPr>
          <w:szCs w:val="20"/>
        </w:rPr>
        <w:t xml:space="preserve">2. Dotyczy załącznika nr 2 do SWZ - umowa ZP dla części 2, 3, 4, §4: </w:t>
      </w:r>
    </w:p>
    <w:p w:rsidR="00BB1255" w:rsidRPr="00D16053" w:rsidRDefault="00BB1255" w:rsidP="00D16053">
      <w:pPr>
        <w:ind w:left="360"/>
        <w:rPr>
          <w:szCs w:val="20"/>
        </w:rPr>
      </w:pPr>
      <w:r w:rsidRPr="00D16053">
        <w:rPr>
          <w:szCs w:val="20"/>
        </w:rPr>
        <w:t xml:space="preserve">Prosimy o informację, czy Zamawiający wyraża zgodę na otrzymanie faktury VAT oraz wszelkich załączników do niej w formie elektronicznej, w rozumieniu przepisów o podatku VAT (ustawa z dnia 11 marca 2004 r. o podatku od towarów i usług)? </w:t>
      </w:r>
    </w:p>
    <w:p w:rsidR="00BB1255" w:rsidRPr="00D16053" w:rsidRDefault="00BB1255" w:rsidP="00D16053">
      <w:pPr>
        <w:ind w:left="360"/>
        <w:rPr>
          <w:szCs w:val="20"/>
        </w:rPr>
      </w:pPr>
      <w:r w:rsidRPr="00D16053">
        <w:rPr>
          <w:szCs w:val="20"/>
        </w:rPr>
        <w:t>W sytuacji, w której Zamawiający dopuszcza taką możliwość prosimy o dodanie postanowienia w brzmieniu:</w:t>
      </w:r>
    </w:p>
    <w:p w:rsidR="00BB1255" w:rsidRPr="00D16053" w:rsidRDefault="00BB1255" w:rsidP="00D16053">
      <w:pPr>
        <w:ind w:left="360"/>
        <w:rPr>
          <w:szCs w:val="20"/>
        </w:rPr>
      </w:pPr>
      <w:r w:rsidRPr="00D16053">
        <w:rPr>
          <w:szCs w:val="20"/>
        </w:rPr>
        <w:t>“Zamawiający wyraża zgodę na otrzymanie faktury VAT oraz wszelkich załączników do niej w formie elektronicznej, w rozumieniu przepisów o podatku VAT (ustawa z dnia 11 marca 2004 r. o podatku od towarów i usług). Faktura VAT oraz wszelkie załączniki do niej będą wysyłane na adres: [...]”</w:t>
      </w:r>
    </w:p>
    <w:p w:rsidR="00BB1255" w:rsidRPr="00D16053" w:rsidRDefault="00BB1255" w:rsidP="00D16053">
      <w:pPr>
        <w:ind w:left="360"/>
        <w:rPr>
          <w:szCs w:val="20"/>
        </w:rPr>
      </w:pPr>
      <w:r w:rsidRPr="00D16053">
        <w:rPr>
          <w:szCs w:val="20"/>
        </w:rPr>
        <w:t xml:space="preserve">3. Dotyczy załącznika nr 2 do SWZ - umowa ZP dla części 2, 3, 4, §4: </w:t>
      </w:r>
    </w:p>
    <w:p w:rsidR="00BB1255" w:rsidRPr="00D16053" w:rsidRDefault="00BB1255" w:rsidP="00D16053">
      <w:pPr>
        <w:ind w:left="360"/>
        <w:rPr>
          <w:szCs w:val="20"/>
        </w:rPr>
      </w:pPr>
      <w:r w:rsidRPr="00D16053">
        <w:rPr>
          <w:szCs w:val="20"/>
        </w:rPr>
        <w:t>Zwracamy się z prośbą o modyfikację zapisów istotnych postanowień umowy w §4. Zamawiający nakłada na Wykonawcę kary, które są rażąco wygórowane. Istnieje możliwość podważenia rażąco wygórowanej kary na drodze sądowej. Zgodnie z brzmieniem art. 484 § 2K.C. „Jeżeli zobowiązanie zostało w znacznej części wykonane, dłużnik może żądać zmniejszenia kary umownej; to samo dotyczy wypadku, gdy kara umowna jest wygórowana”. W związku z tym zwracamy się z uprzejmą prośbą o zmianę wysokości kar umownych:</w:t>
      </w:r>
    </w:p>
    <w:p w:rsidR="00BB1255" w:rsidRPr="00D16053" w:rsidRDefault="00BB1255" w:rsidP="00D16053">
      <w:pPr>
        <w:ind w:left="360"/>
        <w:rPr>
          <w:szCs w:val="20"/>
        </w:rPr>
      </w:pPr>
      <w:r w:rsidRPr="00D16053">
        <w:rPr>
          <w:szCs w:val="20"/>
        </w:rPr>
        <w:t xml:space="preserve">- ust. 1 - W razie nieterminowego wykonania umowy Zamawiający może naliczyć karę umowną z tego tytułu w wysokości 0.1% kwoty określonej w § 2 ust. 1 za każdy dzień zwłoki, licząc od następnego dnia po terminie wskazanym w § 2 ust. 2. </w:t>
      </w:r>
    </w:p>
    <w:p w:rsidR="00BB1255" w:rsidRPr="00D16053" w:rsidRDefault="00BB1255" w:rsidP="00D16053">
      <w:pPr>
        <w:ind w:left="360"/>
        <w:rPr>
          <w:szCs w:val="20"/>
        </w:rPr>
      </w:pPr>
      <w:r w:rsidRPr="00D16053">
        <w:rPr>
          <w:szCs w:val="20"/>
        </w:rPr>
        <w:t>- ust. 2 - Jeśli zwłoka w wykonaniu umowy przekracza 30 dni, Zamawiający może od umowy odstąpić, naliczając z tego tytułu karę umowną w wysokości 10 % kwoty określonej w § 2 ust. 1, niezależnie od kary umownej naliczonej na podstawie ust. 1.</w:t>
      </w:r>
    </w:p>
    <w:p w:rsidR="00BB1255" w:rsidRPr="00D16053" w:rsidRDefault="00BB1255" w:rsidP="00D16053">
      <w:pPr>
        <w:ind w:left="360"/>
        <w:rPr>
          <w:szCs w:val="20"/>
        </w:rPr>
      </w:pPr>
      <w:r w:rsidRPr="00D16053">
        <w:rPr>
          <w:szCs w:val="20"/>
        </w:rPr>
        <w:t>4. Dotyczy załącznika nr 2 do SWZ - umowa ZP dla części 2, 3, 4, §4 :</w:t>
      </w:r>
    </w:p>
    <w:p w:rsidR="00BB1255" w:rsidRPr="00D16053" w:rsidRDefault="00BB1255" w:rsidP="00D16053">
      <w:pPr>
        <w:ind w:left="360"/>
        <w:rPr>
          <w:szCs w:val="20"/>
        </w:rPr>
      </w:pPr>
      <w:r w:rsidRPr="00D16053">
        <w:rPr>
          <w:szCs w:val="20"/>
        </w:rPr>
        <w:t xml:space="preserve">Zwracamy się z uprzejmą prośbą o wprowadzenie postanowienia, które ograniczy limit kar umownych przewidzianych w Umowie do wysokości 20 % kwoty określonej w § 2 ust. </w:t>
      </w:r>
    </w:p>
    <w:p w:rsidR="00BB1255" w:rsidRPr="00D16053" w:rsidRDefault="00BB1255" w:rsidP="00D16053">
      <w:pPr>
        <w:ind w:left="360"/>
        <w:rPr>
          <w:szCs w:val="20"/>
        </w:rPr>
      </w:pPr>
      <w:r w:rsidRPr="00D16053">
        <w:rPr>
          <w:szCs w:val="20"/>
        </w:rPr>
        <w:t>5. Dotyczy załącznika nr 2 do SWZ - umowa ZP dla części 2, 3, 4:</w:t>
      </w:r>
    </w:p>
    <w:p w:rsidR="00BB1255" w:rsidRPr="00D16053" w:rsidRDefault="00BB1255" w:rsidP="00D16053">
      <w:pPr>
        <w:ind w:left="360"/>
        <w:rPr>
          <w:szCs w:val="20"/>
        </w:rPr>
      </w:pPr>
      <w:r w:rsidRPr="00D16053">
        <w:rPr>
          <w:szCs w:val="20"/>
        </w:rPr>
        <w:t>Wykonawca wskazuje, iż z uwagi na charakter usług stanowiących przedmiot zamówienia dla części 2 i 3 rękojmia nie powinna mieć zastosowania – prosimy o jej wyłączenie.</w:t>
      </w:r>
    </w:p>
    <w:p w:rsidR="00BB1255" w:rsidRDefault="00BB1255" w:rsidP="00F0669A">
      <w:pPr>
        <w:ind w:left="360"/>
        <w:rPr>
          <w:szCs w:val="20"/>
        </w:rPr>
      </w:pPr>
      <w:r>
        <w:rPr>
          <w:szCs w:val="20"/>
        </w:rPr>
        <w:t>Odpowiedzi:</w:t>
      </w:r>
    </w:p>
    <w:p w:rsidR="00BB1255" w:rsidRDefault="00BB1255" w:rsidP="00D16053">
      <w:pPr>
        <w:numPr>
          <w:ilvl w:val="0"/>
          <w:numId w:val="38"/>
        </w:numPr>
        <w:rPr>
          <w:szCs w:val="20"/>
        </w:rPr>
      </w:pPr>
      <w:r>
        <w:rPr>
          <w:szCs w:val="20"/>
        </w:rPr>
        <w:t>Zamawiający dodaje Załącznik nr 4 do wzorów umów zawartych w SWZ. Treść załącznika w załączeniu do pisma.</w:t>
      </w:r>
    </w:p>
    <w:p w:rsidR="00BB1255" w:rsidRPr="00D16053" w:rsidRDefault="00BB1255" w:rsidP="00D16053">
      <w:pPr>
        <w:numPr>
          <w:ilvl w:val="0"/>
          <w:numId w:val="38"/>
        </w:numPr>
        <w:rPr>
          <w:szCs w:val="20"/>
        </w:rPr>
      </w:pPr>
      <w:r w:rsidRPr="00D16053">
        <w:rPr>
          <w:szCs w:val="20"/>
        </w:rPr>
        <w:t xml:space="preserve">Zamawiający wyraża zgodę na otrzymanie faktury VAT oraz wszelkich załączników do niej w formie elektronicznej, w rozumieniu przepisów o podatku VAT (ustawa z dnia 11 marca 2004 r. o podatku od towarów i usług). </w:t>
      </w:r>
      <w:r>
        <w:rPr>
          <w:szCs w:val="20"/>
        </w:rPr>
        <w:t xml:space="preserve">W takim przypadku </w:t>
      </w:r>
      <w:r w:rsidRPr="00D16053">
        <w:rPr>
          <w:szCs w:val="20"/>
        </w:rPr>
        <w:t>Faktura VAT oraz wszelkie załączniki do ni</w:t>
      </w:r>
      <w:r>
        <w:rPr>
          <w:szCs w:val="20"/>
        </w:rPr>
        <w:t xml:space="preserve">ej będą wysyłane na adres: </w:t>
      </w:r>
      <w:hyperlink r:id="rId8" w:tgtFrame="_blank" w:history="1">
        <w:r>
          <w:rPr>
            <w:rStyle w:val="Hyperlink"/>
          </w:rPr>
          <w:t>sekretariat@kit.lukasiewicz.gov.pl</w:t>
        </w:r>
      </w:hyperlink>
      <w:r>
        <w:t>. Treść pytań o odpowiedzi stanowi część SWZ i będzie dołączona do umowy w sprawie zamówienia publicznego.</w:t>
      </w:r>
    </w:p>
    <w:p w:rsidR="00BB1255" w:rsidRPr="00D16053" w:rsidRDefault="00BB1255" w:rsidP="00D16053">
      <w:pPr>
        <w:numPr>
          <w:ilvl w:val="0"/>
          <w:numId w:val="38"/>
        </w:numPr>
        <w:rPr>
          <w:szCs w:val="20"/>
        </w:rPr>
      </w:pPr>
      <w:r>
        <w:t>Kary umowne nie są rażąco wygórowane i nie odbiegaja od standardów obowiązujących na rynku. Zamawiający pozostawia ich wysokość bez zmian.</w:t>
      </w:r>
    </w:p>
    <w:p w:rsidR="00BB1255" w:rsidRDefault="00BB1255" w:rsidP="00D16053">
      <w:pPr>
        <w:numPr>
          <w:ilvl w:val="0"/>
          <w:numId w:val="38"/>
        </w:numPr>
        <w:rPr>
          <w:szCs w:val="20"/>
        </w:rPr>
      </w:pPr>
      <w:r>
        <w:rPr>
          <w:szCs w:val="20"/>
        </w:rPr>
        <w:t xml:space="preserve">Zamawiający wprowadza zapis </w:t>
      </w:r>
      <w:r w:rsidRPr="00256350">
        <w:rPr>
          <w:szCs w:val="20"/>
        </w:rPr>
        <w:t>§ 4</w:t>
      </w:r>
      <w:r>
        <w:rPr>
          <w:szCs w:val="20"/>
        </w:rPr>
        <w:t xml:space="preserve">.5 do wzoru umowy dla części 1,5 oraz </w:t>
      </w:r>
      <w:r w:rsidRPr="00256350">
        <w:rPr>
          <w:szCs w:val="20"/>
        </w:rPr>
        <w:t>§ 4</w:t>
      </w:r>
      <w:r>
        <w:rPr>
          <w:szCs w:val="20"/>
        </w:rPr>
        <w:t>.4 do wzoru umowy dla części 2,3,4 o treści:</w:t>
      </w:r>
    </w:p>
    <w:p w:rsidR="00BB1255" w:rsidRDefault="00BB1255" w:rsidP="00256350">
      <w:pPr>
        <w:ind w:left="360"/>
        <w:rPr>
          <w:rFonts w:cs="Arial"/>
          <w:bCs/>
          <w:kern w:val="28"/>
          <w:szCs w:val="20"/>
          <w:lang w:eastAsia="pl-PL"/>
        </w:rPr>
      </w:pPr>
      <w:r>
        <w:rPr>
          <w:szCs w:val="20"/>
        </w:rPr>
        <w:t xml:space="preserve">„Maksymalna wysokość kar umownych które można dochodzić na podstawie niniejszej umowy nie przekroczy 30 % wynagrodzenia o którym mowa w </w:t>
      </w:r>
      <w:r w:rsidRPr="00256350">
        <w:rPr>
          <w:rFonts w:cs="Arial"/>
          <w:bCs/>
          <w:kern w:val="28"/>
          <w:szCs w:val="20"/>
          <w:lang w:eastAsia="pl-PL"/>
        </w:rPr>
        <w:t xml:space="preserve">§ </w:t>
      </w:r>
      <w:smartTag w:uri="urn:schemas-microsoft-com:office:smarttags" w:element="metricconverter">
        <w:smartTagPr>
          <w:attr w:name="ProductID" w:val="2.1”"/>
        </w:smartTagPr>
        <w:r w:rsidRPr="00256350">
          <w:rPr>
            <w:rFonts w:cs="Arial"/>
            <w:bCs/>
            <w:kern w:val="28"/>
            <w:szCs w:val="20"/>
            <w:lang w:eastAsia="pl-PL"/>
          </w:rPr>
          <w:t>2.1</w:t>
        </w:r>
        <w:r>
          <w:rPr>
            <w:rFonts w:cs="Arial"/>
            <w:bCs/>
            <w:kern w:val="28"/>
            <w:szCs w:val="20"/>
            <w:lang w:eastAsia="pl-PL"/>
          </w:rPr>
          <w:t>”</w:t>
        </w:r>
      </w:smartTag>
      <w:r>
        <w:rPr>
          <w:rFonts w:cs="Arial"/>
          <w:bCs/>
          <w:kern w:val="28"/>
          <w:szCs w:val="20"/>
          <w:lang w:eastAsia="pl-PL"/>
        </w:rPr>
        <w:t>.</w:t>
      </w:r>
    </w:p>
    <w:p w:rsidR="00BB1255" w:rsidRDefault="00BB1255" w:rsidP="0016550F">
      <w:pPr>
        <w:ind w:left="360"/>
        <w:rPr>
          <w:rFonts w:cs="Arial"/>
          <w:bCs/>
          <w:kern w:val="28"/>
          <w:szCs w:val="20"/>
          <w:lang w:eastAsia="pl-PL"/>
        </w:rPr>
      </w:pPr>
      <w:r>
        <w:rPr>
          <w:rFonts w:cs="Arial"/>
          <w:bCs/>
          <w:kern w:val="28"/>
          <w:szCs w:val="20"/>
          <w:lang w:eastAsia="pl-PL"/>
        </w:rPr>
        <w:t>5.  Zamawiający pozostawia zapisy bez zmian. Wzór umowy nie konstytuuje samodzielnie uprawnień z tytułu rękojmi. Przysługują one tylko wtedy, gdy przewidują je przepisy ogólnie obowiązujące – w szczególności Kodeks Cywilny ( wzór umowy posługuje się pojęciem „</w:t>
      </w:r>
      <w:r w:rsidRPr="007A69D1">
        <w:rPr>
          <w:rFonts w:cs="Arial"/>
        </w:rPr>
        <w:t>nie uchybia prawu</w:t>
      </w:r>
      <w:r>
        <w:rPr>
          <w:rFonts w:cs="Arial"/>
        </w:rPr>
        <w:t>” – a więc to prawo musi być najpierw wywiedzione z innego zapisu )</w:t>
      </w:r>
      <w:r>
        <w:rPr>
          <w:rFonts w:cs="Arial"/>
          <w:bCs/>
          <w:kern w:val="28"/>
          <w:szCs w:val="20"/>
          <w:lang w:eastAsia="pl-PL"/>
        </w:rPr>
        <w:t xml:space="preserve">. </w:t>
      </w:r>
    </w:p>
    <w:p w:rsidR="00BB1255" w:rsidRPr="00F0669A" w:rsidRDefault="00BB1255" w:rsidP="00256350">
      <w:pPr>
        <w:ind w:left="360"/>
        <w:rPr>
          <w:szCs w:val="20"/>
        </w:rPr>
      </w:pPr>
    </w:p>
    <w:p w:rsidR="00BB1255" w:rsidRPr="005B1554" w:rsidRDefault="00BB1255" w:rsidP="00F40D05">
      <w:pPr>
        <w:pStyle w:val="Default"/>
        <w:jc w:val="both"/>
        <w:rPr>
          <w:rFonts w:ascii="Verdana" w:hAnsi="Verdana" w:cs="Times New Roman"/>
          <w:color w:val="auto"/>
          <w:sz w:val="20"/>
          <w:szCs w:val="20"/>
          <w:lang w:eastAsia="en-US"/>
        </w:rPr>
      </w:pPr>
    </w:p>
    <w:sectPr w:rsidR="00BB1255" w:rsidRPr="005B1554" w:rsidSect="00DA52A1">
      <w:footerReference w:type="default" r:id="rId9"/>
      <w:headerReference w:type="first" r:id="rId10"/>
      <w:footerReference w:type="first" r:id="rId11"/>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55" w:rsidRDefault="00BB1255" w:rsidP="006747BD">
      <w:pPr>
        <w:spacing w:after="0" w:line="240" w:lineRule="auto"/>
      </w:pPr>
      <w:r>
        <w:separator/>
      </w:r>
    </w:p>
  </w:endnote>
  <w:endnote w:type="continuationSeparator" w:id="0">
    <w:p w:rsidR="00BB1255" w:rsidRDefault="00BB125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55" w:rsidRPr="00116150" w:rsidRDefault="00BB125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5</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5</w:t>
    </w:r>
    <w:r w:rsidRPr="00116150">
      <w:rPr>
        <w:bCs/>
        <w:sz w:val="16"/>
        <w:szCs w:val="16"/>
      </w:rPr>
      <w:fldChar w:fldCharType="end"/>
    </w:r>
  </w:p>
  <w:p w:rsidR="00BB1255" w:rsidRDefault="00BB125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B1255" w:rsidRDefault="00BB1255" w:rsidP="00DA52A1">
                <w:pPr>
                  <w:pStyle w:val="LukStopka-adres"/>
                </w:pPr>
              </w:p>
              <w:p w:rsidR="00BB1255" w:rsidRDefault="00BB1255" w:rsidP="007B2C22">
                <w:pPr>
                  <w:pStyle w:val="LukStopka-adres"/>
                  <w:jc w:val="both"/>
                </w:pPr>
                <w:r>
                  <w:t xml:space="preserve">Sieć Badawcza Łukasiewicz </w:t>
                </w:r>
                <w:r>
                  <w:sym w:font="Symbol" w:char="F02D"/>
                </w:r>
                <w:r>
                  <w:t xml:space="preserve"> Krakowski Instytut Technologiczny</w:t>
                </w:r>
              </w:p>
              <w:p w:rsidR="00BB1255" w:rsidRDefault="00BB1255"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B1255" w:rsidRPr="006F6504" w:rsidRDefault="00BB1255"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B1255" w:rsidRDefault="00BB1255" w:rsidP="007B2C22">
                <w:pPr>
                  <w:pStyle w:val="LukStopka-adres"/>
                  <w:jc w:val="both"/>
                </w:pPr>
                <w:r>
                  <w:t xml:space="preserve">Sąd Rejonowy w Krakowie, XI Wydz. Gospodarczy KRS nr </w:t>
                </w:r>
                <w:r w:rsidRPr="0056264F">
                  <w:t>0000861401</w:t>
                </w:r>
              </w:p>
              <w:p w:rsidR="00BB1255" w:rsidRPr="004F5805" w:rsidRDefault="00BB125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B1255" w:rsidRPr="00DA52A1" w:rsidRDefault="00BB1255"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55" w:rsidRPr="00116150" w:rsidRDefault="00BB125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5</w:t>
    </w:r>
    <w:r w:rsidRPr="00116150">
      <w:rPr>
        <w:sz w:val="16"/>
        <w:szCs w:val="16"/>
      </w:rPr>
      <w:fldChar w:fldCharType="end"/>
    </w:r>
  </w:p>
  <w:p w:rsidR="00BB1255" w:rsidRPr="00D06D36" w:rsidRDefault="00BB125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B1255" w:rsidRPr="00DA52A1" w:rsidRDefault="00BB125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B1255" w:rsidRDefault="00BB1255" w:rsidP="00302E45">
                <w:pPr>
                  <w:pStyle w:val="LukStopka-adres"/>
                  <w:jc w:val="both"/>
                </w:pPr>
                <w:r>
                  <w:t xml:space="preserve">Sieć Badawcza Łukasiewicz </w:t>
                </w:r>
                <w:r>
                  <w:sym w:font="Symbol" w:char="F02D"/>
                </w:r>
                <w:r>
                  <w:t xml:space="preserve"> Krakowski Instytut Technologiczny</w:t>
                </w:r>
              </w:p>
              <w:p w:rsidR="00BB1255" w:rsidRDefault="00BB125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B1255" w:rsidRPr="006F6504" w:rsidRDefault="00BB125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BB1255" w:rsidRDefault="00BB1255" w:rsidP="00302E45">
                <w:pPr>
                  <w:pStyle w:val="LukStopka-adres"/>
                  <w:jc w:val="both"/>
                </w:pPr>
                <w:r>
                  <w:t xml:space="preserve">Sąd Rejonowy w Krakowie, XI Wydz. Gospodarczy KRS nr </w:t>
                </w:r>
                <w:r w:rsidRPr="0056264F">
                  <w:t>0000861401</w:t>
                </w:r>
              </w:p>
              <w:p w:rsidR="00BB1255" w:rsidRPr="004F5805" w:rsidRDefault="00BB125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55" w:rsidRDefault="00BB1255" w:rsidP="006747BD">
      <w:pPr>
        <w:spacing w:after="0" w:line="240" w:lineRule="auto"/>
      </w:pPr>
      <w:r>
        <w:separator/>
      </w:r>
    </w:p>
  </w:footnote>
  <w:footnote w:type="continuationSeparator" w:id="0">
    <w:p w:rsidR="00BB1255" w:rsidRDefault="00BB125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55" w:rsidRPr="00DA52A1" w:rsidRDefault="00BB125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A2F34BB"/>
    <w:multiLevelType w:val="hybridMultilevel"/>
    <w:tmpl w:val="A1ACC9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7647"/>
    <w:rsid w:val="00095CC1"/>
    <w:rsid w:val="000E1369"/>
    <w:rsid w:val="000E4380"/>
    <w:rsid w:val="00104834"/>
    <w:rsid w:val="00116150"/>
    <w:rsid w:val="00132619"/>
    <w:rsid w:val="0013428A"/>
    <w:rsid w:val="00136E80"/>
    <w:rsid w:val="00140ACD"/>
    <w:rsid w:val="00144C98"/>
    <w:rsid w:val="0016416E"/>
    <w:rsid w:val="0016543D"/>
    <w:rsid w:val="0016550F"/>
    <w:rsid w:val="001676E9"/>
    <w:rsid w:val="00180B8F"/>
    <w:rsid w:val="001B3817"/>
    <w:rsid w:val="001B5D54"/>
    <w:rsid w:val="00207237"/>
    <w:rsid w:val="00223B66"/>
    <w:rsid w:val="00231524"/>
    <w:rsid w:val="002334C9"/>
    <w:rsid w:val="0024551D"/>
    <w:rsid w:val="0025273F"/>
    <w:rsid w:val="00256350"/>
    <w:rsid w:val="002573E8"/>
    <w:rsid w:val="002601AC"/>
    <w:rsid w:val="00264589"/>
    <w:rsid w:val="002816B2"/>
    <w:rsid w:val="002911B0"/>
    <w:rsid w:val="002B3E06"/>
    <w:rsid w:val="002B69F3"/>
    <w:rsid w:val="002B6D9F"/>
    <w:rsid w:val="002D36D4"/>
    <w:rsid w:val="002D48BE"/>
    <w:rsid w:val="002E6A98"/>
    <w:rsid w:val="002F03E3"/>
    <w:rsid w:val="002F3EFE"/>
    <w:rsid w:val="002F4540"/>
    <w:rsid w:val="00302E45"/>
    <w:rsid w:val="00331259"/>
    <w:rsid w:val="00332BD6"/>
    <w:rsid w:val="00335F9F"/>
    <w:rsid w:val="00346C00"/>
    <w:rsid w:val="00354A18"/>
    <w:rsid w:val="00380A63"/>
    <w:rsid w:val="00382F3D"/>
    <w:rsid w:val="00384C19"/>
    <w:rsid w:val="00390DE4"/>
    <w:rsid w:val="00391673"/>
    <w:rsid w:val="003923AA"/>
    <w:rsid w:val="003F4BA3"/>
    <w:rsid w:val="004015A4"/>
    <w:rsid w:val="004063F1"/>
    <w:rsid w:val="00417EF2"/>
    <w:rsid w:val="0042761C"/>
    <w:rsid w:val="00451412"/>
    <w:rsid w:val="00457610"/>
    <w:rsid w:val="00470D86"/>
    <w:rsid w:val="00474870"/>
    <w:rsid w:val="004A7CA8"/>
    <w:rsid w:val="004E29F7"/>
    <w:rsid w:val="004F28CC"/>
    <w:rsid w:val="004F5805"/>
    <w:rsid w:val="0051280D"/>
    <w:rsid w:val="00515D05"/>
    <w:rsid w:val="00523830"/>
    <w:rsid w:val="00526CDD"/>
    <w:rsid w:val="0056264F"/>
    <w:rsid w:val="005A2AF1"/>
    <w:rsid w:val="005B1554"/>
    <w:rsid w:val="005C16E4"/>
    <w:rsid w:val="005C51FF"/>
    <w:rsid w:val="005D1495"/>
    <w:rsid w:val="005E67F3"/>
    <w:rsid w:val="005E6FBC"/>
    <w:rsid w:val="005E7191"/>
    <w:rsid w:val="005E7F02"/>
    <w:rsid w:val="0060320C"/>
    <w:rsid w:val="00615756"/>
    <w:rsid w:val="006747BD"/>
    <w:rsid w:val="006B28B0"/>
    <w:rsid w:val="006B7096"/>
    <w:rsid w:val="006C0579"/>
    <w:rsid w:val="006D3323"/>
    <w:rsid w:val="006D6DE5"/>
    <w:rsid w:val="006E034B"/>
    <w:rsid w:val="006E5990"/>
    <w:rsid w:val="006F6504"/>
    <w:rsid w:val="007122F5"/>
    <w:rsid w:val="00724775"/>
    <w:rsid w:val="00734D23"/>
    <w:rsid w:val="007366E7"/>
    <w:rsid w:val="00745AC9"/>
    <w:rsid w:val="0077378A"/>
    <w:rsid w:val="007A69D1"/>
    <w:rsid w:val="007B2C22"/>
    <w:rsid w:val="007B7BFC"/>
    <w:rsid w:val="007D018B"/>
    <w:rsid w:val="007E6C72"/>
    <w:rsid w:val="008010FF"/>
    <w:rsid w:val="00805143"/>
    <w:rsid w:val="00805DF6"/>
    <w:rsid w:val="0082136E"/>
    <w:rsid w:val="00821F16"/>
    <w:rsid w:val="008368C0"/>
    <w:rsid w:val="0084396A"/>
    <w:rsid w:val="008474AE"/>
    <w:rsid w:val="00854B7B"/>
    <w:rsid w:val="00855953"/>
    <w:rsid w:val="008746D5"/>
    <w:rsid w:val="008C0EDE"/>
    <w:rsid w:val="008C1729"/>
    <w:rsid w:val="008C75DD"/>
    <w:rsid w:val="008D22DC"/>
    <w:rsid w:val="008D7724"/>
    <w:rsid w:val="008D7991"/>
    <w:rsid w:val="008E7B46"/>
    <w:rsid w:val="008F209D"/>
    <w:rsid w:val="008F4E6F"/>
    <w:rsid w:val="00931037"/>
    <w:rsid w:val="009571E2"/>
    <w:rsid w:val="009806E6"/>
    <w:rsid w:val="009A595B"/>
    <w:rsid w:val="009C0C7D"/>
    <w:rsid w:val="009C4B4F"/>
    <w:rsid w:val="009D4C4D"/>
    <w:rsid w:val="009D5FF0"/>
    <w:rsid w:val="009E2B4C"/>
    <w:rsid w:val="009E690E"/>
    <w:rsid w:val="00A24163"/>
    <w:rsid w:val="00A357BD"/>
    <w:rsid w:val="00A35A84"/>
    <w:rsid w:val="00A36F46"/>
    <w:rsid w:val="00A4042D"/>
    <w:rsid w:val="00A43BE9"/>
    <w:rsid w:val="00A52C29"/>
    <w:rsid w:val="00A640FB"/>
    <w:rsid w:val="00A772EC"/>
    <w:rsid w:val="00AC0387"/>
    <w:rsid w:val="00AC177C"/>
    <w:rsid w:val="00AD68BC"/>
    <w:rsid w:val="00AE03BA"/>
    <w:rsid w:val="00B075B5"/>
    <w:rsid w:val="00B17A0C"/>
    <w:rsid w:val="00B23FC5"/>
    <w:rsid w:val="00B32828"/>
    <w:rsid w:val="00B33584"/>
    <w:rsid w:val="00B46C43"/>
    <w:rsid w:val="00B54729"/>
    <w:rsid w:val="00B61F8A"/>
    <w:rsid w:val="00B66B6C"/>
    <w:rsid w:val="00B96B5B"/>
    <w:rsid w:val="00BA692A"/>
    <w:rsid w:val="00BB1255"/>
    <w:rsid w:val="00BC1904"/>
    <w:rsid w:val="00BC1959"/>
    <w:rsid w:val="00C22B4F"/>
    <w:rsid w:val="00C25B63"/>
    <w:rsid w:val="00C41ED0"/>
    <w:rsid w:val="00C4202C"/>
    <w:rsid w:val="00C5479B"/>
    <w:rsid w:val="00C54EB7"/>
    <w:rsid w:val="00C576F7"/>
    <w:rsid w:val="00C736D5"/>
    <w:rsid w:val="00C96D7D"/>
    <w:rsid w:val="00CC5786"/>
    <w:rsid w:val="00CE181B"/>
    <w:rsid w:val="00CE2A79"/>
    <w:rsid w:val="00CF38B5"/>
    <w:rsid w:val="00CF45EB"/>
    <w:rsid w:val="00D005B3"/>
    <w:rsid w:val="00D04ED3"/>
    <w:rsid w:val="00D06D36"/>
    <w:rsid w:val="00D16053"/>
    <w:rsid w:val="00D24408"/>
    <w:rsid w:val="00D40690"/>
    <w:rsid w:val="00D41ACE"/>
    <w:rsid w:val="00D513C5"/>
    <w:rsid w:val="00D64B92"/>
    <w:rsid w:val="00D77541"/>
    <w:rsid w:val="00D77B77"/>
    <w:rsid w:val="00DA52A1"/>
    <w:rsid w:val="00DB1D81"/>
    <w:rsid w:val="00DB4852"/>
    <w:rsid w:val="00DF3004"/>
    <w:rsid w:val="00E14103"/>
    <w:rsid w:val="00E22287"/>
    <w:rsid w:val="00E31983"/>
    <w:rsid w:val="00E37C7D"/>
    <w:rsid w:val="00E4409B"/>
    <w:rsid w:val="00E50A03"/>
    <w:rsid w:val="00E64695"/>
    <w:rsid w:val="00E657A2"/>
    <w:rsid w:val="00E96F9C"/>
    <w:rsid w:val="00EA4D34"/>
    <w:rsid w:val="00EC7D21"/>
    <w:rsid w:val="00EE1E11"/>
    <w:rsid w:val="00EE493C"/>
    <w:rsid w:val="00EF1EA3"/>
    <w:rsid w:val="00F0669A"/>
    <w:rsid w:val="00F2041C"/>
    <w:rsid w:val="00F27386"/>
    <w:rsid w:val="00F30BC0"/>
    <w:rsid w:val="00F40C65"/>
    <w:rsid w:val="00F40D05"/>
    <w:rsid w:val="00F5418A"/>
    <w:rsid w:val="00F640AF"/>
    <w:rsid w:val="00F679F2"/>
    <w:rsid w:val="00F67D23"/>
    <w:rsid w:val="00FB4E39"/>
    <w:rsid w:val="00FB7773"/>
    <w:rsid w:val="00FE72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73082990">
      <w:marLeft w:val="0"/>
      <w:marRight w:val="0"/>
      <w:marTop w:val="0"/>
      <w:marBottom w:val="0"/>
      <w:divBdr>
        <w:top w:val="none" w:sz="0" w:space="0" w:color="auto"/>
        <w:left w:val="none" w:sz="0" w:space="0" w:color="auto"/>
        <w:bottom w:val="none" w:sz="0" w:space="0" w:color="auto"/>
        <w:right w:val="none" w:sz="0" w:space="0" w:color="auto"/>
      </w:divBdr>
    </w:div>
    <w:div w:id="873082991">
      <w:marLeft w:val="0"/>
      <w:marRight w:val="0"/>
      <w:marTop w:val="0"/>
      <w:marBottom w:val="0"/>
      <w:divBdr>
        <w:top w:val="none" w:sz="0" w:space="0" w:color="auto"/>
        <w:left w:val="none" w:sz="0" w:space="0" w:color="auto"/>
        <w:bottom w:val="none" w:sz="0" w:space="0" w:color="auto"/>
        <w:right w:val="none" w:sz="0" w:space="0" w:color="auto"/>
      </w:divBdr>
    </w:div>
    <w:div w:id="873082992">
      <w:marLeft w:val="0"/>
      <w:marRight w:val="0"/>
      <w:marTop w:val="0"/>
      <w:marBottom w:val="0"/>
      <w:divBdr>
        <w:top w:val="none" w:sz="0" w:space="0" w:color="auto"/>
        <w:left w:val="none" w:sz="0" w:space="0" w:color="auto"/>
        <w:bottom w:val="none" w:sz="0" w:space="0" w:color="auto"/>
        <w:right w:val="none" w:sz="0" w:space="0" w:color="auto"/>
      </w:divBdr>
    </w:div>
    <w:div w:id="873082993">
      <w:marLeft w:val="0"/>
      <w:marRight w:val="0"/>
      <w:marTop w:val="0"/>
      <w:marBottom w:val="0"/>
      <w:divBdr>
        <w:top w:val="none" w:sz="0" w:space="0" w:color="auto"/>
        <w:left w:val="none" w:sz="0" w:space="0" w:color="auto"/>
        <w:bottom w:val="none" w:sz="0" w:space="0" w:color="auto"/>
        <w:right w:val="none" w:sz="0" w:space="0" w:color="auto"/>
      </w:divBdr>
    </w:div>
    <w:div w:id="873082996">
      <w:marLeft w:val="0"/>
      <w:marRight w:val="0"/>
      <w:marTop w:val="0"/>
      <w:marBottom w:val="0"/>
      <w:divBdr>
        <w:top w:val="none" w:sz="0" w:space="0" w:color="auto"/>
        <w:left w:val="none" w:sz="0" w:space="0" w:color="auto"/>
        <w:bottom w:val="none" w:sz="0" w:space="0" w:color="auto"/>
        <w:right w:val="none" w:sz="0" w:space="0" w:color="auto"/>
      </w:divBdr>
      <w:divsChild>
        <w:div w:id="873082994">
          <w:marLeft w:val="0"/>
          <w:marRight w:val="0"/>
          <w:marTop w:val="0"/>
          <w:marBottom w:val="0"/>
          <w:divBdr>
            <w:top w:val="none" w:sz="0" w:space="0" w:color="auto"/>
            <w:left w:val="none" w:sz="0" w:space="0" w:color="auto"/>
            <w:bottom w:val="none" w:sz="0" w:space="0" w:color="auto"/>
            <w:right w:val="none" w:sz="0" w:space="0" w:color="auto"/>
          </w:divBdr>
        </w:div>
        <w:div w:id="873082995">
          <w:marLeft w:val="0"/>
          <w:marRight w:val="0"/>
          <w:marTop w:val="0"/>
          <w:marBottom w:val="0"/>
          <w:divBdr>
            <w:top w:val="none" w:sz="0" w:space="0" w:color="auto"/>
            <w:left w:val="none" w:sz="0" w:space="0" w:color="auto"/>
            <w:bottom w:val="none" w:sz="0" w:space="0" w:color="auto"/>
            <w:right w:val="none" w:sz="0" w:space="0" w:color="auto"/>
          </w:divBdr>
        </w:div>
      </w:divsChild>
    </w:div>
    <w:div w:id="873082997">
      <w:marLeft w:val="0"/>
      <w:marRight w:val="0"/>
      <w:marTop w:val="0"/>
      <w:marBottom w:val="0"/>
      <w:divBdr>
        <w:top w:val="none" w:sz="0" w:space="0" w:color="auto"/>
        <w:left w:val="none" w:sz="0" w:space="0" w:color="auto"/>
        <w:bottom w:val="none" w:sz="0" w:space="0" w:color="auto"/>
        <w:right w:val="none" w:sz="0" w:space="0" w:color="auto"/>
      </w:divBdr>
      <w:divsChild>
        <w:div w:id="873082998">
          <w:marLeft w:val="0"/>
          <w:marRight w:val="0"/>
          <w:marTop w:val="0"/>
          <w:marBottom w:val="0"/>
          <w:divBdr>
            <w:top w:val="none" w:sz="0" w:space="0" w:color="auto"/>
            <w:left w:val="none" w:sz="0" w:space="0" w:color="auto"/>
            <w:bottom w:val="none" w:sz="0" w:space="0" w:color="auto"/>
            <w:right w:val="none" w:sz="0" w:space="0" w:color="auto"/>
          </w:divBdr>
        </w:div>
        <w:div w:id="873083000">
          <w:marLeft w:val="0"/>
          <w:marRight w:val="0"/>
          <w:marTop w:val="0"/>
          <w:marBottom w:val="0"/>
          <w:divBdr>
            <w:top w:val="none" w:sz="0" w:space="0" w:color="auto"/>
            <w:left w:val="none" w:sz="0" w:space="0" w:color="auto"/>
            <w:bottom w:val="none" w:sz="0" w:space="0" w:color="auto"/>
            <w:right w:val="none" w:sz="0" w:space="0" w:color="auto"/>
          </w:divBdr>
        </w:div>
        <w:div w:id="873083001">
          <w:marLeft w:val="0"/>
          <w:marRight w:val="0"/>
          <w:marTop w:val="0"/>
          <w:marBottom w:val="0"/>
          <w:divBdr>
            <w:top w:val="none" w:sz="0" w:space="0" w:color="auto"/>
            <w:left w:val="none" w:sz="0" w:space="0" w:color="auto"/>
            <w:bottom w:val="none" w:sz="0" w:space="0" w:color="auto"/>
            <w:right w:val="none" w:sz="0" w:space="0" w:color="auto"/>
          </w:divBdr>
        </w:div>
        <w:div w:id="873083004">
          <w:marLeft w:val="0"/>
          <w:marRight w:val="0"/>
          <w:marTop w:val="0"/>
          <w:marBottom w:val="0"/>
          <w:divBdr>
            <w:top w:val="none" w:sz="0" w:space="0" w:color="auto"/>
            <w:left w:val="none" w:sz="0" w:space="0" w:color="auto"/>
            <w:bottom w:val="none" w:sz="0" w:space="0" w:color="auto"/>
            <w:right w:val="none" w:sz="0" w:space="0" w:color="auto"/>
          </w:divBdr>
        </w:div>
        <w:div w:id="873083005">
          <w:marLeft w:val="0"/>
          <w:marRight w:val="0"/>
          <w:marTop w:val="0"/>
          <w:marBottom w:val="0"/>
          <w:divBdr>
            <w:top w:val="none" w:sz="0" w:space="0" w:color="auto"/>
            <w:left w:val="none" w:sz="0" w:space="0" w:color="auto"/>
            <w:bottom w:val="none" w:sz="0" w:space="0" w:color="auto"/>
            <w:right w:val="none" w:sz="0" w:space="0" w:color="auto"/>
          </w:divBdr>
        </w:div>
        <w:div w:id="873083009">
          <w:marLeft w:val="0"/>
          <w:marRight w:val="0"/>
          <w:marTop w:val="0"/>
          <w:marBottom w:val="0"/>
          <w:divBdr>
            <w:top w:val="none" w:sz="0" w:space="0" w:color="auto"/>
            <w:left w:val="none" w:sz="0" w:space="0" w:color="auto"/>
            <w:bottom w:val="none" w:sz="0" w:space="0" w:color="auto"/>
            <w:right w:val="none" w:sz="0" w:space="0" w:color="auto"/>
          </w:divBdr>
          <w:divsChild>
            <w:div w:id="873082999">
              <w:marLeft w:val="0"/>
              <w:marRight w:val="0"/>
              <w:marTop w:val="0"/>
              <w:marBottom w:val="0"/>
              <w:divBdr>
                <w:top w:val="none" w:sz="0" w:space="0" w:color="auto"/>
                <w:left w:val="none" w:sz="0" w:space="0" w:color="auto"/>
                <w:bottom w:val="none" w:sz="0" w:space="0" w:color="auto"/>
                <w:right w:val="none" w:sz="0" w:space="0" w:color="auto"/>
              </w:divBdr>
            </w:div>
            <w:div w:id="873083002">
              <w:marLeft w:val="0"/>
              <w:marRight w:val="0"/>
              <w:marTop w:val="0"/>
              <w:marBottom w:val="0"/>
              <w:divBdr>
                <w:top w:val="none" w:sz="0" w:space="0" w:color="auto"/>
                <w:left w:val="none" w:sz="0" w:space="0" w:color="auto"/>
                <w:bottom w:val="none" w:sz="0" w:space="0" w:color="auto"/>
                <w:right w:val="none" w:sz="0" w:space="0" w:color="auto"/>
              </w:divBdr>
            </w:div>
            <w:div w:id="873083003">
              <w:marLeft w:val="0"/>
              <w:marRight w:val="0"/>
              <w:marTop w:val="0"/>
              <w:marBottom w:val="0"/>
              <w:divBdr>
                <w:top w:val="none" w:sz="0" w:space="0" w:color="auto"/>
                <w:left w:val="none" w:sz="0" w:space="0" w:color="auto"/>
                <w:bottom w:val="none" w:sz="0" w:space="0" w:color="auto"/>
                <w:right w:val="none" w:sz="0" w:space="0" w:color="auto"/>
              </w:divBdr>
            </w:div>
            <w:div w:id="873083007">
              <w:marLeft w:val="0"/>
              <w:marRight w:val="0"/>
              <w:marTop w:val="0"/>
              <w:marBottom w:val="0"/>
              <w:divBdr>
                <w:top w:val="none" w:sz="0" w:space="0" w:color="auto"/>
                <w:left w:val="none" w:sz="0" w:space="0" w:color="auto"/>
                <w:bottom w:val="none" w:sz="0" w:space="0" w:color="auto"/>
                <w:right w:val="none" w:sz="0" w:space="0" w:color="auto"/>
              </w:divBdr>
            </w:div>
            <w:div w:id="873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it.lukasiewicz.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16</TotalTime>
  <Pages>5</Pages>
  <Words>1047</Words>
  <Characters>6284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7</cp:revision>
  <cp:lastPrinted>2021-06-09T08:56:00Z</cp:lastPrinted>
  <dcterms:created xsi:type="dcterms:W3CDTF">2021-06-09T08:46:00Z</dcterms:created>
  <dcterms:modified xsi:type="dcterms:W3CDTF">2021-06-09T09:20:00Z</dcterms:modified>
</cp:coreProperties>
</file>