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508" w14:textId="785E6054" w:rsidR="00B74CE7" w:rsidRDefault="00B74CE7" w:rsidP="00B74CE7">
      <w:pPr>
        <w:pStyle w:val="Akapitzlist"/>
        <w:spacing w:after="120" w:line="276" w:lineRule="auto"/>
        <w:ind w:left="567"/>
        <w:jc w:val="right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 xml:space="preserve">Załącznik nr </w:t>
      </w:r>
      <w:r w:rsidR="00F5391A">
        <w:rPr>
          <w:rFonts w:ascii="Verdana" w:eastAsia="Verdana" w:hAnsi="Verdana" w:cs="Times New Roman"/>
          <w:b/>
          <w:color w:val="000000"/>
          <w:szCs w:val="20"/>
        </w:rPr>
        <w:t>6</w:t>
      </w:r>
      <w:r>
        <w:rPr>
          <w:rFonts w:ascii="Verdana" w:eastAsia="Verdana" w:hAnsi="Verdana" w:cs="Times New Roman"/>
          <w:b/>
          <w:color w:val="000000"/>
          <w:szCs w:val="20"/>
        </w:rPr>
        <w:t xml:space="preserve"> do SWZ</w:t>
      </w:r>
    </w:p>
    <w:p w14:paraId="462F80E3" w14:textId="77777777" w:rsidR="00B74CE7" w:rsidRDefault="00B74CE7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159C93" w14:textId="77777777" w:rsidR="00B74CE7" w:rsidRDefault="00B74CE7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025599FD" w14:textId="27705264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854792C" w14:textId="11CAC73B" w:rsidR="00A06DC4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Dot. ZAMÓWIENIA PN.</w:t>
      </w:r>
    </w:p>
    <w:p w14:paraId="2B49E100" w14:textId="7E4779F3" w:rsidR="00B74CE7" w:rsidRPr="00B74CE7" w:rsidRDefault="00B74CE7" w:rsidP="00B74CE7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„</w:t>
      </w:r>
      <w:bookmarkStart w:id="0" w:name="_Hlk83278738"/>
      <w:r w:rsidR="00F5391A" w:rsidRPr="00D005F3">
        <w:rPr>
          <w:b/>
        </w:rPr>
        <w:t>Wykonanie prototypu urządzenia do mikrofalowego recyklingu opakowań wielomateriałowych</w:t>
      </w:r>
      <w:bookmarkEnd w:id="0"/>
      <w:r>
        <w:rPr>
          <w:rFonts w:ascii="Verdana" w:eastAsia="Verdana" w:hAnsi="Verdana" w:cs="Times New Roman"/>
          <w:b/>
          <w:color w:val="000000"/>
          <w:szCs w:val="20"/>
        </w:rPr>
        <w:t xml:space="preserve">”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1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2" w:name="_Hlk54079300"/>
      <w:bookmarkEnd w:id="1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2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nie krócej jednak niż 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j.w. jednak nie krócej niż do czasu przedawnienia wszelkich roszczeń z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3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3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4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4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</w:t>
      </w:r>
      <w:r w:rsidRPr="004E13CD">
        <w:rPr>
          <w:rFonts w:eastAsia="Verdana" w:cs="Times New Roman"/>
          <w:color w:val="000000"/>
          <w:szCs w:val="20"/>
        </w:rPr>
        <w:lastRenderedPageBreak/>
        <w:t>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D7E6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12959"/>
    <w:rsid w:val="00925C09"/>
    <w:rsid w:val="009D4C4D"/>
    <w:rsid w:val="00A06DC4"/>
    <w:rsid w:val="00A36F46"/>
    <w:rsid w:val="00A4666C"/>
    <w:rsid w:val="00A52C29"/>
    <w:rsid w:val="00A90F6A"/>
    <w:rsid w:val="00B61F8A"/>
    <w:rsid w:val="00B74CE7"/>
    <w:rsid w:val="00C02DAD"/>
    <w:rsid w:val="00C736D5"/>
    <w:rsid w:val="00CB1623"/>
    <w:rsid w:val="00D005B3"/>
    <w:rsid w:val="00D06D36"/>
    <w:rsid w:val="00D40690"/>
    <w:rsid w:val="00DA52A1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2021-09-23T06:49:00Z</dcterms:modified>
  <cp:contentStatus/>
</cp:coreProperties>
</file>