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5173"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7B4A6C" w:rsidRDefault="00E7336E" w:rsidP="00E7336E">
      <w:pPr>
        <w:pStyle w:val="Style6"/>
        <w:widowControl/>
        <w:spacing w:line="240" w:lineRule="exact"/>
        <w:ind w:left="331"/>
        <w:rPr>
          <w:rFonts w:asciiTheme="minorHAnsi" w:hAnsiTheme="minorHAnsi" w:cstheme="minorHAnsi"/>
          <w:sz w:val="22"/>
          <w:szCs w:val="22"/>
        </w:rPr>
      </w:pPr>
    </w:p>
    <w:p w14:paraId="5E6049D4" w14:textId="42672E8E" w:rsidR="00B03F23" w:rsidRPr="007B4A6C"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7B4A6C">
        <w:rPr>
          <w:rFonts w:asciiTheme="minorHAnsi" w:hAnsiTheme="minorHAnsi" w:cstheme="minorHAnsi"/>
          <w:sz w:val="22"/>
          <w:szCs w:val="22"/>
        </w:rPr>
        <w:t>W wyniku dokonanego wyboru ofert w postępowaniu o udzielenie zamówienia</w:t>
      </w:r>
      <w:r w:rsidR="00D55D06" w:rsidRPr="007B4A6C">
        <w:rPr>
          <w:rFonts w:asciiTheme="minorHAnsi" w:hAnsiTheme="minorHAnsi" w:cstheme="minorHAnsi"/>
          <w:sz w:val="22"/>
          <w:szCs w:val="22"/>
        </w:rPr>
        <w:t xml:space="preserve"> publicznego przeprowadzonego</w:t>
      </w:r>
      <w:r w:rsidRPr="007B4A6C">
        <w:rPr>
          <w:rFonts w:asciiTheme="minorHAnsi" w:hAnsiTheme="minorHAnsi" w:cstheme="minorHAnsi"/>
          <w:sz w:val="22"/>
          <w:szCs w:val="22"/>
        </w:rPr>
        <w:t xml:space="preserve"> w trybie pod</w:t>
      </w:r>
      <w:r w:rsidR="00745E26" w:rsidRPr="007B4A6C">
        <w:rPr>
          <w:rFonts w:asciiTheme="minorHAnsi" w:hAnsiTheme="minorHAnsi" w:cstheme="minorHAnsi"/>
          <w:sz w:val="22"/>
          <w:szCs w:val="22"/>
        </w:rPr>
        <w:t>stawowym, na podstawie art. 275</w:t>
      </w:r>
      <w:r w:rsidR="00756A7B" w:rsidRPr="007B4A6C">
        <w:rPr>
          <w:rFonts w:asciiTheme="minorHAnsi" w:hAnsiTheme="minorHAnsi" w:cstheme="minorHAnsi"/>
          <w:sz w:val="22"/>
          <w:szCs w:val="22"/>
        </w:rPr>
        <w:t xml:space="preserve"> pkt 1)</w:t>
      </w:r>
      <w:r w:rsidRPr="007B4A6C">
        <w:rPr>
          <w:rFonts w:asciiTheme="minorHAnsi" w:hAnsiTheme="minorHAnsi" w:cstheme="minorHAnsi"/>
          <w:sz w:val="22"/>
          <w:szCs w:val="22"/>
        </w:rPr>
        <w:t xml:space="preserve"> ustawy z dnia 11 września 2019 r. Prawo Zamówień </w:t>
      </w:r>
      <w:r w:rsidR="00357B8C" w:rsidRPr="007B4A6C">
        <w:rPr>
          <w:rFonts w:asciiTheme="minorHAnsi" w:hAnsiTheme="minorHAnsi" w:cstheme="minorHAnsi"/>
          <w:sz w:val="22"/>
          <w:szCs w:val="22"/>
        </w:rPr>
        <w:t>P</w:t>
      </w:r>
      <w:r w:rsidRPr="007B4A6C">
        <w:rPr>
          <w:rFonts w:asciiTheme="minorHAnsi" w:hAnsiTheme="minorHAnsi" w:cstheme="minorHAnsi"/>
          <w:sz w:val="22"/>
          <w:szCs w:val="22"/>
        </w:rPr>
        <w:t>ublicznych (Dz.U. z 20</w:t>
      </w:r>
      <w:r w:rsidR="007B4A6C" w:rsidRPr="007B4A6C">
        <w:rPr>
          <w:rFonts w:asciiTheme="minorHAnsi" w:hAnsiTheme="minorHAnsi" w:cstheme="minorHAnsi"/>
          <w:sz w:val="22"/>
          <w:szCs w:val="22"/>
        </w:rPr>
        <w:t>21</w:t>
      </w:r>
      <w:r w:rsidRPr="007B4A6C">
        <w:rPr>
          <w:rFonts w:asciiTheme="minorHAnsi" w:hAnsiTheme="minorHAnsi" w:cstheme="minorHAnsi"/>
          <w:sz w:val="22"/>
          <w:szCs w:val="22"/>
        </w:rPr>
        <w:t>r</w:t>
      </w:r>
      <w:r w:rsidR="007B4A6C" w:rsidRPr="007B4A6C">
        <w:rPr>
          <w:rFonts w:asciiTheme="minorHAnsi" w:hAnsiTheme="minorHAnsi" w:cstheme="minorHAnsi"/>
          <w:sz w:val="22"/>
          <w:szCs w:val="22"/>
        </w:rPr>
        <w:t>.</w:t>
      </w:r>
      <w:r w:rsidRPr="007B4A6C">
        <w:rPr>
          <w:rFonts w:asciiTheme="minorHAnsi" w:hAnsiTheme="minorHAnsi" w:cstheme="minorHAnsi"/>
          <w:sz w:val="22"/>
          <w:szCs w:val="22"/>
        </w:rPr>
        <w:t xml:space="preserve"> poz. </w:t>
      </w:r>
      <w:r w:rsidR="007B4A6C" w:rsidRPr="007B4A6C">
        <w:rPr>
          <w:rFonts w:asciiTheme="minorHAnsi" w:hAnsiTheme="minorHAnsi" w:cstheme="minorHAnsi"/>
          <w:sz w:val="22"/>
          <w:szCs w:val="22"/>
        </w:rPr>
        <w:t>1129</w:t>
      </w:r>
      <w:r w:rsidRPr="007B4A6C">
        <w:rPr>
          <w:rFonts w:asciiTheme="minorHAnsi" w:hAnsiTheme="minorHAnsi" w:cstheme="minorHAnsi"/>
          <w:sz w:val="22"/>
          <w:szCs w:val="22"/>
        </w:rPr>
        <w:t xml:space="preserve"> ze zm.) Zamawiający zleca, a Wykonawca przyjmuje do wykonani</w:t>
      </w:r>
      <w:r w:rsidR="00D55D06" w:rsidRPr="007B4A6C">
        <w:rPr>
          <w:rFonts w:asciiTheme="minorHAnsi" w:hAnsiTheme="minorHAnsi" w:cstheme="minorHAnsi"/>
          <w:sz w:val="22"/>
          <w:szCs w:val="22"/>
        </w:rPr>
        <w:t>a</w:t>
      </w:r>
      <w:r w:rsidRPr="007B4A6C">
        <w:rPr>
          <w:rFonts w:asciiTheme="minorHAnsi" w:hAnsiTheme="minorHAnsi" w:cstheme="minorHAnsi"/>
          <w:sz w:val="22"/>
          <w:szCs w:val="22"/>
        </w:rPr>
        <w:t xml:space="preserve"> roboty budowlane pod nazwą: </w:t>
      </w:r>
    </w:p>
    <w:p w14:paraId="0B71D5B5" w14:textId="6F5E96B2" w:rsidR="007B4A6C" w:rsidRPr="007B4A6C" w:rsidRDefault="007B4A6C" w:rsidP="007B4A6C">
      <w:pPr>
        <w:pStyle w:val="Style6"/>
        <w:widowControl/>
        <w:spacing w:line="250" w:lineRule="exact"/>
        <w:ind w:left="331" w:firstLine="0"/>
        <w:jc w:val="center"/>
        <w:rPr>
          <w:rFonts w:asciiTheme="minorHAnsi" w:hAnsiTheme="minorHAnsi" w:cstheme="minorHAnsi"/>
          <w:b/>
          <w:bCs/>
          <w:sz w:val="22"/>
          <w:szCs w:val="22"/>
        </w:rPr>
      </w:pPr>
      <w:r w:rsidRPr="007B4A6C">
        <w:rPr>
          <w:rFonts w:asciiTheme="minorHAnsi" w:hAnsiTheme="minorHAnsi" w:cstheme="minorHAnsi"/>
          <w:b/>
          <w:bCs/>
          <w:sz w:val="22"/>
          <w:szCs w:val="22"/>
        </w:rPr>
        <w:t>Przebudowa drogi gminnej w miejscowości Debrzno, ul. Jeziorna.</w:t>
      </w:r>
    </w:p>
    <w:p w14:paraId="0C2FB7AD" w14:textId="173AE1A1" w:rsidR="007B4A6C" w:rsidRPr="007B4A6C" w:rsidRDefault="007B4A6C" w:rsidP="007B4A6C">
      <w:pPr>
        <w:numPr>
          <w:ilvl w:val="0"/>
          <w:numId w:val="1"/>
        </w:numPr>
        <w:spacing w:before="120" w:after="120"/>
        <w:contextualSpacing/>
        <w:jc w:val="both"/>
        <w:outlineLvl w:val="3"/>
        <w:rPr>
          <w:rStyle w:val="FontStyle14"/>
          <w:rFonts w:asciiTheme="minorHAnsi" w:eastAsia="Times New Roman" w:hAnsiTheme="minorHAnsi" w:cstheme="minorHAnsi"/>
          <w:bCs/>
          <w:color w:val="auto"/>
          <w:sz w:val="22"/>
          <w:szCs w:val="22"/>
          <w:lang w:eastAsia="pl-PL"/>
        </w:rPr>
      </w:pPr>
      <w:r w:rsidRPr="007B4A6C">
        <w:rPr>
          <w:rFonts w:eastAsia="Times New Roman" w:cstheme="minorHAnsi"/>
          <w:bCs/>
          <w:lang w:eastAsia="pl-PL"/>
        </w:rPr>
        <w:t xml:space="preserve">Niniejsza inwestycja jest przewidziana do dofinansowania z </w:t>
      </w:r>
      <w:bookmarkStart w:id="0" w:name="_Hlk97886844"/>
      <w:r w:rsidRPr="007B4A6C">
        <w:rPr>
          <w:rFonts w:eastAsia="Times New Roman" w:cstheme="minorHAnsi"/>
          <w:bCs/>
          <w:lang w:eastAsia="pl-PL"/>
        </w:rPr>
        <w:t>Programu Rządowy Fundusz Polski Ład: Program Inwestycji Strategicznych</w:t>
      </w:r>
      <w:bookmarkEnd w:id="0"/>
      <w:r w:rsidRPr="007B4A6C">
        <w:rPr>
          <w:rFonts w:eastAsia="Times New Roman" w:cstheme="minorHAnsi"/>
          <w:bCs/>
          <w:lang w:eastAsia="pl-PL"/>
        </w:rPr>
        <w:t>, zwanego dalej „Programem”, zgodnie ze wstępną promesą Nr 01/2021/900/PolskiLad dotyczącą realizacji przez Gminę Debrzno Inwestycji: Przebudowa drogi gminnej w miejscowości Debrzno, ul. Jeziorna.</w:t>
      </w:r>
    </w:p>
    <w:p w14:paraId="55F89146" w14:textId="1AC82B3E" w:rsidR="00E7336E" w:rsidRPr="007B4A6C"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7B4A6C">
        <w:rPr>
          <w:rStyle w:val="FontStyle14"/>
          <w:rFonts w:asciiTheme="minorHAnsi" w:hAnsiTheme="minorHAnsi" w:cstheme="minorHAnsi"/>
          <w:sz w:val="22"/>
          <w:szCs w:val="22"/>
        </w:rPr>
        <w:t>Wykonawca wykona przedmiot Umowy określony w ust. 1 zgodnie z postanowieniami niniejszej</w:t>
      </w:r>
    </w:p>
    <w:p w14:paraId="2A049BD4" w14:textId="39A89D78" w:rsidR="00C808E2" w:rsidRPr="007B4A6C" w:rsidRDefault="003B5F5E" w:rsidP="00C808E2">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7B4A6C">
        <w:rPr>
          <w:rStyle w:val="FontStyle14"/>
          <w:rFonts w:asciiTheme="minorHAnsi" w:hAnsiTheme="minorHAnsi" w:cstheme="minorHAnsi"/>
          <w:sz w:val="22"/>
          <w:szCs w:val="22"/>
        </w:rPr>
        <w:t>Umowy,  SWZ</w:t>
      </w:r>
      <w:r w:rsidR="00E7336E" w:rsidRPr="007B4A6C">
        <w:rPr>
          <w:rStyle w:val="FontStyle14"/>
          <w:rFonts w:asciiTheme="minorHAnsi" w:hAnsiTheme="minorHAnsi" w:cstheme="minorHAnsi"/>
          <w:sz w:val="22"/>
          <w:szCs w:val="22"/>
        </w:rPr>
        <w:t xml:space="preserve"> z   dnia </w:t>
      </w:r>
      <w:r w:rsidR="00E7336E" w:rsidRPr="007B4A6C">
        <w:rPr>
          <w:rStyle w:val="FontStyle14"/>
          <w:rFonts w:asciiTheme="minorHAnsi" w:hAnsiTheme="minorHAnsi" w:cstheme="minorHAnsi"/>
          <w:sz w:val="22"/>
          <w:szCs w:val="22"/>
        </w:rPr>
        <w:tab/>
      </w:r>
      <w:r w:rsidR="00E7336E" w:rsidRPr="007B4A6C">
        <w:rPr>
          <w:rStyle w:val="FontStyle14"/>
          <w:rFonts w:asciiTheme="minorHAnsi" w:hAnsiTheme="minorHAnsi" w:cstheme="minorHAnsi"/>
          <w:sz w:val="22"/>
          <w:szCs w:val="22"/>
        </w:rPr>
        <w:tab/>
        <w:t>wra</w:t>
      </w:r>
      <w:r w:rsidR="005253E9" w:rsidRPr="007B4A6C">
        <w:rPr>
          <w:rStyle w:val="FontStyle14"/>
          <w:rFonts w:asciiTheme="minorHAnsi" w:hAnsiTheme="minorHAnsi" w:cstheme="minorHAnsi"/>
          <w:sz w:val="22"/>
          <w:szCs w:val="22"/>
        </w:rPr>
        <w:t>z   z  jego   modyfikacjami   (</w:t>
      </w:r>
      <w:r w:rsidR="00E7336E" w:rsidRPr="007B4A6C">
        <w:rPr>
          <w:rStyle w:val="FontStyle14"/>
          <w:rFonts w:asciiTheme="minorHAnsi" w:hAnsiTheme="minorHAnsi" w:cstheme="minorHAnsi"/>
          <w:sz w:val="22"/>
          <w:szCs w:val="22"/>
        </w:rPr>
        <w:t>jeżeli dotyczy),</w:t>
      </w:r>
      <w:r w:rsidR="00C44E45" w:rsidRPr="007B4A6C">
        <w:rPr>
          <w:rStyle w:val="FontStyle14"/>
          <w:rFonts w:asciiTheme="minorHAnsi" w:hAnsiTheme="minorHAnsi" w:cstheme="minorHAnsi"/>
          <w:sz w:val="22"/>
          <w:szCs w:val="22"/>
        </w:rPr>
        <w:t xml:space="preserve"> </w:t>
      </w:r>
      <w:r w:rsidR="00E7336E" w:rsidRPr="007B4A6C">
        <w:rPr>
          <w:rStyle w:val="FontStyle14"/>
          <w:rFonts w:asciiTheme="minorHAnsi" w:hAnsiTheme="minorHAnsi" w:cstheme="minorHAnsi"/>
          <w:sz w:val="22"/>
          <w:szCs w:val="22"/>
        </w:rPr>
        <w:t>ofertą z dnia</w:t>
      </w:r>
      <w:r w:rsidR="00C44E45" w:rsidRPr="007B4A6C">
        <w:rPr>
          <w:rStyle w:val="FontStyle14"/>
          <w:rFonts w:asciiTheme="minorHAnsi" w:hAnsiTheme="minorHAnsi" w:cstheme="minorHAnsi"/>
          <w:sz w:val="22"/>
          <w:szCs w:val="22"/>
        </w:rPr>
        <w:t>……</w:t>
      </w:r>
      <w:r w:rsidR="00E7336E" w:rsidRPr="007B4A6C">
        <w:rPr>
          <w:rStyle w:val="FontStyle14"/>
          <w:rFonts w:asciiTheme="minorHAnsi" w:hAnsiTheme="minorHAnsi" w:cstheme="minorHAnsi"/>
          <w:sz w:val="22"/>
          <w:szCs w:val="22"/>
        </w:rPr>
        <w:t>r., stanowiącymi integralną część niniejszej Umowy, przepisami prawa</w:t>
      </w:r>
      <w:r w:rsidR="00C44E45" w:rsidRPr="007B4A6C">
        <w:rPr>
          <w:rStyle w:val="FontStyle14"/>
          <w:rFonts w:asciiTheme="minorHAnsi" w:hAnsiTheme="minorHAnsi" w:cstheme="minorHAnsi"/>
          <w:sz w:val="22"/>
          <w:szCs w:val="22"/>
        </w:rPr>
        <w:t xml:space="preserve"> </w:t>
      </w:r>
      <w:r w:rsidR="00E7336E" w:rsidRPr="007B4A6C">
        <w:rPr>
          <w:rStyle w:val="FontStyle14"/>
          <w:rFonts w:asciiTheme="minorHAnsi" w:hAnsiTheme="minorHAnsi" w:cstheme="minorHAnsi"/>
          <w:sz w:val="22"/>
          <w:szCs w:val="22"/>
        </w:rPr>
        <w:t xml:space="preserve">i warunkami techniczno - budowlanymi, oraz wynikającymi z aprobat technicznych, Polskimi Normami i sztuką budowlaną, gwarantując wysoką jakość i terminowość realizacji. </w:t>
      </w:r>
    </w:p>
    <w:p w14:paraId="18D9F51B" w14:textId="77777777" w:rsidR="00C808E2" w:rsidRPr="00C808E2" w:rsidRDefault="00C808E2" w:rsidP="00C808E2">
      <w:pPr>
        <w:pStyle w:val="Style7"/>
        <w:numPr>
          <w:ilvl w:val="0"/>
          <w:numId w:val="2"/>
        </w:numPr>
        <w:tabs>
          <w:tab w:val="left" w:pos="350"/>
        </w:tabs>
        <w:spacing w:line="250" w:lineRule="exact"/>
        <w:ind w:firstLine="0"/>
        <w:rPr>
          <w:rStyle w:val="FontStyle14"/>
          <w:rFonts w:asciiTheme="minorHAnsi" w:hAnsiTheme="minorHAnsi" w:cstheme="minorHAnsi"/>
          <w:sz w:val="22"/>
          <w:szCs w:val="22"/>
        </w:rPr>
      </w:pPr>
      <w:r w:rsidRPr="00C808E2">
        <w:rPr>
          <w:rStyle w:val="FontStyle14"/>
          <w:rFonts w:asciiTheme="minorHAnsi" w:hAnsiTheme="minorHAnsi" w:cstheme="minorHAnsi"/>
          <w:sz w:val="22"/>
          <w:szCs w:val="22"/>
        </w:rPr>
        <w:t>Szczegółowy zakres robót będący przedmiotem Umowy, ze wskazaniem etapów ich realizacji i kosztów poszczególnych etapów określa harmonogram robót.</w:t>
      </w:r>
    </w:p>
    <w:p w14:paraId="6E0730D0" w14:textId="1D878B95" w:rsidR="00C808E2" w:rsidRPr="00C808E2" w:rsidRDefault="00C808E2" w:rsidP="00C808E2">
      <w:pPr>
        <w:pStyle w:val="Style7"/>
        <w:numPr>
          <w:ilvl w:val="0"/>
          <w:numId w:val="2"/>
        </w:numPr>
        <w:tabs>
          <w:tab w:val="left" w:pos="350"/>
        </w:tabs>
        <w:spacing w:line="250" w:lineRule="exact"/>
        <w:ind w:firstLine="0"/>
        <w:rPr>
          <w:rStyle w:val="FontStyle14"/>
          <w:rFonts w:asciiTheme="minorHAnsi" w:hAnsiTheme="minorHAnsi" w:cstheme="minorHAnsi"/>
          <w:sz w:val="22"/>
          <w:szCs w:val="22"/>
        </w:rPr>
      </w:pPr>
      <w:r w:rsidRPr="00C808E2">
        <w:rPr>
          <w:rStyle w:val="FontStyle14"/>
          <w:rFonts w:asciiTheme="minorHAnsi" w:hAnsiTheme="minorHAnsi" w:cstheme="minorHAnsi"/>
          <w:sz w:val="22"/>
          <w:szCs w:val="22"/>
        </w:rPr>
        <w:t>Zmiana harmonogramu robót nie powoduje zmiany umowy.</w:t>
      </w:r>
    </w:p>
    <w:p w14:paraId="3E896226" w14:textId="14ADE3C1" w:rsidR="00E7336E" w:rsidRPr="007B4A6C"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7B4A6C">
        <w:rPr>
          <w:rStyle w:val="FontStyle14"/>
          <w:rFonts w:asciiTheme="minorHAnsi" w:hAnsiTheme="minorHAnsi" w:cstheme="minorHAnsi"/>
          <w:sz w:val="22"/>
          <w:szCs w:val="22"/>
        </w:rPr>
        <w:t>Wykonawca oświadcza, ż</w:t>
      </w:r>
      <w:r w:rsidR="00E7336E" w:rsidRPr="007B4A6C">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7B4A6C"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7B4A6C">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7B4A6C"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7B4A6C">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7B4A6C">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81451BA" w14:textId="12DAC87C"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6E49E5CE" w14:textId="240208D9" w:rsidR="0058290D" w:rsidRDefault="0058290D" w:rsidP="00F93BFD">
      <w:pPr>
        <w:pStyle w:val="Style8"/>
        <w:widowControl/>
        <w:spacing w:before="67" w:line="240" w:lineRule="auto"/>
        <w:ind w:right="72"/>
        <w:rPr>
          <w:rStyle w:val="FontStyle14"/>
          <w:rFonts w:asciiTheme="minorHAnsi" w:hAnsiTheme="minorHAnsi" w:cstheme="minorHAnsi"/>
          <w:bCs/>
          <w:sz w:val="22"/>
          <w:szCs w:val="22"/>
        </w:rPr>
      </w:pPr>
    </w:p>
    <w:p w14:paraId="7D1A2DCB" w14:textId="596CFE13" w:rsidR="0058290D" w:rsidRDefault="0058290D" w:rsidP="00F93BFD">
      <w:pPr>
        <w:pStyle w:val="Style8"/>
        <w:widowControl/>
        <w:spacing w:before="67" w:line="240" w:lineRule="auto"/>
        <w:ind w:right="72"/>
        <w:rPr>
          <w:rStyle w:val="FontStyle14"/>
          <w:rFonts w:asciiTheme="minorHAnsi" w:hAnsiTheme="minorHAnsi" w:cstheme="minorHAnsi"/>
          <w:bCs/>
          <w:sz w:val="22"/>
          <w:szCs w:val="22"/>
        </w:rPr>
      </w:pPr>
    </w:p>
    <w:p w14:paraId="455C070D" w14:textId="768769FE"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43FA212C" w14:textId="6DD75E09"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7A3F834A" w14:textId="77777777" w:rsidR="00C07EEB" w:rsidRPr="00F93BFD"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3385F962" w:rsidR="00E7336E" w:rsidRPr="00AB0F88"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color w:val="auto"/>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t>
      </w:r>
      <w:r w:rsidRPr="00AB0F88">
        <w:rPr>
          <w:rStyle w:val="FontStyle14"/>
          <w:rFonts w:asciiTheme="minorHAnsi" w:hAnsiTheme="minorHAnsi" w:cstheme="minorHAnsi"/>
          <w:color w:val="auto"/>
          <w:sz w:val="22"/>
          <w:szCs w:val="22"/>
        </w:rPr>
        <w:t xml:space="preserve">w terminie do </w:t>
      </w:r>
      <w:r w:rsidR="00AB0F88" w:rsidRPr="00AB0F88">
        <w:rPr>
          <w:rStyle w:val="FontStyle14"/>
          <w:rFonts w:asciiTheme="minorHAnsi" w:hAnsiTheme="minorHAnsi" w:cstheme="minorHAnsi"/>
          <w:color w:val="auto"/>
          <w:sz w:val="22"/>
          <w:szCs w:val="22"/>
        </w:rPr>
        <w:t>7</w:t>
      </w:r>
      <w:r w:rsidRPr="00AB0F88">
        <w:rPr>
          <w:rStyle w:val="FontStyle14"/>
          <w:rFonts w:asciiTheme="minorHAnsi" w:hAnsiTheme="minorHAnsi" w:cstheme="minorHAnsi"/>
          <w:color w:val="auto"/>
          <w:sz w:val="22"/>
          <w:szCs w:val="22"/>
        </w:rPr>
        <w:t xml:space="preserve"> dni od dnia </w:t>
      </w:r>
      <w:r w:rsidR="00AB0F88" w:rsidRPr="00AB0F88">
        <w:rPr>
          <w:rStyle w:val="FontStyle14"/>
          <w:rFonts w:asciiTheme="minorHAnsi" w:hAnsiTheme="minorHAnsi" w:cstheme="minorHAnsi"/>
          <w:color w:val="auto"/>
          <w:sz w:val="22"/>
          <w:szCs w:val="22"/>
        </w:rPr>
        <w:t>wystąpienia przez wykonawcę z wnioskiem</w:t>
      </w:r>
      <w:r w:rsidRPr="00AB0F88">
        <w:rPr>
          <w:rStyle w:val="FontStyle14"/>
          <w:rFonts w:asciiTheme="minorHAnsi" w:hAnsiTheme="minorHAnsi" w:cstheme="minorHAnsi"/>
          <w:color w:val="auto"/>
          <w:sz w:val="22"/>
          <w:szCs w:val="22"/>
        </w:rPr>
        <w:t>,</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5CDA9923" w:rsidR="00E7336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4931B63F" w14:textId="6C7E9425" w:rsidR="009715B8" w:rsidRPr="00D4645E" w:rsidRDefault="009715B8"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zgłaszanie ewentualnych uwag do opracowanych przez Wykonawcę dokumentacji/ dokumentów i wyznaczenie terminu na ich usunięcie, a w przypadku braku uwag ich akceptacja,</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E192880" w:rsidR="00E7336E" w:rsidRPr="00AB0F88"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color w:val="FF0000"/>
          <w:sz w:val="22"/>
          <w:szCs w:val="22"/>
        </w:rPr>
      </w:pPr>
      <w:r w:rsidRPr="00D4645E">
        <w:rPr>
          <w:rStyle w:val="FontStyle14"/>
          <w:rFonts w:asciiTheme="minorHAnsi" w:hAnsiTheme="minorHAnsi" w:cstheme="minorHAnsi"/>
          <w:sz w:val="22"/>
          <w:szCs w:val="22"/>
        </w:rPr>
        <w:t xml:space="preserve">przejęcie terenu budowy, </w:t>
      </w:r>
      <w:r w:rsidRPr="00AB0F88">
        <w:rPr>
          <w:rStyle w:val="FontStyle14"/>
          <w:rFonts w:asciiTheme="minorHAnsi" w:hAnsiTheme="minorHAnsi" w:cstheme="minorHAnsi"/>
          <w:color w:val="auto"/>
          <w:sz w:val="22"/>
          <w:szCs w:val="22"/>
        </w:rPr>
        <w:t>w terminie określonym w § 2 ust. 1 pkt 1,</w:t>
      </w:r>
    </w:p>
    <w:p w14:paraId="0B923689" w14:textId="2D8BF29B" w:rsidR="003F6154" w:rsidRPr="007B4A6C" w:rsidRDefault="003F6154"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color w:val="FF0000"/>
          <w:sz w:val="22"/>
          <w:szCs w:val="22"/>
        </w:rPr>
      </w:pPr>
      <w:r>
        <w:rPr>
          <w:rStyle w:val="FontStyle14"/>
          <w:rFonts w:asciiTheme="minorHAnsi" w:hAnsiTheme="minorHAnsi" w:cstheme="minorHAnsi"/>
          <w:color w:val="auto"/>
          <w:sz w:val="22"/>
          <w:szCs w:val="22"/>
        </w:rPr>
        <w:t>uzyskanie niezbędnych pozwoleń wymaganych prawem,</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75B1FDBD"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w:t>
      </w:r>
      <w:r w:rsidR="001E20FC">
        <w:rPr>
          <w:rStyle w:val="FontStyle14"/>
          <w:rFonts w:asciiTheme="minorHAnsi" w:hAnsiTheme="minorHAnsi" w:cstheme="minorHAnsi"/>
          <w:sz w:val="22"/>
          <w:szCs w:val="22"/>
        </w:rPr>
        <w:t>y</w:t>
      </w:r>
      <w:r>
        <w:rPr>
          <w:rStyle w:val="FontStyle14"/>
          <w:rFonts w:asciiTheme="minorHAnsi" w:hAnsiTheme="minorHAnsi" w:cstheme="minorHAnsi"/>
          <w:sz w:val="22"/>
          <w:szCs w:val="22"/>
        </w:rPr>
        <w:t xml:space="preserve"> potwierdzających dofinansowanie z </w:t>
      </w:r>
      <w:r w:rsidR="001E20FC" w:rsidRPr="001E20FC">
        <w:rPr>
          <w:rStyle w:val="FontStyle14"/>
          <w:rFonts w:asciiTheme="minorHAnsi" w:hAnsiTheme="minorHAnsi" w:cstheme="minorHAnsi"/>
          <w:sz w:val="22"/>
          <w:szCs w:val="22"/>
        </w:rPr>
        <w:t>Programu Rządowy Fundusz Polski Ład: Program Inwestycji Strategicznych</w:t>
      </w:r>
      <w:r>
        <w:rPr>
          <w:rStyle w:val="FontStyle14"/>
          <w:rFonts w:asciiTheme="minorHAnsi" w:hAnsiTheme="minorHAnsi" w:cstheme="minorHAnsi"/>
          <w:sz w:val="22"/>
          <w:szCs w:val="22"/>
        </w:rPr>
        <w:t xml:space="preserve"> otrzyman</w:t>
      </w:r>
      <w:r w:rsidR="001E20FC">
        <w:rPr>
          <w:rStyle w:val="FontStyle14"/>
          <w:rFonts w:asciiTheme="minorHAnsi" w:hAnsiTheme="minorHAnsi" w:cstheme="minorHAnsi"/>
          <w:sz w:val="22"/>
          <w:szCs w:val="22"/>
        </w:rPr>
        <w:t xml:space="preserve">ej </w:t>
      </w:r>
      <w:r>
        <w:rPr>
          <w:rStyle w:val="FontStyle14"/>
          <w:rFonts w:asciiTheme="minorHAnsi" w:hAnsiTheme="minorHAnsi" w:cstheme="minorHAnsi"/>
          <w:sz w:val="22"/>
          <w:szCs w:val="22"/>
        </w:rPr>
        <w:t>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4A987A69" w:rsidR="00E7336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r w:rsidR="001B1CB2">
        <w:rPr>
          <w:rStyle w:val="FontStyle14"/>
          <w:rFonts w:asciiTheme="minorHAnsi" w:hAnsiTheme="minorHAnsi" w:cstheme="minorHAnsi"/>
          <w:sz w:val="22"/>
          <w:szCs w:val="22"/>
        </w:rPr>
        <w:t>,</w:t>
      </w:r>
    </w:p>
    <w:p w14:paraId="569CE0A4" w14:textId="2F184BB6" w:rsidR="001B1CB2" w:rsidRDefault="001B1CB2"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zapewnienie nadzoru archeologicznego jeśli jest taka konieczność.</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480EDC"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480EDC">
        <w:rPr>
          <w:rStyle w:val="FontStyle14"/>
          <w:rFonts w:asciiTheme="minorHAnsi" w:hAnsiTheme="minorHAnsi" w:cstheme="minorHAnsi"/>
          <w:sz w:val="22"/>
          <w:szCs w:val="22"/>
        </w:rPr>
        <w:t>4.</w:t>
      </w:r>
      <w:r w:rsidRPr="00480EDC">
        <w:rPr>
          <w:rStyle w:val="FontStyle14"/>
          <w:rFonts w:asciiTheme="minorHAnsi" w:hAnsiTheme="minorHAnsi" w:cstheme="minorHAnsi"/>
          <w:sz w:val="22"/>
          <w:szCs w:val="22"/>
        </w:rPr>
        <w:tab/>
        <w:t xml:space="preserve">Zamawiający wymaga zatrudnienia </w:t>
      </w:r>
      <w:r w:rsidR="00A86B59" w:rsidRPr="00480EDC">
        <w:rPr>
          <w:rStyle w:val="FontStyle14"/>
          <w:rFonts w:asciiTheme="minorHAnsi" w:hAnsiTheme="minorHAnsi" w:cstheme="minorHAnsi"/>
          <w:sz w:val="22"/>
          <w:szCs w:val="22"/>
        </w:rPr>
        <w:t xml:space="preserve">na podstawie stosunku pracy </w:t>
      </w:r>
      <w:r w:rsidRPr="00480EDC">
        <w:rPr>
          <w:rStyle w:val="FontStyle14"/>
          <w:rFonts w:asciiTheme="minorHAnsi" w:hAnsiTheme="minorHAnsi" w:cstheme="minorHAnsi"/>
          <w:sz w:val="22"/>
          <w:szCs w:val="22"/>
        </w:rPr>
        <w:t>przez Wykonawcę lub</w:t>
      </w:r>
      <w:r w:rsidRPr="00480EDC">
        <w:rPr>
          <w:rStyle w:val="FontStyle14"/>
          <w:rFonts w:asciiTheme="minorHAnsi" w:hAnsiTheme="minorHAnsi" w:cstheme="minorHAnsi"/>
          <w:sz w:val="22"/>
          <w:szCs w:val="22"/>
        </w:rPr>
        <w:br/>
        <w:t>Podwykonawcę osób wykonujących wskazane poniżej czynności w trakcie realizacji zamówienia,</w:t>
      </w:r>
      <w:r w:rsidRPr="00480EDC">
        <w:rPr>
          <w:rStyle w:val="FontStyle14"/>
          <w:rFonts w:asciiTheme="minorHAnsi" w:hAnsiTheme="minorHAnsi" w:cstheme="minorHAnsi"/>
          <w:sz w:val="22"/>
          <w:szCs w:val="22"/>
        </w:rPr>
        <w:br/>
        <w:t>których wykonanie zawiera cechy stosunku pracy określone w art. 22 § ust. 1 ustawy</w:t>
      </w:r>
      <w:r w:rsidRPr="00480EDC">
        <w:rPr>
          <w:rStyle w:val="FontStyle14"/>
          <w:rFonts w:asciiTheme="minorHAnsi" w:hAnsiTheme="minorHAnsi" w:cstheme="minorHAnsi"/>
          <w:sz w:val="22"/>
          <w:szCs w:val="22"/>
        </w:rPr>
        <w:br/>
        <w:t>z dnia 26 czerwca 1974r. - Kodeks pracy (t .j. Dz. U. z 20</w:t>
      </w:r>
      <w:r w:rsidR="00C96F22" w:rsidRPr="00480EDC">
        <w:rPr>
          <w:rStyle w:val="FontStyle14"/>
          <w:rFonts w:asciiTheme="minorHAnsi" w:hAnsiTheme="minorHAnsi" w:cstheme="minorHAnsi"/>
          <w:sz w:val="22"/>
          <w:szCs w:val="22"/>
        </w:rPr>
        <w:t>20 r., poz. 1320</w:t>
      </w:r>
      <w:r w:rsidRPr="00480EDC">
        <w:rPr>
          <w:rStyle w:val="FontStyle14"/>
          <w:rFonts w:asciiTheme="minorHAnsi" w:hAnsiTheme="minorHAnsi" w:cstheme="minorHAnsi"/>
          <w:sz w:val="22"/>
          <w:szCs w:val="22"/>
        </w:rPr>
        <w:t xml:space="preserve"> ze zm.).</w:t>
      </w:r>
    </w:p>
    <w:p w14:paraId="7B7D8AE4" w14:textId="77777777" w:rsidR="00480EDC" w:rsidRPr="00480EDC" w:rsidRDefault="00A86B59" w:rsidP="00480EDC">
      <w:pPr>
        <w:pStyle w:val="Style7"/>
        <w:numPr>
          <w:ilvl w:val="0"/>
          <w:numId w:val="7"/>
        </w:numPr>
        <w:tabs>
          <w:tab w:val="left" w:pos="706"/>
        </w:tabs>
        <w:spacing w:line="250" w:lineRule="exact"/>
        <w:ind w:left="706" w:hanging="346"/>
        <w:rPr>
          <w:rFonts w:asciiTheme="minorHAnsi" w:hAnsiTheme="minorHAnsi" w:cstheme="minorHAnsi"/>
          <w:b/>
          <w:bCs/>
        </w:rPr>
      </w:pPr>
      <w:r w:rsidRPr="00480EDC">
        <w:rPr>
          <w:rStyle w:val="FontStyle14"/>
          <w:rFonts w:asciiTheme="minorHAnsi" w:hAnsiTheme="minorHAnsi" w:cstheme="minorHAnsi"/>
          <w:color w:val="auto"/>
          <w:sz w:val="22"/>
          <w:szCs w:val="22"/>
        </w:rPr>
        <w:t xml:space="preserve">Rodzaje czynności związanych z realizacją zamówienia, dla których Zamawiający wymaga zatrudnienia na podstawie stosunku pracy przez Wykonawcę lub Podwykonawcę osób wykonujących czynności w trakcie realizacji zamówienia: </w:t>
      </w:r>
      <w:r w:rsidR="00480EDC" w:rsidRPr="00480EDC">
        <w:rPr>
          <w:rFonts w:asciiTheme="minorHAnsi" w:hAnsiTheme="minorHAnsi" w:cstheme="minorHAnsi"/>
          <w:b/>
          <w:bCs/>
        </w:rPr>
        <w:t>: roboty budowlane w zakresie układania mas bitumicznych - operator  rozściełacza, roboty budowlane w zakresie układania kostki brukowej – brukarze.</w:t>
      </w:r>
    </w:p>
    <w:p w14:paraId="550BA47E" w14:textId="1A46587F" w:rsidR="00E7336E" w:rsidRPr="00480EDC" w:rsidRDefault="00E7336E" w:rsidP="00F5535C">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480EDC">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podstawie </w:t>
      </w:r>
      <w:r w:rsidR="00A86B59" w:rsidRPr="00480EDC">
        <w:rPr>
          <w:rStyle w:val="FontStyle14"/>
          <w:rFonts w:asciiTheme="minorHAnsi" w:hAnsiTheme="minorHAnsi" w:cstheme="minorHAnsi"/>
          <w:sz w:val="22"/>
          <w:szCs w:val="22"/>
        </w:rPr>
        <w:t>stosunku pracy</w:t>
      </w:r>
      <w:r w:rsidRPr="00480EDC">
        <w:rPr>
          <w:rStyle w:val="FontStyle14"/>
          <w:rFonts w:asciiTheme="minorHAnsi" w:hAnsiTheme="minorHAnsi" w:cstheme="minorHAnsi"/>
          <w:sz w:val="22"/>
          <w:szCs w:val="22"/>
        </w:rPr>
        <w:t xml:space="preserve"> osób wykonujących wskazane w punkcie 1</w:t>
      </w:r>
      <w:r w:rsidR="00FC2B8C" w:rsidRPr="00480EDC">
        <w:rPr>
          <w:rStyle w:val="FontStyle14"/>
          <w:rFonts w:asciiTheme="minorHAnsi" w:hAnsiTheme="minorHAnsi" w:cstheme="minorHAnsi"/>
          <w:sz w:val="22"/>
          <w:szCs w:val="22"/>
        </w:rPr>
        <w:t>)</w:t>
      </w:r>
      <w:r w:rsidRPr="00480EDC">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4C81A7A3"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4C0322">
        <w:rPr>
          <w:rStyle w:val="FontStyle14"/>
          <w:rFonts w:asciiTheme="minorHAnsi" w:hAnsiTheme="minorHAnsi" w:cstheme="minorHAnsi"/>
          <w:b/>
          <w:sz w:val="22"/>
          <w:szCs w:val="22"/>
        </w:rPr>
        <w:t xml:space="preserve"> 16</w:t>
      </w:r>
      <w:r w:rsidRPr="00D15106">
        <w:rPr>
          <w:rStyle w:val="FontStyle14"/>
          <w:rFonts w:asciiTheme="minorHAnsi" w:hAnsiTheme="minorHAnsi" w:cstheme="minorHAnsi"/>
          <w:b/>
          <w:sz w:val="22"/>
          <w:szCs w:val="22"/>
        </w:rPr>
        <w:t xml:space="preserve"> miesięcy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lastRenderedPageBreak/>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bookmarkStart w:id="1" w:name="_Hlk97887155"/>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7DB969E3" w14:textId="66EB0817" w:rsidR="002263F5" w:rsidRDefault="002263F5" w:rsidP="002263F5">
      <w:pPr>
        <w:pStyle w:val="Style7"/>
        <w:widowControl/>
        <w:tabs>
          <w:tab w:val="left" w:pos="350"/>
        </w:tabs>
        <w:spacing w:line="250" w:lineRule="exact"/>
        <w:ind w:firstLine="0"/>
        <w:rPr>
          <w:rStyle w:val="FontStyle14"/>
          <w:rFonts w:asciiTheme="minorHAnsi" w:hAnsiTheme="minorHAnsi" w:cstheme="minorHAnsi"/>
          <w:sz w:val="22"/>
          <w:szCs w:val="22"/>
        </w:rPr>
      </w:pPr>
    </w:p>
    <w:p w14:paraId="61A24C65" w14:textId="2A59AA11" w:rsidR="002263F5" w:rsidRDefault="002263F5" w:rsidP="002263F5">
      <w:pPr>
        <w:pStyle w:val="Style7"/>
        <w:widowControl/>
        <w:tabs>
          <w:tab w:val="left" w:pos="350"/>
        </w:tabs>
        <w:spacing w:line="250" w:lineRule="exact"/>
        <w:ind w:firstLine="0"/>
        <w:rPr>
          <w:rStyle w:val="FontStyle14"/>
          <w:rFonts w:asciiTheme="minorHAnsi" w:hAnsiTheme="minorHAnsi" w:cstheme="minorHAnsi"/>
          <w:sz w:val="22"/>
          <w:szCs w:val="22"/>
        </w:rPr>
      </w:pPr>
    </w:p>
    <w:p w14:paraId="2362503F" w14:textId="77777777" w:rsidR="002263F5" w:rsidRDefault="002263F5" w:rsidP="002263F5">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0DAD34AA" w14:textId="77777777" w:rsidR="002263F5" w:rsidRPr="00995AC7" w:rsidRDefault="002263F5" w:rsidP="002263F5">
      <w:pPr>
        <w:pStyle w:val="Style9"/>
        <w:widowControl/>
        <w:numPr>
          <w:ilvl w:val="0"/>
          <w:numId w:val="12"/>
        </w:numPr>
        <w:tabs>
          <w:tab w:val="left" w:pos="350"/>
          <w:tab w:val="left" w:leader="dot" w:pos="4032"/>
          <w:tab w:val="left" w:leader="dot" w:pos="8126"/>
        </w:tabs>
        <w:spacing w:line="250" w:lineRule="exact"/>
        <w:ind w:left="350" w:right="10"/>
        <w:jc w:val="both"/>
        <w:rPr>
          <w:rStyle w:val="FontStyle14"/>
          <w:rFonts w:asciiTheme="minorHAnsi" w:hAnsiTheme="minorHAnsi" w:cstheme="minorHAnsi"/>
          <w:b/>
          <w:bCs/>
          <w:sz w:val="22"/>
          <w:szCs w:val="22"/>
        </w:rPr>
      </w:pPr>
      <w:r w:rsidRPr="00995AC7">
        <w:rPr>
          <w:rStyle w:val="FontStyle15"/>
          <w:rFonts w:asciiTheme="minorHAnsi" w:hAnsiTheme="minorHAnsi" w:cstheme="minorHAnsi"/>
          <w:sz w:val="22"/>
          <w:szCs w:val="22"/>
        </w:rPr>
        <w:t xml:space="preserve">Rozliczenie finansowe za wykonanie przedmiotu umowy odbywać się będzie na podstawie  faktury częściowej i faktury końcowej. </w:t>
      </w:r>
      <w:r w:rsidRPr="00995AC7">
        <w:rPr>
          <w:rStyle w:val="FontStyle14"/>
          <w:rFonts w:asciiTheme="minorHAnsi" w:hAnsiTheme="minorHAnsi" w:cstheme="minorHAnsi"/>
          <w:sz w:val="22"/>
          <w:szCs w:val="22"/>
        </w:rPr>
        <w:t>Podstawą do wystawienia faktury częściowej będzie protokół odbioru częściowego wykonanych robót, sporządzony przez przedstawiciela ze strony Zamawiającego i Kierownika Robót ze strony Wykonawcy. Faktura końcowa, zostanie wystawiona przez Wykonawcę na podstawie końcowego komisyjnego protokołu odbioru.</w:t>
      </w:r>
    </w:p>
    <w:p w14:paraId="48CA24F1" w14:textId="77777777" w:rsidR="002263F5" w:rsidRPr="00995AC7" w:rsidRDefault="002263F5" w:rsidP="002263F5">
      <w:pPr>
        <w:pStyle w:val="Style9"/>
        <w:widowControl/>
        <w:numPr>
          <w:ilvl w:val="0"/>
          <w:numId w:val="12"/>
        </w:numPr>
        <w:tabs>
          <w:tab w:val="left" w:pos="350"/>
          <w:tab w:val="left" w:leader="dot" w:pos="4032"/>
          <w:tab w:val="left" w:leader="dot" w:pos="8126"/>
        </w:tabs>
        <w:spacing w:line="250" w:lineRule="exact"/>
        <w:ind w:left="350" w:right="10"/>
        <w:jc w:val="both"/>
        <w:rPr>
          <w:rStyle w:val="FontStyle15"/>
          <w:rFonts w:asciiTheme="minorHAnsi" w:hAnsiTheme="minorHAnsi" w:cstheme="minorHAnsi"/>
          <w:sz w:val="22"/>
          <w:szCs w:val="22"/>
        </w:rPr>
      </w:pPr>
      <w:r w:rsidRPr="00995AC7">
        <w:rPr>
          <w:rStyle w:val="FontStyle15"/>
          <w:rFonts w:asciiTheme="minorHAnsi" w:hAnsiTheme="minorHAnsi" w:cstheme="minorHAnsi"/>
          <w:sz w:val="22"/>
          <w:szCs w:val="22"/>
        </w:rPr>
        <w:t xml:space="preserve">Sposób rozliczenia wynagrodzenia: </w:t>
      </w:r>
    </w:p>
    <w:p w14:paraId="0DF7FA76" w14:textId="6D3E4529" w:rsidR="002263F5" w:rsidRPr="00995AC7" w:rsidRDefault="002263F5" w:rsidP="002263F5">
      <w:pPr>
        <w:pStyle w:val="Style9"/>
        <w:widowControl/>
        <w:numPr>
          <w:ilvl w:val="0"/>
          <w:numId w:val="66"/>
        </w:numPr>
        <w:tabs>
          <w:tab w:val="left" w:pos="350"/>
          <w:tab w:val="left" w:leader="dot" w:pos="4032"/>
          <w:tab w:val="left" w:leader="dot" w:pos="8126"/>
        </w:tabs>
        <w:spacing w:line="250" w:lineRule="exact"/>
        <w:ind w:right="10"/>
        <w:jc w:val="both"/>
        <w:rPr>
          <w:rStyle w:val="FontStyle14"/>
          <w:rFonts w:asciiTheme="minorHAnsi" w:hAnsiTheme="minorHAnsi" w:cstheme="minorHAnsi"/>
          <w:bCs/>
          <w:sz w:val="22"/>
          <w:szCs w:val="22"/>
        </w:rPr>
      </w:pPr>
      <w:r w:rsidRPr="00995AC7">
        <w:rPr>
          <w:rStyle w:val="FontStyle15"/>
          <w:rFonts w:asciiTheme="minorHAnsi" w:hAnsiTheme="minorHAnsi" w:cstheme="minorHAnsi"/>
          <w:sz w:val="22"/>
          <w:szCs w:val="22"/>
        </w:rPr>
        <w:t xml:space="preserve">Faktura częściowa w wysokości nie </w:t>
      </w:r>
      <w:r w:rsidR="001B1CB2">
        <w:rPr>
          <w:rStyle w:val="FontStyle15"/>
          <w:rFonts w:asciiTheme="minorHAnsi" w:hAnsiTheme="minorHAnsi" w:cstheme="minorHAnsi"/>
          <w:sz w:val="22"/>
          <w:szCs w:val="22"/>
        </w:rPr>
        <w:t>mniejszej</w:t>
      </w:r>
      <w:r w:rsidRPr="00995AC7">
        <w:rPr>
          <w:rStyle w:val="FontStyle15"/>
          <w:rFonts w:asciiTheme="minorHAnsi" w:hAnsiTheme="minorHAnsi" w:cstheme="minorHAnsi"/>
          <w:sz w:val="22"/>
          <w:szCs w:val="22"/>
        </w:rPr>
        <w:t xml:space="preserve"> niż 50% kwoty wynagrodzenia określonego w</w:t>
      </w:r>
      <w:r w:rsidRPr="00995AC7">
        <w:rPr>
          <w:rStyle w:val="FontStyle15"/>
          <w:rFonts w:asciiTheme="minorHAnsi" w:hAnsiTheme="minorHAnsi" w:cstheme="minorHAnsi"/>
          <w:sz w:val="22"/>
          <w:szCs w:val="22"/>
        </w:rPr>
        <w:br/>
        <w:t xml:space="preserve"> </w:t>
      </w:r>
      <w:r w:rsidRPr="00995AC7">
        <w:rPr>
          <w:rStyle w:val="FontStyle14"/>
          <w:rFonts w:asciiTheme="minorHAnsi" w:hAnsiTheme="minorHAnsi" w:cstheme="minorHAnsi"/>
          <w:b/>
          <w:sz w:val="22"/>
          <w:szCs w:val="22"/>
        </w:rPr>
        <w:t>§ 6 ust. 1 i odpowiadająca wartości przerobu potwierdzonego częściowym protokołem odbioru robót zgodnego  z § 7.</w:t>
      </w:r>
    </w:p>
    <w:p w14:paraId="7D502A39" w14:textId="77777777" w:rsidR="002263F5" w:rsidRPr="00995AC7" w:rsidRDefault="002263F5" w:rsidP="002263F5">
      <w:pPr>
        <w:pStyle w:val="Style9"/>
        <w:widowControl/>
        <w:numPr>
          <w:ilvl w:val="0"/>
          <w:numId w:val="66"/>
        </w:numPr>
        <w:tabs>
          <w:tab w:val="left" w:pos="350"/>
          <w:tab w:val="left" w:leader="dot" w:pos="4032"/>
          <w:tab w:val="left" w:leader="dot" w:pos="8126"/>
        </w:tabs>
        <w:spacing w:line="250" w:lineRule="exact"/>
        <w:ind w:right="10"/>
        <w:jc w:val="both"/>
        <w:rPr>
          <w:rStyle w:val="FontStyle15"/>
          <w:rFonts w:asciiTheme="minorHAnsi" w:hAnsiTheme="minorHAnsi" w:cstheme="minorHAnsi"/>
          <w:b w:val="0"/>
          <w:sz w:val="22"/>
          <w:szCs w:val="22"/>
        </w:rPr>
      </w:pPr>
      <w:r w:rsidRPr="00995AC7">
        <w:rPr>
          <w:rStyle w:val="FontStyle14"/>
          <w:rFonts w:asciiTheme="minorHAnsi" w:hAnsiTheme="minorHAnsi" w:cstheme="minorHAnsi"/>
          <w:b/>
          <w:sz w:val="22"/>
          <w:szCs w:val="22"/>
        </w:rPr>
        <w:t xml:space="preserve">Faktura końcowa w wysokości pozostałej do zapłaty kwoty wynagrodzenia określonego w </w:t>
      </w:r>
      <w:r w:rsidRPr="00995AC7">
        <w:rPr>
          <w:rStyle w:val="FontStyle14"/>
          <w:rFonts w:asciiTheme="minorHAnsi" w:hAnsiTheme="minorHAnsi" w:cstheme="minorHAnsi"/>
          <w:b/>
          <w:sz w:val="22"/>
          <w:szCs w:val="22"/>
        </w:rPr>
        <w:br/>
        <w:t>§ 6 ust. 1 po wykonaniu całego zakresu robót określonych w harmonogramie rzeczowo – finansowym na podstawie końcowego komisyjnego protokołu odbioru.</w:t>
      </w:r>
    </w:p>
    <w:bookmarkEnd w:id="1"/>
    <w:p w14:paraId="0770D71A" w14:textId="77777777" w:rsidR="002263F5" w:rsidRPr="00995AC7" w:rsidRDefault="002263F5" w:rsidP="002263F5">
      <w:pPr>
        <w:pStyle w:val="Style7"/>
        <w:widowControl/>
        <w:numPr>
          <w:ilvl w:val="0"/>
          <w:numId w:val="12"/>
        </w:numPr>
        <w:tabs>
          <w:tab w:val="left" w:pos="350"/>
        </w:tabs>
        <w:spacing w:line="250" w:lineRule="exact"/>
        <w:ind w:left="350" w:right="5"/>
        <w:rPr>
          <w:rFonts w:asciiTheme="minorHAnsi" w:hAnsiTheme="minorHAnsi" w:cstheme="minorHAnsi"/>
          <w:sz w:val="22"/>
          <w:szCs w:val="22"/>
        </w:rPr>
      </w:pPr>
      <w:r w:rsidRPr="00995AC7">
        <w:rPr>
          <w:rFonts w:asciiTheme="minorHAnsi" w:hAnsiTheme="minorHAnsi" w:cstheme="minorHAnsi"/>
        </w:rPr>
        <w:t>Wykonawca zapewnia finansowanie inwestycji na czas poprzedzający wypłatę środków z Promesy Nr……………. z Programu Rządowy Fundusz Polski Ład: Program Inwestycji Strategicznych po zakończeniu wydzielonego etapu prac w ramach realizacji inwestycji oraz po zakończeniu realizacji inwestycji  do czasu wypłaty środków na podstawie prawidłowo wystawionej faktury na zasadach wskazanych w ust. 3, z tym, że zapłata wynagrodzenia Wykonawcy w całości nastąpi po wykonaniu inwestycji w terminie do 35 dni od dnia odbioru inwestycji przez Zamawiającego.</w:t>
      </w:r>
    </w:p>
    <w:p w14:paraId="4040F2C2" w14:textId="48DAB968" w:rsidR="002263F5" w:rsidRPr="002263F5" w:rsidRDefault="002263F5" w:rsidP="002263F5">
      <w:pPr>
        <w:pStyle w:val="Style7"/>
        <w:widowControl/>
        <w:numPr>
          <w:ilvl w:val="0"/>
          <w:numId w:val="12"/>
        </w:numPr>
        <w:tabs>
          <w:tab w:val="left" w:pos="350"/>
        </w:tabs>
        <w:spacing w:line="250" w:lineRule="exact"/>
        <w:ind w:left="350" w:right="5"/>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 xml:space="preserve">Wynagrodzenie za wykonanie przedmiotu umowy zostanie zapłacone Wykonawcy w terminie do 30 dni od daty dostarczenia do Zamawiającego poprawnie wystawionej faktury częściowej i faktury końcowej, z tym zastrzeżeniem, że termin ten nie może być dłuższy niż 35 dni od dnia odbioru inwestycji przez Zamawiającego.  </w:t>
      </w:r>
      <w:r w:rsidRPr="00995AC7">
        <w:rPr>
          <w:rStyle w:val="FontStyle14"/>
          <w:rFonts w:asciiTheme="minorHAnsi" w:hAnsiTheme="minorHAnsi" w:cstheme="minorHAnsi"/>
          <w:i/>
          <w:color w:val="FF0000"/>
          <w:sz w:val="22"/>
          <w:szCs w:val="22"/>
        </w:rPr>
        <w:t xml:space="preserve"> </w:t>
      </w:r>
    </w:p>
    <w:p w14:paraId="01066811" w14:textId="509EF8BE"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dokona bezpośredniej zapłaty wymaganego wynagrodzenia przysługującego Podwykonawcy lub dalszemu Podwykonawcy, który zawarł zaakceptowaną przez Zamawiającego </w:t>
      </w:r>
      <w:r w:rsidRPr="00D4645E">
        <w:rPr>
          <w:rStyle w:val="FontStyle14"/>
          <w:rFonts w:asciiTheme="minorHAnsi" w:hAnsiTheme="minorHAnsi" w:cstheme="minorHAnsi"/>
          <w:sz w:val="22"/>
          <w:szCs w:val="22"/>
        </w:rPr>
        <w:lastRenderedPageBreak/>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CA635A0"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w:t>
      </w:r>
      <w:r w:rsidR="004C0322">
        <w:rPr>
          <w:rStyle w:val="FontStyle14"/>
          <w:rFonts w:asciiTheme="minorHAnsi" w:hAnsiTheme="minorHAnsi" w:cstheme="minorHAnsi"/>
          <w:sz w:val="22"/>
          <w:szCs w:val="22"/>
        </w:rPr>
        <w:t>ór</w:t>
      </w:r>
      <w:r w:rsidRPr="00D4645E">
        <w:rPr>
          <w:rStyle w:val="FontStyle14"/>
          <w:rFonts w:asciiTheme="minorHAnsi" w:hAnsiTheme="minorHAnsi" w:cstheme="minorHAnsi"/>
          <w:sz w:val="22"/>
          <w:szCs w:val="22"/>
        </w:rPr>
        <w:t xml:space="preserve"> częściow</w:t>
      </w:r>
      <w:r w:rsidR="004C0322">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33B455A3"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w:t>
      </w:r>
      <w:r w:rsidR="00D9777D">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częściow</w:t>
      </w:r>
      <w:r w:rsidR="00D9777D">
        <w:rPr>
          <w:rStyle w:val="FontStyle14"/>
          <w:rFonts w:asciiTheme="minorHAnsi" w:hAnsiTheme="minorHAnsi" w:cstheme="minorHAnsi"/>
          <w:sz w:val="22"/>
          <w:szCs w:val="22"/>
        </w:rPr>
        <w:t>ej</w:t>
      </w:r>
      <w:r w:rsidRPr="00D4645E">
        <w:rPr>
          <w:rStyle w:val="FontStyle14"/>
          <w:rFonts w:asciiTheme="minorHAnsi" w:hAnsiTheme="minorHAnsi" w:cstheme="minorHAnsi"/>
          <w:sz w:val="22"/>
          <w:szCs w:val="22"/>
        </w:rPr>
        <w:t xml:space="preserve">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lastRenderedPageBreak/>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lastRenderedPageBreak/>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lastRenderedPageBreak/>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lastRenderedPageBreak/>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lastRenderedPageBreak/>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2C2429CA" w14:textId="77777777" w:rsidR="002A6127" w:rsidRPr="00995AC7" w:rsidRDefault="002A6127" w:rsidP="002A6127">
      <w:pPr>
        <w:numPr>
          <w:ilvl w:val="0"/>
          <w:numId w:val="42"/>
        </w:numPr>
        <w:tabs>
          <w:tab w:val="left" w:pos="360"/>
          <w:tab w:val="left" w:pos="8222"/>
        </w:tabs>
        <w:autoSpaceDE w:val="0"/>
        <w:autoSpaceDN w:val="0"/>
        <w:adjustRightInd w:val="0"/>
        <w:spacing w:after="0" w:line="240" w:lineRule="auto"/>
        <w:jc w:val="both"/>
        <w:rPr>
          <w:b/>
          <w:bCs/>
        </w:rPr>
      </w:pPr>
      <w:r w:rsidRPr="00995AC7">
        <w:rPr>
          <w:b/>
          <w:bCs/>
        </w:rPr>
        <w:t xml:space="preserve">Zamawiający przewiduje możliwość dokonania zmiany postanowień zawartej umowy w stosunku do treści oferty w zakresie zmiany wysokości wynagrodzenia w przypadku zmiany ceny materiałów lub kosztów zawiązanych z realizacją zamówienia. </w:t>
      </w:r>
    </w:p>
    <w:p w14:paraId="0263F1F2"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Sposób ustalania zmiany wynagrodzenia – miernikiem zmiany ceny materiałów lub kosztów związanych z realizacją zamówienia jest średnioroczny wskaźnik cen towarów i usług konsumpcyjnych ogółem ogłaszany w komunikacie Prezesa Głównego Urzędu Statystycznego.</w:t>
      </w:r>
    </w:p>
    <w:p w14:paraId="4F456FEF"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Waloryzacja wynagrodzenia Wykonawcy w oparciu o wskaźnik wskazany w pkt 1) będzie następowała co 12 miesięcy licząc od miesiąca, w którym zawarto umowę – pierwsza waloryzacja wynagrodzenia Wykonawcy może nastąpić po upływie 12 miesięcy od dnia  zawarcia umowy. Jeżeli na koniec każdego 12-to miesięcznego okresu wskaźnik wynagrodzenia, o którym mowa w pkt 1) wzrośnie/spadnie co najmniej o 5%, to jest to podstawą do ewentualnej zmiany wynagrodzenia Wykonawcy.</w:t>
      </w:r>
    </w:p>
    <w:p w14:paraId="35E4054F"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6 ust. 1 umowy.</w:t>
      </w:r>
    </w:p>
    <w:p w14:paraId="07AC7E3F"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Zmiana wynagrodzenia może polegać zarówno na jego wzroście jak i obniżeniu, z zastrzeżeniem zachowania minimalnej wartości świadczenia stron zgodnie z § 12 ust. 14 pkt 3 umowy.</w:t>
      </w:r>
    </w:p>
    <w:p w14:paraId="7F73E27E"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1BC4F10A"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6D5FCA72" w14:textId="77777777" w:rsidR="002A6127" w:rsidRPr="00995AC7" w:rsidRDefault="002A6127" w:rsidP="002A6127">
      <w:pPr>
        <w:numPr>
          <w:ilvl w:val="0"/>
          <w:numId w:val="67"/>
        </w:numPr>
        <w:tabs>
          <w:tab w:val="left" w:pos="8222"/>
        </w:tabs>
        <w:autoSpaceDE w:val="0"/>
        <w:autoSpaceDN w:val="0"/>
        <w:adjustRightInd w:val="0"/>
        <w:spacing w:line="240" w:lineRule="auto"/>
        <w:ind w:left="567"/>
        <w:jc w:val="both"/>
        <w:rPr>
          <w:bCs/>
        </w:rPr>
      </w:pPr>
      <w:r w:rsidRPr="00995AC7">
        <w:rPr>
          <w:bCs/>
        </w:rPr>
        <w:t>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14:paraId="2D0C496E" w14:textId="77777777" w:rsidR="002A6127" w:rsidRDefault="002A6127" w:rsidP="002A6127">
      <w:pPr>
        <w:tabs>
          <w:tab w:val="left" w:pos="360"/>
          <w:tab w:val="left" w:pos="8222"/>
        </w:tabs>
        <w:autoSpaceDE w:val="0"/>
        <w:autoSpaceDN w:val="0"/>
        <w:adjustRightInd w:val="0"/>
        <w:spacing w:after="0" w:line="240" w:lineRule="auto"/>
        <w:ind w:left="360"/>
        <w:jc w:val="both"/>
        <w:rPr>
          <w:b/>
          <w:bCs/>
        </w:rPr>
      </w:pPr>
    </w:p>
    <w:p w14:paraId="544A0B02" w14:textId="6D1A8279"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lastRenderedPageBreak/>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w:t>
      </w:r>
      <w:r w:rsidRPr="00D15106">
        <w:rPr>
          <w:rFonts w:cstheme="minorHAnsi"/>
        </w:rPr>
        <w:lastRenderedPageBreak/>
        <w:t xml:space="preserve">(ogólne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77777777" w:rsidR="006604BC" w:rsidRDefault="006604BC" w:rsidP="00E04AF7">
      <w:pPr>
        <w:pStyle w:val="Akapitzlist"/>
        <w:numPr>
          <w:ilvl w:val="0"/>
          <w:numId w:val="64"/>
        </w:numPr>
        <w:spacing w:line="250" w:lineRule="exact"/>
        <w:jc w:val="both"/>
        <w:rPr>
          <w:rFonts w:cstheme="minorHAnsi"/>
        </w:rPr>
      </w:pPr>
      <w:r w:rsidRPr="006604BC">
        <w:rPr>
          <w:rFonts w:cstheme="minorHAnsi"/>
        </w:rPr>
        <w:t>29.3.</w:t>
      </w:r>
      <w:r w:rsidRPr="006604BC">
        <w:rPr>
          <w:rFonts w:cstheme="minorHAnsi"/>
        </w:rPr>
        <w:tab/>
        <w:t>Funkcję Inspektora Ochrony Danych pełni Pani  Bernadeta Kopeć  tel.  59 83 35 351 wew. 51.</w:t>
      </w:r>
    </w:p>
    <w:p w14:paraId="710229D7" w14:textId="0FB4656E"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2A6127" w:rsidRPr="002A6127">
        <w:rPr>
          <w:rFonts w:cstheme="minorHAnsi"/>
        </w:rPr>
        <w:t>Przebudowa drogi gminnej w miejscowości Debrzno, ul. Jeziorna</w:t>
      </w:r>
      <w:r w:rsidR="002A6127">
        <w:rPr>
          <w:rFonts w:cstheme="minorHAnsi"/>
        </w:rPr>
        <w:t xml:space="preserve"> </w:t>
      </w:r>
      <w:r w:rsidRPr="00D15106">
        <w:rPr>
          <w:rFonts w:cstheme="minorHAnsi"/>
        </w:rPr>
        <w:t>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1A481122" w:rsidR="00A652F2" w:rsidRPr="00F4236C" w:rsidRDefault="00E651F5"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Strony zobowiązują się do poddania ewentualnych sporów w relacjach Wykonawca/Zamawiający  o roszczenia cywilnoprawne w sprawach, w których zawarcie ugody jest dopuszczalne , mediacjom lub innemu polubownemu rozwiązaniu sporu przed Sądem Polubownym przy Prokuratorii Generalnej Rzeczypospolitej Polskiej, wybranym mediatorem albo osobą prowadzącą inne polubowne rozwiązanie sporu. </w:t>
      </w:r>
    </w:p>
    <w:p w14:paraId="1A0BAF97" w14:textId="7E865718" w:rsidR="0094274F" w:rsidRPr="00D4645E" w:rsidRDefault="00E651F5"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Pr>
          <w:rStyle w:val="FontStyle14"/>
          <w:rFonts w:asciiTheme="minorHAnsi" w:hAnsiTheme="minorHAnsi" w:cstheme="minorHAnsi"/>
          <w:sz w:val="22"/>
          <w:szCs w:val="22"/>
        </w:rPr>
        <w:t>Ewentualne</w:t>
      </w:r>
      <w:r w:rsidR="0094274F" w:rsidRPr="00D4645E">
        <w:rPr>
          <w:rStyle w:val="FontStyle14"/>
          <w:rFonts w:asciiTheme="minorHAnsi" w:hAnsiTheme="minorHAnsi" w:cstheme="minorHAnsi"/>
          <w:sz w:val="22"/>
          <w:szCs w:val="22"/>
        </w:rPr>
        <w:t xml:space="preserve"> spory wynikłe na tle wykonywania niniejszej umowy rozstrzygane będą przez sąd właściwy dla siedziby </w:t>
      </w:r>
      <w:r w:rsidR="0094274F"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16406" w14:textId="77777777" w:rsidR="001A7056" w:rsidRDefault="001A7056" w:rsidP="00E7336E">
      <w:pPr>
        <w:spacing w:after="0" w:line="240" w:lineRule="auto"/>
      </w:pPr>
      <w:r>
        <w:separator/>
      </w:r>
    </w:p>
  </w:endnote>
  <w:endnote w:type="continuationSeparator" w:id="0">
    <w:p w14:paraId="6F6E2069" w14:textId="77777777" w:rsidR="001A7056" w:rsidRDefault="001A7056"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ADECA" w14:textId="77777777" w:rsidR="001A7056" w:rsidRDefault="001A7056" w:rsidP="00E7336E">
      <w:pPr>
        <w:spacing w:after="0" w:line="240" w:lineRule="auto"/>
      </w:pPr>
      <w:r>
        <w:separator/>
      </w:r>
    </w:p>
  </w:footnote>
  <w:footnote w:type="continuationSeparator" w:id="0">
    <w:p w14:paraId="0B8086EB" w14:textId="77777777" w:rsidR="001A7056" w:rsidRDefault="001A7056"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72E558E"/>
    <w:multiLevelType w:val="multilevel"/>
    <w:tmpl w:val="0415001F"/>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i w:val="0"/>
        <w:strike w:val="0"/>
        <w:sz w:val="20"/>
        <w:szCs w:val="20"/>
      </w:rPr>
    </w:lvl>
    <w:lvl w:ilvl="2">
      <w:start w:val="1"/>
      <w:numFmt w:val="decimal"/>
      <w:lvlText w:val="%1.%2.%3."/>
      <w:lvlJc w:val="left"/>
      <w:pPr>
        <w:ind w:left="1224" w:hanging="504"/>
      </w:pPr>
      <w:rPr>
        <w:rFonts w:hint="default"/>
        <w:b/>
        <w:i w:val="0"/>
        <w:color w:val="auto"/>
        <w:sz w:val="20"/>
        <w:szCs w:val="20"/>
      </w:rPr>
    </w:lvl>
    <w:lvl w:ilvl="3">
      <w:start w:val="1"/>
      <w:numFmt w:val="decimal"/>
      <w:lvlText w:val="%1.%2.%3.%4."/>
      <w:lvlJc w:val="left"/>
      <w:pPr>
        <w:ind w:left="1728" w:hanging="648"/>
      </w:pPr>
      <w:rPr>
        <w:rFonts w:hint="default"/>
        <w:b/>
        <w:sz w:val="20"/>
        <w:szCs w:val="20"/>
      </w:rPr>
    </w:lvl>
    <w:lvl w:ilvl="4">
      <w:start w:val="1"/>
      <w:numFmt w:val="decimal"/>
      <w:lvlText w:val="%1.%2.%3.%4.%5."/>
      <w:lvlJc w:val="left"/>
      <w:pPr>
        <w:ind w:left="2232" w:hanging="792"/>
      </w:pPr>
      <w:rPr>
        <w:rFonts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9"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2"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3"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4"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A03467B0"/>
    <w:lvl w:ilvl="0">
      <w:start w:val="1"/>
      <w:numFmt w:val="decimal"/>
      <w:lvlText w:val="%1)"/>
      <w:legacy w:legacy="1" w:legacySpace="0" w:legacyIndent="346"/>
      <w:lvlJc w:val="left"/>
      <w:rPr>
        <w:rFonts w:asciiTheme="minorHAnsi" w:hAnsiTheme="minorHAnsi" w:cstheme="minorHAnsi" w:hint="default"/>
        <w:b w:val="0"/>
        <w:bCs w:val="0"/>
      </w:rPr>
    </w:lvl>
  </w:abstractNum>
  <w:abstractNum w:abstractNumId="30" w15:restartNumberingAfterBreak="0">
    <w:nsid w:val="451D1D26"/>
    <w:multiLevelType w:val="hybridMultilevel"/>
    <w:tmpl w:val="04A2F51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3"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6"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7"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DB3885"/>
    <w:multiLevelType w:val="singleLevel"/>
    <w:tmpl w:val="F814A21A"/>
    <w:lvl w:ilvl="0">
      <w:start w:val="1"/>
      <w:numFmt w:val="decimal"/>
      <w:lvlText w:val="%1)"/>
      <w:legacy w:legacy="1" w:legacySpace="0" w:legacyIndent="341"/>
      <w:lvlJc w:val="left"/>
      <w:rPr>
        <w:rFonts w:asciiTheme="minorHAnsi" w:hAnsiTheme="minorHAnsi" w:cstheme="minorHAnsi" w:hint="default"/>
        <w:color w:val="auto"/>
      </w:rPr>
    </w:lvl>
  </w:abstractNum>
  <w:abstractNum w:abstractNumId="39"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1"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2" w15:restartNumberingAfterBreak="0">
    <w:nsid w:val="5F713164"/>
    <w:multiLevelType w:val="hybridMultilevel"/>
    <w:tmpl w:val="DE04E2B6"/>
    <w:lvl w:ilvl="0" w:tplc="291A52AA">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43"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6"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7"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8"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2"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4"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5"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6"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9"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60"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2"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3"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3"/>
  </w:num>
  <w:num w:numId="2">
    <w:abstractNumId w:val="4"/>
  </w:num>
  <w:num w:numId="3">
    <w:abstractNumId w:val="2"/>
  </w:num>
  <w:num w:numId="4">
    <w:abstractNumId w:val="38"/>
  </w:num>
  <w:num w:numId="5">
    <w:abstractNumId w:val="38"/>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1"/>
  </w:num>
  <w:num w:numId="9">
    <w:abstractNumId w:val="60"/>
  </w:num>
  <w:num w:numId="10">
    <w:abstractNumId w:val="46"/>
  </w:num>
  <w:num w:numId="11">
    <w:abstractNumId w:val="22"/>
  </w:num>
  <w:num w:numId="12">
    <w:abstractNumId w:val="59"/>
  </w:num>
  <w:num w:numId="13">
    <w:abstractNumId w:val="6"/>
  </w:num>
  <w:num w:numId="14">
    <w:abstractNumId w:val="54"/>
  </w:num>
  <w:num w:numId="15">
    <w:abstractNumId w:val="27"/>
  </w:num>
  <w:num w:numId="16">
    <w:abstractNumId w:val="21"/>
  </w:num>
  <w:num w:numId="17">
    <w:abstractNumId w:val="44"/>
  </w:num>
  <w:num w:numId="18">
    <w:abstractNumId w:val="40"/>
  </w:num>
  <w:num w:numId="19">
    <w:abstractNumId w:val="58"/>
  </w:num>
  <w:num w:numId="20">
    <w:abstractNumId w:val="15"/>
  </w:num>
  <w:num w:numId="21">
    <w:abstractNumId w:val="55"/>
  </w:num>
  <w:num w:numId="22">
    <w:abstractNumId w:val="45"/>
  </w:num>
  <w:num w:numId="23">
    <w:abstractNumId w:val="10"/>
  </w:num>
  <w:num w:numId="24">
    <w:abstractNumId w:val="62"/>
  </w:num>
  <w:num w:numId="25">
    <w:abstractNumId w:val="61"/>
  </w:num>
  <w:num w:numId="26">
    <w:abstractNumId w:val="41"/>
  </w:num>
  <w:num w:numId="27">
    <w:abstractNumId w:val="23"/>
  </w:num>
  <w:num w:numId="28">
    <w:abstractNumId w:val="9"/>
  </w:num>
  <w:num w:numId="29">
    <w:abstractNumId w:val="18"/>
  </w:num>
  <w:num w:numId="30">
    <w:abstractNumId w:val="18"/>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5"/>
  </w:num>
  <w:num w:numId="32">
    <w:abstractNumId w:val="35"/>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50"/>
  </w:num>
  <w:num w:numId="37">
    <w:abstractNumId w:val="37"/>
  </w:num>
  <w:num w:numId="38">
    <w:abstractNumId w:val="1"/>
  </w:num>
  <w:num w:numId="39">
    <w:abstractNumId w:val="14"/>
  </w:num>
  <w:num w:numId="40">
    <w:abstractNumId w:val="48"/>
  </w:num>
  <w:num w:numId="41">
    <w:abstractNumId w:val="28"/>
  </w:num>
  <w:num w:numId="42">
    <w:abstractNumId w:val="0"/>
  </w:num>
  <w:num w:numId="43">
    <w:abstractNumId w:val="24"/>
  </w:num>
  <w:num w:numId="44">
    <w:abstractNumId w:val="3"/>
  </w:num>
  <w:num w:numId="45">
    <w:abstractNumId w:val="43"/>
  </w:num>
  <w:num w:numId="46">
    <w:abstractNumId w:val="34"/>
  </w:num>
  <w:num w:numId="47">
    <w:abstractNumId w:val="26"/>
  </w:num>
  <w:num w:numId="48">
    <w:abstractNumId w:val="51"/>
  </w:num>
  <w:num w:numId="49">
    <w:abstractNumId w:val="49"/>
  </w:num>
  <w:num w:numId="50">
    <w:abstractNumId w:val="19"/>
  </w:num>
  <w:num w:numId="51">
    <w:abstractNumId w:val="57"/>
  </w:num>
  <w:num w:numId="52">
    <w:abstractNumId w:val="63"/>
  </w:num>
  <w:num w:numId="53">
    <w:abstractNumId w:val="56"/>
  </w:num>
  <w:num w:numId="54">
    <w:abstractNumId w:val="52"/>
  </w:num>
  <w:num w:numId="55">
    <w:abstractNumId w:val="33"/>
  </w:num>
  <w:num w:numId="56">
    <w:abstractNumId w:val="25"/>
  </w:num>
  <w:num w:numId="57">
    <w:abstractNumId w:val="36"/>
  </w:num>
  <w:num w:numId="58">
    <w:abstractNumId w:val="32"/>
  </w:num>
  <w:num w:numId="59">
    <w:abstractNumId w:val="39"/>
  </w:num>
  <w:num w:numId="60">
    <w:abstractNumId w:val="11"/>
  </w:num>
  <w:num w:numId="61">
    <w:abstractNumId w:val="47"/>
  </w:num>
  <w:num w:numId="62">
    <w:abstractNumId w:val="5"/>
  </w:num>
  <w:num w:numId="63">
    <w:abstractNumId w:val="12"/>
  </w:num>
  <w:num w:numId="64">
    <w:abstractNumId w:val="20"/>
  </w:num>
  <w:num w:numId="65">
    <w:abstractNumId w:val="17"/>
  </w:num>
  <w:num w:numId="66">
    <w:abstractNumId w:val="42"/>
  </w:num>
  <w:num w:numId="67">
    <w:abstractNumId w:val="3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54F78"/>
    <w:rsid w:val="000608EC"/>
    <w:rsid w:val="00066984"/>
    <w:rsid w:val="00074192"/>
    <w:rsid w:val="00077013"/>
    <w:rsid w:val="0007708B"/>
    <w:rsid w:val="00091355"/>
    <w:rsid w:val="000A067A"/>
    <w:rsid w:val="000C62C1"/>
    <w:rsid w:val="000D10F5"/>
    <w:rsid w:val="000E71D9"/>
    <w:rsid w:val="00124885"/>
    <w:rsid w:val="0013760C"/>
    <w:rsid w:val="00145196"/>
    <w:rsid w:val="001722E6"/>
    <w:rsid w:val="00180DF2"/>
    <w:rsid w:val="00195E08"/>
    <w:rsid w:val="001A7056"/>
    <w:rsid w:val="001B1CB2"/>
    <w:rsid w:val="001B2C25"/>
    <w:rsid w:val="001B6808"/>
    <w:rsid w:val="001C15B4"/>
    <w:rsid w:val="001C4A6F"/>
    <w:rsid w:val="001C76C3"/>
    <w:rsid w:val="001D0FBC"/>
    <w:rsid w:val="001E20FC"/>
    <w:rsid w:val="001F2FDE"/>
    <w:rsid w:val="001F40B5"/>
    <w:rsid w:val="001F4CB1"/>
    <w:rsid w:val="001F564F"/>
    <w:rsid w:val="00200EC2"/>
    <w:rsid w:val="00215D90"/>
    <w:rsid w:val="002263F5"/>
    <w:rsid w:val="002404C8"/>
    <w:rsid w:val="00272564"/>
    <w:rsid w:val="00275E90"/>
    <w:rsid w:val="00276511"/>
    <w:rsid w:val="0027767D"/>
    <w:rsid w:val="00280023"/>
    <w:rsid w:val="002808E4"/>
    <w:rsid w:val="00290667"/>
    <w:rsid w:val="002915B5"/>
    <w:rsid w:val="002954D0"/>
    <w:rsid w:val="002A6127"/>
    <w:rsid w:val="002B2598"/>
    <w:rsid w:val="002D787E"/>
    <w:rsid w:val="002E22D3"/>
    <w:rsid w:val="002E63B7"/>
    <w:rsid w:val="002F7C2B"/>
    <w:rsid w:val="00301E2F"/>
    <w:rsid w:val="0030201C"/>
    <w:rsid w:val="00312E76"/>
    <w:rsid w:val="0031718F"/>
    <w:rsid w:val="00327950"/>
    <w:rsid w:val="003316C9"/>
    <w:rsid w:val="003538AD"/>
    <w:rsid w:val="003543A7"/>
    <w:rsid w:val="0035729C"/>
    <w:rsid w:val="00357B8C"/>
    <w:rsid w:val="003631EF"/>
    <w:rsid w:val="00364AA0"/>
    <w:rsid w:val="003A464C"/>
    <w:rsid w:val="003A7551"/>
    <w:rsid w:val="003B3CE9"/>
    <w:rsid w:val="003B533C"/>
    <w:rsid w:val="003B5F5E"/>
    <w:rsid w:val="003D0579"/>
    <w:rsid w:val="003D4C84"/>
    <w:rsid w:val="003E099F"/>
    <w:rsid w:val="003E6E1A"/>
    <w:rsid w:val="003F6154"/>
    <w:rsid w:val="004112BE"/>
    <w:rsid w:val="00424C49"/>
    <w:rsid w:val="0042758C"/>
    <w:rsid w:val="0043608C"/>
    <w:rsid w:val="0045515F"/>
    <w:rsid w:val="00465CED"/>
    <w:rsid w:val="00467CDC"/>
    <w:rsid w:val="00474FD4"/>
    <w:rsid w:val="00476F05"/>
    <w:rsid w:val="00480EDC"/>
    <w:rsid w:val="00484F30"/>
    <w:rsid w:val="004B3908"/>
    <w:rsid w:val="004C0322"/>
    <w:rsid w:val="004C08BF"/>
    <w:rsid w:val="004C6C5C"/>
    <w:rsid w:val="004D1E0A"/>
    <w:rsid w:val="004D5F30"/>
    <w:rsid w:val="004F232B"/>
    <w:rsid w:val="005019A0"/>
    <w:rsid w:val="00513681"/>
    <w:rsid w:val="00515DF7"/>
    <w:rsid w:val="005253E9"/>
    <w:rsid w:val="00531ED1"/>
    <w:rsid w:val="0054620E"/>
    <w:rsid w:val="00551B5A"/>
    <w:rsid w:val="00561EF6"/>
    <w:rsid w:val="0056623C"/>
    <w:rsid w:val="00567F9C"/>
    <w:rsid w:val="00581C29"/>
    <w:rsid w:val="0058290D"/>
    <w:rsid w:val="005A15DD"/>
    <w:rsid w:val="005E260B"/>
    <w:rsid w:val="005E3063"/>
    <w:rsid w:val="005E7E8B"/>
    <w:rsid w:val="005F0AE5"/>
    <w:rsid w:val="006125C8"/>
    <w:rsid w:val="00612C29"/>
    <w:rsid w:val="00616FBD"/>
    <w:rsid w:val="00617BA3"/>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5624"/>
    <w:rsid w:val="00736269"/>
    <w:rsid w:val="00736DED"/>
    <w:rsid w:val="00741D97"/>
    <w:rsid w:val="00744F0C"/>
    <w:rsid w:val="00745E26"/>
    <w:rsid w:val="007538F4"/>
    <w:rsid w:val="00756A7B"/>
    <w:rsid w:val="007651B1"/>
    <w:rsid w:val="00765A30"/>
    <w:rsid w:val="007673AC"/>
    <w:rsid w:val="00795EF2"/>
    <w:rsid w:val="00797E30"/>
    <w:rsid w:val="007B2522"/>
    <w:rsid w:val="007B49B7"/>
    <w:rsid w:val="007B4A6C"/>
    <w:rsid w:val="007B6B13"/>
    <w:rsid w:val="007B7398"/>
    <w:rsid w:val="007C1E96"/>
    <w:rsid w:val="007C2989"/>
    <w:rsid w:val="007C3645"/>
    <w:rsid w:val="007C7B56"/>
    <w:rsid w:val="007E3D49"/>
    <w:rsid w:val="007E5F48"/>
    <w:rsid w:val="008157A8"/>
    <w:rsid w:val="008364AD"/>
    <w:rsid w:val="00843FFC"/>
    <w:rsid w:val="0085355A"/>
    <w:rsid w:val="008575C1"/>
    <w:rsid w:val="00861842"/>
    <w:rsid w:val="008A16DB"/>
    <w:rsid w:val="008A5323"/>
    <w:rsid w:val="008B23C0"/>
    <w:rsid w:val="008E597F"/>
    <w:rsid w:val="00912A52"/>
    <w:rsid w:val="00913A67"/>
    <w:rsid w:val="00930D58"/>
    <w:rsid w:val="00935996"/>
    <w:rsid w:val="0094274F"/>
    <w:rsid w:val="009467DB"/>
    <w:rsid w:val="00963AF6"/>
    <w:rsid w:val="009715B8"/>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0F88"/>
    <w:rsid w:val="00AB5813"/>
    <w:rsid w:val="00AC009D"/>
    <w:rsid w:val="00AC34F4"/>
    <w:rsid w:val="00AC6DEC"/>
    <w:rsid w:val="00AD2845"/>
    <w:rsid w:val="00AD5953"/>
    <w:rsid w:val="00AE1B7E"/>
    <w:rsid w:val="00B00714"/>
    <w:rsid w:val="00B03F23"/>
    <w:rsid w:val="00B153A7"/>
    <w:rsid w:val="00B36844"/>
    <w:rsid w:val="00B50268"/>
    <w:rsid w:val="00B54078"/>
    <w:rsid w:val="00B548A3"/>
    <w:rsid w:val="00B5534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202DA"/>
    <w:rsid w:val="00C20812"/>
    <w:rsid w:val="00C44685"/>
    <w:rsid w:val="00C44E45"/>
    <w:rsid w:val="00C51FAF"/>
    <w:rsid w:val="00C53873"/>
    <w:rsid w:val="00C679F6"/>
    <w:rsid w:val="00C7752E"/>
    <w:rsid w:val="00C808E2"/>
    <w:rsid w:val="00C92B9C"/>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30168"/>
    <w:rsid w:val="00D35E12"/>
    <w:rsid w:val="00D4645E"/>
    <w:rsid w:val="00D55D06"/>
    <w:rsid w:val="00D74AA4"/>
    <w:rsid w:val="00D77980"/>
    <w:rsid w:val="00D9777D"/>
    <w:rsid w:val="00DA0288"/>
    <w:rsid w:val="00DC227F"/>
    <w:rsid w:val="00DC498F"/>
    <w:rsid w:val="00DD3609"/>
    <w:rsid w:val="00DD42E1"/>
    <w:rsid w:val="00DD7B02"/>
    <w:rsid w:val="00DE1FA1"/>
    <w:rsid w:val="00DE643C"/>
    <w:rsid w:val="00DF0440"/>
    <w:rsid w:val="00DF1D14"/>
    <w:rsid w:val="00E04AF7"/>
    <w:rsid w:val="00E2105C"/>
    <w:rsid w:val="00E21131"/>
    <w:rsid w:val="00E27692"/>
    <w:rsid w:val="00E35BC7"/>
    <w:rsid w:val="00E648F2"/>
    <w:rsid w:val="00E651F5"/>
    <w:rsid w:val="00E7336E"/>
    <w:rsid w:val="00E77860"/>
    <w:rsid w:val="00E87655"/>
    <w:rsid w:val="00E93B61"/>
    <w:rsid w:val="00E94696"/>
    <w:rsid w:val="00E957A0"/>
    <w:rsid w:val="00EA4C89"/>
    <w:rsid w:val="00EB17DD"/>
    <w:rsid w:val="00EB3D6B"/>
    <w:rsid w:val="00EB79AD"/>
    <w:rsid w:val="00EC27DE"/>
    <w:rsid w:val="00EC3A97"/>
    <w:rsid w:val="00ED14CA"/>
    <w:rsid w:val="00ED3603"/>
    <w:rsid w:val="00ED6E4C"/>
    <w:rsid w:val="00EE6E34"/>
    <w:rsid w:val="00EF39C4"/>
    <w:rsid w:val="00EF461B"/>
    <w:rsid w:val="00F0296F"/>
    <w:rsid w:val="00F22842"/>
    <w:rsid w:val="00F4236C"/>
    <w:rsid w:val="00F502C1"/>
    <w:rsid w:val="00F53686"/>
    <w:rsid w:val="00F61671"/>
    <w:rsid w:val="00F6713A"/>
    <w:rsid w:val="00F746B8"/>
    <w:rsid w:val="00F82A92"/>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21</Pages>
  <Words>10400</Words>
  <Characters>62403</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18</cp:revision>
  <cp:lastPrinted>2022-03-07T12:40:00Z</cp:lastPrinted>
  <dcterms:created xsi:type="dcterms:W3CDTF">2021-05-21T06:57:00Z</dcterms:created>
  <dcterms:modified xsi:type="dcterms:W3CDTF">2022-04-05T06:49:00Z</dcterms:modified>
</cp:coreProperties>
</file>