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8F6" w14:textId="32DC604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UMOWA </w:t>
      </w:r>
      <w:r w:rsidR="009A3F24">
        <w:rPr>
          <w:b/>
          <w:i w:val="0"/>
          <w:iCs w:val="0"/>
        </w:rPr>
        <w:t xml:space="preserve">O ROBOTY BUDOWLANE </w:t>
      </w:r>
      <w:r w:rsidRPr="002365F6">
        <w:rPr>
          <w:b/>
          <w:i w:val="0"/>
          <w:iCs w:val="0"/>
        </w:rPr>
        <w:t>NR  ................  (</w:t>
      </w:r>
      <w:r w:rsidR="00AE6245">
        <w:rPr>
          <w:b/>
          <w:i w:val="0"/>
          <w:iCs w:val="0"/>
        </w:rPr>
        <w:t>projekt</w:t>
      </w:r>
      <w:r w:rsidRPr="002365F6">
        <w:rPr>
          <w:b/>
          <w:i w:val="0"/>
          <w:iCs w:val="0"/>
        </w:rPr>
        <w:t xml:space="preserve"> umowy)</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38EED948"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w:t>
      </w:r>
      <w:r w:rsidR="00CB1463">
        <w:rPr>
          <w:sz w:val="22"/>
          <w:lang w:eastAsia="pl-PL"/>
        </w:rPr>
        <w:t>1</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 xml:space="preserve">przy kontrasygnacie Skarbnika – Czesławy </w:t>
      </w:r>
      <w:proofErr w:type="spellStart"/>
      <w:r>
        <w:rPr>
          <w:sz w:val="22"/>
          <w:lang w:eastAsia="pl-PL"/>
        </w:rPr>
        <w:t>Trautman</w:t>
      </w:r>
      <w:proofErr w:type="spellEnd"/>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462C4080" w14:textId="77777777" w:rsidR="0044042F" w:rsidRPr="002365F6" w:rsidRDefault="0044042F" w:rsidP="002C711F">
      <w:pPr>
        <w:spacing w:line="360" w:lineRule="auto"/>
        <w:rPr>
          <w:rFonts w:eastAsia="Arial"/>
          <w:sz w:val="22"/>
        </w:rPr>
      </w:pPr>
      <w:r w:rsidRPr="002365F6">
        <w:rPr>
          <w:rFonts w:eastAsia="Arial"/>
          <w:b/>
          <w:sz w:val="22"/>
        </w:rPr>
        <w:t>……………………………………………………………………</w:t>
      </w:r>
    </w:p>
    <w:p w14:paraId="2AB33B61" w14:textId="77777777" w:rsidR="0044042F" w:rsidRPr="002365F6" w:rsidRDefault="0044042F" w:rsidP="002C711F">
      <w:pPr>
        <w:spacing w:line="360" w:lineRule="auto"/>
        <w:rPr>
          <w:sz w:val="22"/>
        </w:rPr>
      </w:pPr>
      <w:r w:rsidRPr="002365F6">
        <w:rPr>
          <w:rFonts w:eastAsia="Arial"/>
          <w:sz w:val="22"/>
        </w:rPr>
        <w:t>NIP/PESEL/KRS ……………………………. REGON</w:t>
      </w:r>
    </w:p>
    <w:p w14:paraId="5AEFE7C8" w14:textId="77777777" w:rsidR="002050CA" w:rsidRDefault="002050CA" w:rsidP="002C711F">
      <w:pPr>
        <w:tabs>
          <w:tab w:val="left" w:pos="360"/>
          <w:tab w:val="left" w:pos="420"/>
        </w:tabs>
        <w:spacing w:line="360" w:lineRule="auto"/>
        <w:ind w:left="360" w:hanging="360"/>
        <w:rPr>
          <w:sz w:val="22"/>
        </w:rPr>
      </w:pP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proofErr w:type="spellStart"/>
      <w:r w:rsidR="0044042F" w:rsidRPr="002365F6">
        <w:rPr>
          <w:sz w:val="22"/>
        </w:rPr>
        <w:t>ym</w:t>
      </w:r>
      <w:proofErr w:type="spellEnd"/>
      <w:r w:rsidR="0044042F" w:rsidRPr="002365F6">
        <w:rPr>
          <w:sz w:val="22"/>
        </w:rPr>
        <w:t xml:space="preserve">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223B961B"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 xml:space="preserve">Przebudowa drogi gminnej na dz. </w:t>
      </w:r>
      <w:proofErr w:type="spellStart"/>
      <w:r w:rsidRPr="009A3F24">
        <w:rPr>
          <w:b/>
          <w:bCs/>
          <w:sz w:val="22"/>
          <w:lang w:val="x-none"/>
        </w:rPr>
        <w:t>ewid</w:t>
      </w:r>
      <w:proofErr w:type="spellEnd"/>
      <w:r w:rsidRPr="009A3F24">
        <w:rPr>
          <w:b/>
          <w:bCs/>
          <w:sz w:val="22"/>
          <w:lang w:val="x-none"/>
        </w:rPr>
        <w:t>. nr 166/3, 297/2 i 200 w miejscowości Piaseczno</w:t>
      </w:r>
      <w:r w:rsidRPr="009A3F24">
        <w:rPr>
          <w:sz w:val="22"/>
          <w:lang w:val="x-none"/>
        </w:rPr>
        <w:t>” na podstawie ustawy z dnia 11 września 2019 r. Prawo zamówień publicznych (</w:t>
      </w:r>
      <w:proofErr w:type="spellStart"/>
      <w:r w:rsidRPr="009A3F24">
        <w:rPr>
          <w:sz w:val="22"/>
          <w:lang w:val="x-none"/>
        </w:rPr>
        <w:t>t.j</w:t>
      </w:r>
      <w:proofErr w:type="spellEnd"/>
      <w:r w:rsidRPr="009A3F24">
        <w:rPr>
          <w:sz w:val="22"/>
          <w:lang w:val="x-none"/>
        </w:rPr>
        <w:t>. Dz. U. z 2021 r. poz. 1129 z</w:t>
      </w:r>
      <w:r w:rsidR="00AE6245">
        <w:rPr>
          <w:sz w:val="22"/>
        </w:rPr>
        <w:t>e</w:t>
      </w:r>
      <w:r w:rsidRPr="009A3F24">
        <w:rPr>
          <w:sz w:val="22"/>
          <w:lang w:val="x-none"/>
        </w:rPr>
        <w:t xml:space="preserve"> zm.), zw. dalej „ustawą </w:t>
      </w:r>
      <w:proofErr w:type="spellStart"/>
      <w:r w:rsidRPr="009A3F24">
        <w:rPr>
          <w:sz w:val="22"/>
          <w:lang w:val="x-none"/>
        </w:rPr>
        <w:t>pzp</w:t>
      </w:r>
      <w:proofErr w:type="spellEnd"/>
      <w:r w:rsidRPr="009A3F24">
        <w:rPr>
          <w:sz w:val="22"/>
          <w:lang w:val="x-none"/>
        </w:rPr>
        <w:t>”.</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18B7C838"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 xml:space="preserve">Przebudowa drogi gminnej na dz. </w:t>
      </w:r>
      <w:proofErr w:type="spellStart"/>
      <w:r w:rsidRPr="009A3F24">
        <w:rPr>
          <w:rFonts w:ascii="Times New Roman" w:hAnsi="Times New Roman" w:cs="Times New Roman"/>
          <w:b/>
          <w:color w:val="000000"/>
          <w:sz w:val="22"/>
          <w:lang w:eastAsia="ar-SA"/>
        </w:rPr>
        <w:t>ewid</w:t>
      </w:r>
      <w:proofErr w:type="spellEnd"/>
      <w:r w:rsidRPr="009A3F24">
        <w:rPr>
          <w:rFonts w:ascii="Times New Roman" w:hAnsi="Times New Roman" w:cs="Times New Roman"/>
          <w:b/>
          <w:color w:val="000000"/>
          <w:sz w:val="22"/>
          <w:lang w:eastAsia="ar-SA"/>
        </w:rPr>
        <w:t>. nr 166/3, 27</w:t>
      </w:r>
      <w:r w:rsidR="00AB5202">
        <w:rPr>
          <w:rFonts w:ascii="Times New Roman" w:hAnsi="Times New Roman" w:cs="Times New Roman"/>
          <w:b/>
          <w:color w:val="000000"/>
          <w:sz w:val="22"/>
          <w:lang w:eastAsia="ar-SA"/>
        </w:rPr>
        <w:t>9</w:t>
      </w:r>
      <w:r w:rsidRPr="009A3F24">
        <w:rPr>
          <w:rFonts w:ascii="Times New Roman" w:hAnsi="Times New Roman" w:cs="Times New Roman"/>
          <w:b/>
          <w:color w:val="000000"/>
          <w:sz w:val="22"/>
          <w:lang w:eastAsia="ar-SA"/>
        </w:rPr>
        <w:t xml:space="preserve">/2 i 200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w:t>
      </w:r>
      <w:proofErr w:type="spellStart"/>
      <w:r w:rsidR="00DF0A17">
        <w:rPr>
          <w:rFonts w:cs="Times New Roman"/>
        </w:rPr>
        <w:t>STWiOR</w:t>
      </w:r>
      <w:proofErr w:type="spellEnd"/>
      <w:r w:rsidR="00DF0A17">
        <w:rPr>
          <w:rFonts w:cs="Times New Roman"/>
        </w:rPr>
        <w:t>)</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58DF96D9"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D74E60">
        <w:rPr>
          <w:rFonts w:eastAsia="Arial Unicode MS"/>
          <w:bCs/>
        </w:rPr>
        <w:t>9</w:t>
      </w:r>
      <w:r w:rsidR="005F5143">
        <w:rPr>
          <w:rFonts w:eastAsia="Arial Unicode MS"/>
          <w:bCs/>
        </w:rPr>
        <w:t xml:space="preserve">0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4E14E5E4"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w:t>
      </w:r>
      <w:proofErr w:type="spellStart"/>
      <w:r w:rsidR="00D368BB">
        <w:rPr>
          <w:sz w:val="22"/>
        </w:rPr>
        <w:t>t.j</w:t>
      </w:r>
      <w:proofErr w:type="spellEnd"/>
      <w:r w:rsidR="00D368BB">
        <w:rPr>
          <w:sz w:val="22"/>
        </w:rPr>
        <w:t>. Dz. U. z 2020 poz.</w:t>
      </w:r>
      <w:r w:rsidR="00B237AE">
        <w:rPr>
          <w:sz w:val="22"/>
        </w:rPr>
        <w:t xml:space="preserve"> 1333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6F555853" w14:textId="77777777" w:rsidR="00B4255D" w:rsidRPr="002365F6" w:rsidRDefault="00B4255D" w:rsidP="002C711F">
      <w:pPr>
        <w:tabs>
          <w:tab w:val="left" w:pos="426"/>
        </w:tabs>
        <w:spacing w:line="360" w:lineRule="auto"/>
        <w:ind w:left="426" w:hanging="325"/>
        <w:rPr>
          <w:sz w:val="22"/>
        </w:rPr>
      </w:pPr>
      <w:r w:rsidRPr="002365F6">
        <w:rPr>
          <w:sz w:val="22"/>
        </w:rPr>
        <w:t>12.</w:t>
      </w:r>
      <w:r w:rsidRPr="002365F6">
        <w:rPr>
          <w:sz w:val="22"/>
        </w:rPr>
        <w:tab/>
        <w:t>Po dokonaniu końcowego odbioru robót, ewentualne roszczenia Wykonawcy nie będą uwzględniane.</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638D77D7"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4728EF55"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Wynagrodzenie uwzględnia wszystkie czynniki cenotwórcze związane z wykonaniem Przedmiotu Umowy, również te, które nie wynikają wprost z Umowy, a są niezbędne do wykonania Przedmiotu Umowy, jak w szczególności podatki, ewentualne cła, koszty prac projektowych</w:t>
      </w:r>
      <w:r w:rsidR="009664D8">
        <w:rPr>
          <w:rFonts w:cs="Times New Roman"/>
          <w:b w:val="0"/>
          <w:bCs w:val="0"/>
        </w:rPr>
        <w:t xml:space="preserve"> </w:t>
      </w:r>
      <w:r w:rsidRPr="002365F6">
        <w:rPr>
          <w:rFonts w:cs="Times New Roman"/>
          <w:b w:val="0"/>
          <w:bCs w:val="0"/>
        </w:rPr>
        <w:t xml:space="preserve">i uzgodnień,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lastRenderedPageBreak/>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784D5363"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opóźnienia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77777777"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w:t>
      </w:r>
      <w:proofErr w:type="spellStart"/>
      <w:r w:rsidRPr="00D767F3">
        <w:rPr>
          <w:b w:val="0"/>
          <w:bCs w:val="0"/>
          <w:lang w:eastAsia="pl-PL"/>
        </w:rPr>
        <w:t>ców</w:t>
      </w:r>
      <w:proofErr w:type="spellEnd"/>
      <w:r w:rsidRPr="00D767F3">
        <w:rPr>
          <w:b w:val="0"/>
          <w:bCs w:val="0"/>
          <w:lang w:eastAsia="pl-PL"/>
        </w:rPr>
        <w:t>).</w:t>
      </w:r>
      <w:r w:rsidR="00B65383" w:rsidRPr="00D767F3">
        <w:rPr>
          <w:rStyle w:val="Odwoanieprzypisudolnego"/>
          <w:b w:val="0"/>
          <w:bCs w:val="0"/>
          <w:lang w:eastAsia="pl-PL"/>
        </w:rPr>
        <w:footnoteReference w:id="1"/>
      </w:r>
    </w:p>
    <w:p w14:paraId="73918BB8" w14:textId="77777777"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w:t>
      </w:r>
      <w:proofErr w:type="spellStart"/>
      <w:r w:rsidRPr="002365F6">
        <w:rPr>
          <w:sz w:val="22"/>
          <w:lang w:eastAsia="pl-PL"/>
        </w:rPr>
        <w:t>ych</w:t>
      </w:r>
      <w:proofErr w:type="spellEnd"/>
      <w:r w:rsidRPr="002365F6">
        <w:rPr>
          <w:sz w:val="22"/>
          <w:lang w:eastAsia="pl-PL"/>
        </w:rPr>
        <w:t xml:space="preserve">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w:t>
      </w:r>
      <w:r w:rsidRPr="002365F6">
        <w:rPr>
          <w:sz w:val="22"/>
          <w:lang w:eastAsia="pl-PL"/>
        </w:rPr>
        <w:lastRenderedPageBreak/>
        <w:t xml:space="preserve">zasoby Wykonawca powoływał się, na zasadach określonych w 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xml:space="preserve">, w celu wykazania spełniania warunków udziału w postępowaniu, Wykonawca jest obowiązany wykazać 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 xml:space="preserve">z oryginałem kopię zawartej umowy o podwykonawstwo, której przedmiotem są dostawy lub usługi, w terminie 7 dni od dnia jej zawarcia, z wyłączeniem umów o podwykonawstwo o wartości </w:t>
      </w:r>
      <w:r w:rsidRPr="004F1ABE">
        <w:rPr>
          <w:rFonts w:cs="Times New Roman"/>
          <w:b w:val="0"/>
          <w:bCs w:val="0"/>
        </w:rPr>
        <w:lastRenderedPageBreak/>
        <w:t>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 xml:space="preserve">zawiera postanowienia niezgodne z art. 463 ustawy </w:t>
      </w:r>
      <w:proofErr w:type="spellStart"/>
      <w:r w:rsidRPr="00B57D71">
        <w:rPr>
          <w:sz w:val="22"/>
          <w:lang w:eastAsia="pl-PL"/>
        </w:rPr>
        <w:t>pzp</w:t>
      </w:r>
      <w:proofErr w:type="spellEnd"/>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5FAD8F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43426A75"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 …………</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492B8F6C"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lastRenderedPageBreak/>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C29193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14:paraId="68B04A2F" w14:textId="7813A539"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4817AC7B"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134A223F"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w:t>
      </w:r>
      <w:proofErr w:type="spellStart"/>
      <w:r w:rsidRPr="002C37FA">
        <w:rPr>
          <w:sz w:val="22"/>
        </w:rPr>
        <w:t>ych</w:t>
      </w:r>
      <w:proofErr w:type="spellEnd"/>
      <w:r w:rsidRPr="002C37FA">
        <w:rPr>
          <w:sz w:val="22"/>
        </w:rPr>
        <w:t xml:space="preserve"> mowa w ust. 1, za 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2BA831E7"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70AE7E1A"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941CDB">
        <w:t>……………..</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za każdy dzień opóźnienia,</w:t>
      </w:r>
    </w:p>
    <w:p w14:paraId="580B7BF6" w14:textId="2C6D6A55"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xml:space="preserve">§ 7 ust. </w:t>
      </w:r>
      <w:r w:rsidR="00A535A4">
        <w:t>1</w:t>
      </w:r>
      <w:r w:rsidRPr="002C37FA">
        <w:t xml:space="preserve"> za każdy dzień opóźnienia,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4B9F72A5" w14:textId="697042F5" w:rsidR="00AF5FA3" w:rsidRPr="002C37FA" w:rsidRDefault="007A410E" w:rsidP="002C711F">
      <w:pPr>
        <w:pStyle w:val="Nagwek3"/>
        <w:numPr>
          <w:ilvl w:val="0"/>
          <w:numId w:val="26"/>
        </w:numPr>
        <w:spacing w:line="360" w:lineRule="auto"/>
        <w:ind w:left="993" w:hanging="284"/>
      </w:pPr>
      <w:r w:rsidRPr="002C37FA">
        <w:rPr>
          <w:rFonts w:cs="Times New Roman"/>
        </w:rPr>
        <w:t xml:space="preserve">za spowodowanie przerwy w realizacji Przedmiotu Umowy, z przyczyn leżących po stronie Wykonawcy – w wysokości </w:t>
      </w:r>
      <w:r w:rsidR="004D28B2" w:rsidRPr="002C37FA">
        <w:rPr>
          <w:rFonts w:cs="Times New Roman"/>
        </w:rPr>
        <w:t>1</w:t>
      </w:r>
      <w:r w:rsidR="00C50B1E">
        <w:rPr>
          <w:rFonts w:cs="Times New Roman"/>
        </w:rPr>
        <w:t xml:space="preserve"> </w:t>
      </w:r>
      <w:r w:rsidR="004D28B2" w:rsidRPr="002C37FA">
        <w:rPr>
          <w:rFonts w:cs="Times New Roman"/>
        </w:rPr>
        <w:t>0</w:t>
      </w:r>
      <w:r w:rsidRPr="002C37FA">
        <w:rPr>
          <w:rFonts w:cs="Times New Roman"/>
        </w:rPr>
        <w:t>00,00 PLN za każdy dzień przerwy,</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lastRenderedPageBreak/>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46FB2C96"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w przypadku opóźnienia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opóźnienia.</w:t>
      </w:r>
    </w:p>
    <w:p w14:paraId="3FD0ED9D" w14:textId="091E4568"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1 500,00 zł za każdy dzień opóźnienia.</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0"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0"/>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lastRenderedPageBreak/>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1"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1"/>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w:t>
      </w:r>
      <w:r w:rsidRPr="007D4418">
        <w:rPr>
          <w:rFonts w:eastAsia="Calibri"/>
          <w:sz w:val="22"/>
          <w:lang w:eastAsia="en-US"/>
        </w:rPr>
        <w:lastRenderedPageBreak/>
        <w:t xml:space="preserve">cenotwórczych wskazanych w dostępnych publikacjach na rynku np. </w:t>
      </w:r>
      <w:proofErr w:type="spellStart"/>
      <w:r w:rsidRPr="007D4418">
        <w:rPr>
          <w:rFonts w:eastAsia="Calibri"/>
          <w:sz w:val="22"/>
          <w:lang w:eastAsia="en-US"/>
        </w:rPr>
        <w:t>Sekocenbud</w:t>
      </w:r>
      <w:proofErr w:type="spellEnd"/>
      <w:r w:rsidRPr="007D4418">
        <w:rPr>
          <w:rFonts w:eastAsia="Calibri"/>
          <w:sz w:val="22"/>
          <w:lang w:eastAsia="en-US"/>
        </w:rPr>
        <w:t xml:space="preserve">, </w:t>
      </w:r>
      <w:proofErr w:type="spellStart"/>
      <w:r w:rsidRPr="007D4418">
        <w:rPr>
          <w:rFonts w:eastAsia="Calibri"/>
          <w:sz w:val="22"/>
          <w:lang w:eastAsia="en-US"/>
        </w:rPr>
        <w:t>Orgbud</w:t>
      </w:r>
      <w:proofErr w:type="spellEnd"/>
      <w:r w:rsidRPr="007D4418">
        <w:rPr>
          <w:rFonts w:eastAsia="Calibri"/>
          <w:sz w:val="22"/>
          <w:lang w:eastAsia="en-US"/>
        </w:rPr>
        <w:t xml:space="preserve">, </w:t>
      </w:r>
      <w:proofErr w:type="spellStart"/>
      <w:r w:rsidRPr="007D4418">
        <w:rPr>
          <w:rFonts w:eastAsia="Calibri"/>
          <w:sz w:val="22"/>
          <w:lang w:eastAsia="en-US"/>
        </w:rPr>
        <w:t>Wacetob</w:t>
      </w:r>
      <w:proofErr w:type="spellEnd"/>
      <w:r w:rsidRPr="007D4418">
        <w:rPr>
          <w:rFonts w:eastAsia="Calibri"/>
          <w:sz w:val="22"/>
          <w:lang w:eastAsia="en-US"/>
        </w:rPr>
        <w:t xml:space="preserve">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w:t>
      </w:r>
      <w:proofErr w:type="spellStart"/>
      <w:r w:rsidRPr="007D4418">
        <w:rPr>
          <w:rFonts w:eastAsia="Calibri"/>
          <w:sz w:val="22"/>
          <w:lang w:eastAsia="en-US"/>
        </w:rPr>
        <w:t>Kp</w:t>
      </w:r>
      <w:proofErr w:type="spellEnd"/>
      <w:r w:rsidRPr="007D4418">
        <w:rPr>
          <w:rFonts w:eastAsia="Calibri"/>
          <w:sz w:val="22"/>
          <w:lang w:eastAsia="en-US"/>
        </w:rPr>
        <w:t>”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w:t>
      </w:r>
      <w:proofErr w:type="spellStart"/>
      <w:r w:rsidRPr="007D4418">
        <w:rPr>
          <w:rFonts w:eastAsia="Calibri"/>
          <w:sz w:val="22"/>
          <w:lang w:eastAsia="en-US"/>
        </w:rPr>
        <w:t>R+S+Kp</w:t>
      </w:r>
      <w:proofErr w:type="spellEnd"/>
      <w:r w:rsidRPr="007D4418">
        <w:rPr>
          <w:rFonts w:eastAsia="Calibri"/>
          <w:sz w:val="22"/>
          <w:lang w:eastAsia="en-US"/>
        </w:rPr>
        <w:t>)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 xml:space="preserve">w sytuacji, o której mowa w ust. 2 </w:t>
      </w:r>
      <w:proofErr w:type="spellStart"/>
      <w:r>
        <w:rPr>
          <w:rFonts w:eastAsia="Calibri"/>
          <w:sz w:val="22"/>
          <w:lang w:eastAsia="en-US"/>
        </w:rPr>
        <w:t>ppkt</w:t>
      </w:r>
      <w:proofErr w:type="spellEnd"/>
      <w:r>
        <w:rPr>
          <w:rFonts w:eastAsia="Calibri"/>
          <w:sz w:val="22"/>
          <w:lang w:eastAsia="en-US"/>
        </w:rPr>
        <w:t xml:space="preserve">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w:t>
      </w:r>
      <w:proofErr w:type="spellStart"/>
      <w:r w:rsidRPr="007D4418">
        <w:rPr>
          <w:rFonts w:eastAsia="Calibri"/>
          <w:sz w:val="22"/>
          <w:lang w:eastAsia="en-US"/>
        </w:rPr>
        <w:t>funkcjonalno</w:t>
      </w:r>
      <w:proofErr w:type="spellEnd"/>
      <w:r w:rsidRPr="007D4418">
        <w:rPr>
          <w:rFonts w:eastAsia="Calibri"/>
          <w:sz w:val="22"/>
          <w:lang w:eastAsia="en-US"/>
        </w:rPr>
        <w:t xml:space="preserve">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2" w:name="_Hlk79695005"/>
      <w:bookmarkStart w:id="13"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2"/>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3"/>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w:t>
      </w:r>
      <w:proofErr w:type="spellStart"/>
      <w:r w:rsidR="005F5143">
        <w:t>STWiOR</w:t>
      </w:r>
      <w:proofErr w:type="spellEnd"/>
      <w:r w:rsidR="005F5143">
        <w:t>)</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8"/>
      <w:footerReference w:type="default" r:id="rId9"/>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2728" w14:textId="77777777" w:rsidR="00E8559C" w:rsidRDefault="00E8559C">
      <w:r>
        <w:separator/>
      </w:r>
    </w:p>
  </w:endnote>
  <w:endnote w:type="continuationSeparator" w:id="0">
    <w:p w14:paraId="12E36132" w14:textId="77777777" w:rsidR="00E8559C" w:rsidRDefault="00E8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EndPr/>
    <w:sdtContent>
      <w:sdt>
        <w:sdtPr>
          <w:id w:val="-1705238520"/>
          <w:docPartObj>
            <w:docPartGallery w:val="Page Numbers (Top of Page)"/>
            <w:docPartUnique/>
          </w:docPartObj>
        </w:sdtPr>
        <w:sdtEnd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2FF" w14:textId="77777777" w:rsidR="00E8559C" w:rsidRDefault="00E8559C">
      <w:r>
        <w:separator/>
      </w:r>
    </w:p>
  </w:footnote>
  <w:footnote w:type="continuationSeparator" w:id="0">
    <w:p w14:paraId="4504FEDB" w14:textId="77777777" w:rsidR="00E8559C" w:rsidRDefault="00E8559C">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10F4E6BA"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IRG.271.3.</w:t>
    </w:r>
    <w:r w:rsidR="00D74E60">
      <w:rPr>
        <w:sz w:val="20"/>
        <w:szCs w:val="20"/>
        <w:lang w:eastAsia="pl-PL"/>
      </w:rPr>
      <w:t>1.</w:t>
    </w:r>
    <w:r w:rsidR="00D74E60">
      <w:rPr>
        <w:sz w:val="20"/>
        <w:szCs w:val="20"/>
        <w:lang w:eastAsia="pl-PL"/>
      </w:rPr>
      <w:t>2021.IRG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9"/>
  </w:num>
  <w:num w:numId="3">
    <w:abstractNumId w:val="7"/>
  </w:num>
  <w:num w:numId="4">
    <w:abstractNumId w:val="6"/>
  </w:num>
  <w:num w:numId="5">
    <w:abstractNumId w:val="17"/>
  </w:num>
  <w:num w:numId="6">
    <w:abstractNumId w:val="34"/>
  </w:num>
  <w:num w:numId="7">
    <w:abstractNumId w:val="29"/>
  </w:num>
  <w:num w:numId="8">
    <w:abstractNumId w:val="3"/>
  </w:num>
  <w:num w:numId="9">
    <w:abstractNumId w:val="20"/>
  </w:num>
  <w:num w:numId="10">
    <w:abstractNumId w:val="27"/>
  </w:num>
  <w:num w:numId="11">
    <w:abstractNumId w:val="21"/>
  </w:num>
  <w:num w:numId="12">
    <w:abstractNumId w:val="11"/>
  </w:num>
  <w:num w:numId="13">
    <w:abstractNumId w:val="23"/>
  </w:num>
  <w:num w:numId="14">
    <w:abstractNumId w:val="28"/>
  </w:num>
  <w:num w:numId="15">
    <w:abstractNumId w:val="8"/>
  </w:num>
  <w:num w:numId="16">
    <w:abstractNumId w:val="36"/>
  </w:num>
  <w:num w:numId="17">
    <w:abstractNumId w:val="14"/>
  </w:num>
  <w:num w:numId="18">
    <w:abstractNumId w:val="9"/>
  </w:num>
  <w:num w:numId="19">
    <w:abstractNumId w:val="31"/>
  </w:num>
  <w:num w:numId="20">
    <w:abstractNumId w:val="32"/>
  </w:num>
  <w:num w:numId="21">
    <w:abstractNumId w:val="4"/>
  </w:num>
  <w:num w:numId="22">
    <w:abstractNumId w:val="18"/>
  </w:num>
  <w:num w:numId="23">
    <w:abstractNumId w:val="33"/>
  </w:num>
  <w:num w:numId="24">
    <w:abstractNumId w:val="13"/>
  </w:num>
  <w:num w:numId="25">
    <w:abstractNumId w:val="10"/>
  </w:num>
  <w:num w:numId="26">
    <w:abstractNumId w:val="35"/>
  </w:num>
  <w:num w:numId="27">
    <w:abstractNumId w:val="1"/>
  </w:num>
  <w:num w:numId="28">
    <w:abstractNumId w:val="0"/>
  </w:num>
  <w:num w:numId="29">
    <w:abstractNumId w:val="5"/>
  </w:num>
  <w:num w:numId="30">
    <w:abstractNumId w:val="12"/>
  </w:num>
  <w:num w:numId="31">
    <w:abstractNumId w:val="24"/>
  </w:num>
  <w:num w:numId="32">
    <w:abstractNumId w:val="22"/>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5671"/>
    <w:rsid w:val="00185966"/>
    <w:rsid w:val="00187715"/>
    <w:rsid w:val="00187A45"/>
    <w:rsid w:val="00190378"/>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1562"/>
    <w:rsid w:val="003C33FB"/>
    <w:rsid w:val="003C3D8F"/>
    <w:rsid w:val="003C546E"/>
    <w:rsid w:val="003C6689"/>
    <w:rsid w:val="003C6C04"/>
    <w:rsid w:val="003D3A42"/>
    <w:rsid w:val="003E001B"/>
    <w:rsid w:val="003E076F"/>
    <w:rsid w:val="003E0ECA"/>
    <w:rsid w:val="003E26CE"/>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5E0D"/>
    <w:rsid w:val="00A10AC0"/>
    <w:rsid w:val="00A11FC6"/>
    <w:rsid w:val="00A146D0"/>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8576</Words>
  <Characters>51459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4</cp:revision>
  <cp:lastPrinted>2019-10-09T09:42:00Z</cp:lastPrinted>
  <dcterms:created xsi:type="dcterms:W3CDTF">2021-08-17T12:23:00Z</dcterms:created>
  <dcterms:modified xsi:type="dcterms:W3CDTF">2021-08-18T05:44:00Z</dcterms:modified>
</cp:coreProperties>
</file>