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3F8" w:rsidRDefault="001A63F8" w:rsidP="001A63F8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                                                                           </w:t>
      </w:r>
      <w:r w:rsidRPr="00FE4EF4">
        <w:rPr>
          <w:rFonts w:ascii="Verdana" w:hAnsi="Verdana" w:cs="Arial"/>
          <w:b/>
        </w:rPr>
        <w:t xml:space="preserve">Łódź, </w:t>
      </w:r>
      <w:r w:rsidR="00692D9B">
        <w:rPr>
          <w:rFonts w:ascii="Verdana" w:hAnsi="Verdana" w:cs="Arial"/>
          <w:b/>
        </w:rPr>
        <w:t>12</w:t>
      </w:r>
      <w:r w:rsidRPr="00FE4EF4">
        <w:rPr>
          <w:rFonts w:ascii="Verdana" w:hAnsi="Verdana" w:cs="Arial"/>
          <w:b/>
        </w:rPr>
        <w:t>.0</w:t>
      </w:r>
      <w:r w:rsidR="00FE4EF4" w:rsidRPr="00FE4EF4">
        <w:rPr>
          <w:rFonts w:ascii="Verdana" w:hAnsi="Verdana" w:cs="Arial"/>
          <w:b/>
        </w:rPr>
        <w:t>2</w:t>
      </w:r>
      <w:r w:rsidRPr="00FE4EF4">
        <w:rPr>
          <w:rFonts w:ascii="Verdana" w:hAnsi="Verdana" w:cs="Arial"/>
          <w:b/>
        </w:rPr>
        <w:t>.2024r.</w:t>
      </w:r>
      <w:r>
        <w:rPr>
          <w:rFonts w:ascii="Verdana" w:hAnsi="Verdana" w:cs="Arial"/>
          <w:b/>
        </w:rPr>
        <w:t xml:space="preserve"> </w:t>
      </w:r>
    </w:p>
    <w:p w:rsidR="001A63F8" w:rsidRPr="00B67394" w:rsidRDefault="001A63F8" w:rsidP="001A63F8">
      <w:pPr>
        <w:rPr>
          <w:rFonts w:ascii="Bookman Old Style" w:hAnsi="Bookman Old Style" w:cs="Tahoma"/>
          <w:b/>
          <w:color w:val="FF0000"/>
        </w:rPr>
      </w:pPr>
    </w:p>
    <w:p w:rsidR="001A63F8" w:rsidRPr="00B67394" w:rsidRDefault="001A63F8" w:rsidP="001A63F8">
      <w:pPr>
        <w:keepNext/>
        <w:jc w:val="center"/>
        <w:outlineLvl w:val="0"/>
        <w:rPr>
          <w:rFonts w:ascii="Times New Roman" w:hAnsi="Times New Roman"/>
          <w:b/>
          <w:iCs/>
          <w:sz w:val="24"/>
          <w:szCs w:val="24"/>
          <w:u w:val="single"/>
          <w:lang w:val="de-DE" w:eastAsia="pl-PL"/>
        </w:rPr>
      </w:pPr>
    </w:p>
    <w:p w:rsidR="001A63F8" w:rsidRPr="00B67394" w:rsidRDefault="001A63F8" w:rsidP="00720D94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  <w:b/>
          <w:lang w:eastAsia="pl-PL"/>
        </w:rPr>
      </w:pPr>
      <w:r w:rsidRPr="00B67394">
        <w:rPr>
          <w:rFonts w:ascii="Arial" w:hAnsi="Arial" w:cs="Arial"/>
          <w:b/>
        </w:rPr>
        <w:t>WYKONAWCY</w:t>
      </w:r>
    </w:p>
    <w:p w:rsidR="001A63F8" w:rsidRPr="00B67394" w:rsidRDefault="001A63F8" w:rsidP="00720D94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</w:rPr>
      </w:pPr>
      <w:r w:rsidRPr="00B67394">
        <w:rPr>
          <w:rFonts w:ascii="Arial" w:hAnsi="Arial" w:cs="Arial"/>
        </w:rPr>
        <w:t>ubiegający się o zamówienie publiczne</w:t>
      </w:r>
    </w:p>
    <w:p w:rsidR="001A63F8" w:rsidRPr="00B67394" w:rsidRDefault="001A63F8" w:rsidP="00720D94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:rsidR="00720D94" w:rsidRDefault="001A63F8" w:rsidP="00720D94">
      <w:pPr>
        <w:keepNext/>
        <w:widowControl/>
        <w:suppressAutoHyphens/>
        <w:autoSpaceDE/>
        <w:autoSpaceDN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67394">
        <w:rPr>
          <w:rFonts w:ascii="Times New Roman" w:hAnsi="Times New Roman"/>
          <w:b/>
          <w:bCs/>
          <w:sz w:val="24"/>
          <w:szCs w:val="24"/>
        </w:rPr>
        <w:t>WA</w:t>
      </w:r>
      <w:r>
        <w:rPr>
          <w:rFonts w:ascii="Times New Roman" w:hAnsi="Times New Roman"/>
          <w:b/>
          <w:bCs/>
          <w:sz w:val="24"/>
          <w:szCs w:val="24"/>
        </w:rPr>
        <w:t>J</w:t>
      </w:r>
      <w:r w:rsidRPr="00B67394">
        <w:rPr>
          <w:rFonts w:ascii="Times New Roman" w:hAnsi="Times New Roman"/>
          <w:b/>
          <w:bCs/>
          <w:sz w:val="24"/>
          <w:szCs w:val="24"/>
        </w:rPr>
        <w:t>ŚNIENIA TREŚCI SWZ</w:t>
      </w:r>
      <w:r w:rsidR="00692D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56E92" w:rsidRPr="00720D94" w:rsidRDefault="001A63F8" w:rsidP="00720D94">
      <w:pPr>
        <w:keepNext/>
        <w:widowControl/>
        <w:suppressAutoHyphens/>
        <w:autoSpaceDE/>
        <w:autoSpaceDN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sz w:val="20"/>
        </w:rPr>
        <w:t>Dotyczy: przetargu nieograniczonego na dostawę materiałów do sterylizacji oraz specjalistycznego sprzętu jednorazowego użytku; znak sprawy: 3/D/24</w:t>
      </w:r>
    </w:p>
    <w:p w:rsidR="00E56E92" w:rsidRDefault="00E56E92">
      <w:pPr>
        <w:pStyle w:val="Tekstpodstawowy"/>
        <w:rPr>
          <w:sz w:val="20"/>
        </w:rPr>
      </w:pPr>
    </w:p>
    <w:p w:rsidR="00E56E92" w:rsidRDefault="00E56E92">
      <w:pPr>
        <w:pStyle w:val="Tekstpodstawowy"/>
        <w:rPr>
          <w:sz w:val="20"/>
        </w:rPr>
      </w:pPr>
    </w:p>
    <w:p w:rsidR="00E56E92" w:rsidRDefault="001A63F8" w:rsidP="00720D94">
      <w:pPr>
        <w:spacing w:after="240" w:line="276" w:lineRule="auto"/>
        <w:jc w:val="both"/>
        <w:rPr>
          <w:rFonts w:ascii="Times New Roman" w:hAnsi="Times New Roman"/>
          <w:szCs w:val="24"/>
        </w:rPr>
      </w:pPr>
      <w:r w:rsidRPr="00692D9B">
        <w:rPr>
          <w:rFonts w:ascii="Times New Roman" w:hAnsi="Times New Roman"/>
          <w:szCs w:val="24"/>
        </w:rPr>
        <w:t xml:space="preserve">Zamawiający, </w:t>
      </w:r>
      <w:r w:rsidRPr="00692D9B">
        <w:rPr>
          <w:rFonts w:ascii="Times New Roman" w:hAnsi="Times New Roman"/>
          <w:b/>
          <w:szCs w:val="24"/>
        </w:rPr>
        <w:t xml:space="preserve">SP ZOZ MSWiA w Łodzi </w:t>
      </w:r>
      <w:r w:rsidRPr="00692D9B">
        <w:rPr>
          <w:rFonts w:ascii="Times New Roman" w:hAnsi="Times New Roman"/>
          <w:szCs w:val="24"/>
        </w:rPr>
        <w:t>, działając na podstawie art. 135 ust. 6 ustawy z dnia 11 września 2019 r. Prawo zamówień publicznych (Dz.U. z 2023 poz. 1605), udostępnia poniżej treść zapytań do Specyfikacji Warunków Zamówienia (zwanej dalej</w:t>
      </w:r>
      <w:r w:rsidRPr="00692D9B">
        <w:rPr>
          <w:rFonts w:ascii="Times New Roman" w:hAnsi="Times New Roman"/>
          <w:b/>
          <w:szCs w:val="24"/>
        </w:rPr>
        <w:t xml:space="preserve"> </w:t>
      </w:r>
      <w:r w:rsidRPr="00692D9B">
        <w:rPr>
          <w:rFonts w:ascii="Times New Roman" w:hAnsi="Times New Roman"/>
          <w:bCs/>
          <w:szCs w:val="24"/>
        </w:rPr>
        <w:t xml:space="preserve">”SWZ”) </w:t>
      </w:r>
      <w:r w:rsidRPr="00692D9B">
        <w:rPr>
          <w:rFonts w:ascii="Times New Roman" w:hAnsi="Times New Roman"/>
          <w:szCs w:val="24"/>
        </w:rPr>
        <w:t xml:space="preserve">wraz z wyjaśnieniami.  </w:t>
      </w:r>
    </w:p>
    <w:p w:rsidR="00692D9B" w:rsidRPr="00692D9B" w:rsidRDefault="00692D9B" w:rsidP="00720D94">
      <w:pPr>
        <w:spacing w:after="240" w:line="276" w:lineRule="auto"/>
        <w:jc w:val="both"/>
        <w:rPr>
          <w:rFonts w:ascii="Times New Roman" w:hAnsi="Times New Roman"/>
          <w:szCs w:val="24"/>
        </w:rPr>
      </w:pPr>
    </w:p>
    <w:p w:rsidR="00E56E92" w:rsidRDefault="00692D9B">
      <w:pPr>
        <w:pStyle w:val="Tekstpodstawowy"/>
        <w:spacing w:before="9"/>
        <w:rPr>
          <w:sz w:val="19"/>
        </w:rPr>
      </w:pPr>
      <w:r w:rsidRPr="00692D9B">
        <w:rPr>
          <w:color w:val="00B0F0"/>
        </w:rPr>
        <w:t>Dotyczy</w:t>
      </w:r>
      <w:r w:rsidRPr="00692D9B">
        <w:rPr>
          <w:color w:val="00B0F0"/>
          <w:spacing w:val="1"/>
        </w:rPr>
        <w:t xml:space="preserve"> </w:t>
      </w:r>
      <w:r w:rsidRPr="00692D9B">
        <w:rPr>
          <w:color w:val="00B0F0"/>
        </w:rPr>
        <w:t>Pakietu</w:t>
      </w:r>
      <w:r w:rsidRPr="00692D9B">
        <w:rPr>
          <w:color w:val="00B0F0"/>
          <w:spacing w:val="-4"/>
        </w:rPr>
        <w:t xml:space="preserve"> </w:t>
      </w:r>
      <w:r w:rsidRPr="00692D9B">
        <w:rPr>
          <w:color w:val="00B0F0"/>
        </w:rPr>
        <w:t>nr</w:t>
      </w:r>
      <w:r w:rsidRPr="00692D9B">
        <w:rPr>
          <w:color w:val="00B0F0"/>
          <w:spacing w:val="-3"/>
        </w:rPr>
        <w:t xml:space="preserve"> </w:t>
      </w:r>
      <w:r w:rsidRPr="00692D9B">
        <w:rPr>
          <w:color w:val="00B0F0"/>
        </w:rPr>
        <w:t>4</w:t>
      </w:r>
    </w:p>
    <w:p w:rsidR="00692D9B" w:rsidRDefault="001A63F8" w:rsidP="00692D9B">
      <w:pPr>
        <w:tabs>
          <w:tab w:val="left" w:pos="827"/>
        </w:tabs>
        <w:spacing w:before="120"/>
      </w:pPr>
      <w:r w:rsidRPr="00720D94">
        <w:rPr>
          <w:b/>
        </w:rPr>
        <w:t xml:space="preserve">Pytanie nr </w:t>
      </w:r>
      <w:r w:rsidR="00692D9B">
        <w:rPr>
          <w:b/>
        </w:rPr>
        <w:t>1</w:t>
      </w:r>
      <w:r w:rsidRPr="00720D94">
        <w:rPr>
          <w:b/>
        </w:rPr>
        <w:t>:</w:t>
      </w:r>
      <w:r>
        <w:t xml:space="preserve"> </w:t>
      </w:r>
      <w:r w:rsidR="00692D9B">
        <w:t>Zwracam się z prośbą o rezygnację z utworzenia depozytu w Pakiecie nr 4. Systemy są pakowane po 10</w:t>
      </w:r>
      <w:r w:rsidR="00692D9B">
        <w:t xml:space="preserve"> </w:t>
      </w:r>
      <w:r w:rsidR="00692D9B">
        <w:t>sztuk, co umożliwia Zamawiającemu zabezpieczenie swoich potrzeb zabiegowych w ramach</w:t>
      </w:r>
      <w:r w:rsidR="00692D9B">
        <w:t xml:space="preserve"> </w:t>
      </w:r>
      <w:r w:rsidR="00692D9B">
        <w:t>standardowych zamówień na fakturę.</w:t>
      </w:r>
    </w:p>
    <w:p w:rsidR="001A63F8" w:rsidRDefault="001A63F8" w:rsidP="00692D9B">
      <w:pPr>
        <w:pStyle w:val="Tekstpodstawowy"/>
        <w:spacing w:before="118"/>
        <w:rPr>
          <w:b/>
        </w:rPr>
      </w:pPr>
      <w:r w:rsidRPr="001A63F8">
        <w:rPr>
          <w:b/>
        </w:rPr>
        <w:t xml:space="preserve">Odpowiedź: </w:t>
      </w:r>
      <w:r w:rsidR="009E7B5D">
        <w:rPr>
          <w:b/>
        </w:rPr>
        <w:t xml:space="preserve">Zamawiający </w:t>
      </w:r>
      <w:r w:rsidR="00692D9B">
        <w:rPr>
          <w:b/>
        </w:rPr>
        <w:t xml:space="preserve">nie rezygnuje z utworzenia depozytu w Pakiecie nr 4. </w:t>
      </w:r>
    </w:p>
    <w:p w:rsidR="00692D9B" w:rsidRPr="00692D9B" w:rsidRDefault="00692D9B" w:rsidP="00692D9B">
      <w:pPr>
        <w:pStyle w:val="Tekstpodstawowy"/>
        <w:spacing w:before="118"/>
        <w:ind w:left="838"/>
      </w:pPr>
    </w:p>
    <w:p w:rsidR="00720D94" w:rsidRPr="00720D94" w:rsidRDefault="00720D94">
      <w:pPr>
        <w:pStyle w:val="Tekstpodstawowy"/>
        <w:spacing w:before="118"/>
        <w:ind w:left="838"/>
        <w:rPr>
          <w:rFonts w:asciiTheme="minorHAnsi" w:hAnsiTheme="minorHAnsi" w:cstheme="minorHAnsi"/>
          <w:b/>
        </w:rPr>
      </w:pPr>
    </w:p>
    <w:p w:rsidR="00720D94" w:rsidRPr="00692D9B" w:rsidRDefault="00720D94" w:rsidP="00720D94">
      <w:pPr>
        <w:adjustRightInd w:val="0"/>
        <w:rPr>
          <w:rFonts w:asciiTheme="minorHAnsi" w:hAnsiTheme="minorHAnsi" w:cstheme="minorHAnsi"/>
          <w:color w:val="000000"/>
          <w:szCs w:val="24"/>
          <w:lang w:eastAsia="pl-PL"/>
        </w:rPr>
      </w:pPr>
      <w:r w:rsidRPr="00692D9B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Zamawiający informuje, iż: </w:t>
      </w:r>
    </w:p>
    <w:p w:rsidR="00720D94" w:rsidRPr="00692D9B" w:rsidRDefault="00720D94" w:rsidP="00720D94">
      <w:pPr>
        <w:adjustRightInd w:val="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692D9B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1) </w:t>
      </w:r>
      <w:r w:rsidRPr="00692D9B">
        <w:rPr>
          <w:rFonts w:asciiTheme="minorHAnsi" w:hAnsiTheme="minorHAnsi" w:cstheme="minorHAnsi"/>
          <w:color w:val="000000"/>
          <w:szCs w:val="24"/>
          <w:lang w:eastAsia="pl-PL"/>
        </w:rPr>
        <w:t xml:space="preserve">pozostałe zapisy SWZ pozostają bez zmian. </w:t>
      </w:r>
    </w:p>
    <w:p w:rsidR="00720D94" w:rsidRPr="00692D9B" w:rsidRDefault="00720D94" w:rsidP="00720D94">
      <w:pPr>
        <w:adjustRightInd w:val="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692D9B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2) </w:t>
      </w:r>
      <w:r w:rsidRPr="00692D9B">
        <w:rPr>
          <w:rFonts w:asciiTheme="minorHAnsi" w:hAnsiTheme="minorHAnsi" w:cstheme="minorHAnsi"/>
          <w:color w:val="000000"/>
          <w:szCs w:val="24"/>
          <w:lang w:eastAsia="pl-PL"/>
        </w:rPr>
        <w:t xml:space="preserve">wszystkie zmiany dokumentacji wynikające z udzielonych wyżej wyjaśnień należy uwzględnić przy składaniu ofert </w:t>
      </w:r>
      <w:r w:rsidRPr="00692D9B">
        <w:rPr>
          <w:rFonts w:asciiTheme="minorHAnsi" w:hAnsiTheme="minorHAnsi" w:cstheme="minorHAnsi"/>
          <w:color w:val="000000"/>
          <w:szCs w:val="24"/>
          <w:u w:val="single"/>
          <w:lang w:eastAsia="pl-PL"/>
        </w:rPr>
        <w:t>powołując się na odpowiedzi Zamawiającego</w:t>
      </w:r>
      <w:r w:rsidRPr="00692D9B">
        <w:rPr>
          <w:rFonts w:asciiTheme="minorHAnsi" w:hAnsiTheme="minorHAnsi" w:cstheme="minorHAnsi"/>
          <w:color w:val="000000"/>
          <w:szCs w:val="24"/>
          <w:lang w:eastAsia="pl-PL"/>
        </w:rPr>
        <w:t xml:space="preserve">. </w:t>
      </w:r>
    </w:p>
    <w:p w:rsidR="00720D94" w:rsidRPr="00692D9B" w:rsidRDefault="00720D94" w:rsidP="00720D94">
      <w:pPr>
        <w:adjustRightInd w:val="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692D9B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3) </w:t>
      </w:r>
      <w:r w:rsidRPr="00692D9B">
        <w:rPr>
          <w:rFonts w:asciiTheme="minorHAnsi" w:hAnsiTheme="minorHAnsi" w:cstheme="minorHAnsi"/>
          <w:color w:val="000000"/>
          <w:szCs w:val="24"/>
          <w:lang w:eastAsia="pl-PL"/>
        </w:rPr>
        <w:t xml:space="preserve">wszystkie zmiany dokumentacji wynikające z udzielonych wyżej wyjaśnień dotyczące umowy zostaną wprowadzone do umowy przed ich podpisaniem z Zamawiającym. </w:t>
      </w:r>
    </w:p>
    <w:p w:rsidR="00720D94" w:rsidRPr="00692D9B" w:rsidRDefault="00720D94" w:rsidP="00720D94">
      <w:pPr>
        <w:spacing w:line="360" w:lineRule="auto"/>
        <w:ind w:right="-72"/>
        <w:jc w:val="both"/>
        <w:rPr>
          <w:rFonts w:asciiTheme="minorHAnsi" w:hAnsiTheme="minorHAnsi" w:cstheme="minorHAnsi"/>
          <w:szCs w:val="24"/>
          <w:shd w:val="clear" w:color="auto" w:fill="FFFFFF"/>
          <w:lang w:eastAsia="pl-PL"/>
        </w:rPr>
      </w:pPr>
      <w:r w:rsidRPr="00692D9B">
        <w:rPr>
          <w:rFonts w:asciiTheme="minorHAnsi" w:hAnsiTheme="minorHAnsi" w:cstheme="minorHAnsi"/>
          <w:color w:val="000000"/>
          <w:szCs w:val="24"/>
          <w:lang w:eastAsia="pl-PL"/>
        </w:rPr>
        <w:t>4)</w:t>
      </w:r>
      <w:r w:rsidRPr="00692D9B">
        <w:rPr>
          <w:rFonts w:asciiTheme="minorHAnsi" w:hAnsiTheme="minorHAnsi" w:cstheme="minorHAnsi"/>
          <w:szCs w:val="24"/>
          <w:shd w:val="clear" w:color="auto" w:fill="FFFFFF"/>
        </w:rPr>
        <w:t xml:space="preserve"> termin składania  i otwarcia ofert  nie ulega zmianie.</w:t>
      </w:r>
    </w:p>
    <w:p w:rsidR="00E56E92" w:rsidRPr="00692D9B" w:rsidRDefault="00E56E92">
      <w:pPr>
        <w:pStyle w:val="Tekstpodstawowy"/>
        <w:rPr>
          <w:sz w:val="20"/>
        </w:rPr>
      </w:pPr>
    </w:p>
    <w:p w:rsidR="00E56E92" w:rsidRDefault="00E56E92">
      <w:pPr>
        <w:pStyle w:val="Tekstpodstawowy"/>
        <w:ind w:left="5783"/>
      </w:pPr>
      <w:bookmarkStart w:id="0" w:name="_GoBack"/>
      <w:bookmarkEnd w:id="0"/>
    </w:p>
    <w:sectPr w:rsidR="00E56E92">
      <w:headerReference w:type="default" r:id="rId7"/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3F8" w:rsidRDefault="001A63F8" w:rsidP="001A63F8">
      <w:r>
        <w:separator/>
      </w:r>
    </w:p>
  </w:endnote>
  <w:endnote w:type="continuationSeparator" w:id="0">
    <w:p w:rsidR="001A63F8" w:rsidRDefault="001A63F8" w:rsidP="001A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3F8" w:rsidRDefault="001A63F8" w:rsidP="001A63F8">
      <w:r>
        <w:separator/>
      </w:r>
    </w:p>
  </w:footnote>
  <w:footnote w:type="continuationSeparator" w:id="0">
    <w:p w:rsidR="001A63F8" w:rsidRDefault="001A63F8" w:rsidP="001A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43" w:type="dxa"/>
      <w:tblLook w:val="0000" w:firstRow="0" w:lastRow="0" w:firstColumn="0" w:lastColumn="0" w:noHBand="0" w:noVBand="0"/>
    </w:tblPr>
    <w:tblGrid>
      <w:gridCol w:w="1649"/>
      <w:gridCol w:w="1841"/>
      <w:gridCol w:w="2890"/>
      <w:gridCol w:w="2835"/>
      <w:gridCol w:w="1559"/>
    </w:tblGrid>
    <w:tr w:rsidR="001A63F8" w:rsidRPr="007D67BF" w:rsidTr="004E1755">
      <w:trPr>
        <w:trHeight w:val="764"/>
      </w:trPr>
      <w:tc>
        <w:tcPr>
          <w:tcW w:w="1649" w:type="dxa"/>
          <w:vMerge w:val="restart"/>
          <w:tcBorders>
            <w:bottom w:val="single" w:sz="4" w:space="0" w:color="auto"/>
          </w:tcBorders>
          <w:shd w:val="clear" w:color="auto" w:fill="auto"/>
          <w:vAlign w:val="center"/>
        </w:tcPr>
        <w:p w:rsidR="001A63F8" w:rsidRPr="002C1551" w:rsidRDefault="001A63F8" w:rsidP="001A63F8">
          <w:pPr>
            <w:pStyle w:val="Nagwek"/>
            <w:snapToGrid w:val="0"/>
            <w:jc w:val="center"/>
          </w:pPr>
          <w:r w:rsidRPr="003E02EB">
            <w:rPr>
              <w:rFonts w:ascii="Georgia" w:hAnsi="Georgia" w:cs="Arial"/>
              <w:noProof/>
              <w:sz w:val="24"/>
              <w:szCs w:val="24"/>
            </w:rPr>
            <w:drawing>
              <wp:inline distT="0" distB="0" distL="0" distR="0">
                <wp:extent cx="790575" cy="952500"/>
                <wp:effectExtent l="0" t="0" r="9525" b="0"/>
                <wp:docPr id="4" name="Obraz 4" descr="logo_mał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ł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6" w:type="dxa"/>
          <w:gridSpan w:val="3"/>
          <w:shd w:val="clear" w:color="auto" w:fill="auto"/>
          <w:vAlign w:val="center"/>
        </w:tcPr>
        <w:p w:rsidR="001A63F8" w:rsidRPr="00EC5395" w:rsidRDefault="001A63F8" w:rsidP="001A63F8">
          <w:pPr>
            <w:pStyle w:val="Nagwek2"/>
            <w:numPr>
              <w:ilvl w:val="1"/>
              <w:numId w:val="2"/>
            </w:numPr>
            <w:rPr>
              <w:spacing w:val="20"/>
              <w:sz w:val="22"/>
              <w:szCs w:val="22"/>
            </w:rPr>
          </w:pPr>
          <w:r w:rsidRPr="00EC5395">
            <w:rPr>
              <w:spacing w:val="20"/>
              <w:sz w:val="22"/>
              <w:szCs w:val="22"/>
            </w:rPr>
            <w:t>Samodzielny Publiczny</w:t>
          </w:r>
        </w:p>
        <w:p w:rsidR="001A63F8" w:rsidRPr="00EC5395" w:rsidRDefault="001A63F8" w:rsidP="001A63F8">
          <w:pPr>
            <w:pStyle w:val="Nagwek2"/>
            <w:numPr>
              <w:ilvl w:val="1"/>
              <w:numId w:val="2"/>
            </w:numPr>
            <w:rPr>
              <w:spacing w:val="20"/>
              <w:sz w:val="22"/>
              <w:szCs w:val="22"/>
            </w:rPr>
          </w:pPr>
          <w:r w:rsidRPr="00EC5395">
            <w:rPr>
              <w:spacing w:val="20"/>
              <w:sz w:val="22"/>
              <w:szCs w:val="22"/>
            </w:rPr>
            <w:t>Zakład Opieki Zdrowotnej</w:t>
          </w:r>
        </w:p>
        <w:p w:rsidR="001A63F8" w:rsidRPr="00EC5395" w:rsidRDefault="001A63F8" w:rsidP="001A63F8">
          <w:pPr>
            <w:ind w:right="-108"/>
            <w:jc w:val="center"/>
            <w:rPr>
              <w:rFonts w:ascii="Times New Roman" w:hAnsi="Times New Roman"/>
              <w:b/>
              <w:bCs/>
              <w:spacing w:val="20"/>
              <w:sz w:val="16"/>
              <w:szCs w:val="16"/>
            </w:rPr>
          </w:pPr>
          <w:r w:rsidRPr="00EC5395">
            <w:rPr>
              <w:rFonts w:ascii="Times New Roman" w:hAnsi="Times New Roman"/>
              <w:b/>
              <w:spacing w:val="20"/>
            </w:rPr>
            <w:t>Ministerstwa Spraw Wewnętrznych i Administracji w Łodzi</w:t>
          </w:r>
        </w:p>
      </w:tc>
      <w:tc>
        <w:tcPr>
          <w:tcW w:w="1559" w:type="dxa"/>
        </w:tcPr>
        <w:p w:rsidR="001A63F8" w:rsidRPr="00FB22B4" w:rsidRDefault="001A63F8" w:rsidP="001A63F8">
          <w:pPr>
            <w:pStyle w:val="Nagwek2"/>
            <w:numPr>
              <w:ilvl w:val="1"/>
              <w:numId w:val="2"/>
            </w:numPr>
            <w:rPr>
              <w:noProof/>
            </w:rPr>
          </w:pPr>
        </w:p>
      </w:tc>
    </w:tr>
    <w:tr w:rsidR="001A63F8" w:rsidRPr="00EC5395" w:rsidTr="004E1755">
      <w:trPr>
        <w:trHeight w:val="1067"/>
      </w:trPr>
      <w:tc>
        <w:tcPr>
          <w:tcW w:w="1649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1A63F8" w:rsidRPr="00EC5395" w:rsidRDefault="001A63F8" w:rsidP="001A63F8">
          <w:pPr>
            <w:pStyle w:val="Nagwek"/>
            <w:snapToGrid w:val="0"/>
            <w:jc w:val="center"/>
            <w:rPr>
              <w:rFonts w:ascii="Times New Roman" w:hAnsi="Times New Roman"/>
            </w:rPr>
          </w:pPr>
        </w:p>
      </w:tc>
      <w:tc>
        <w:tcPr>
          <w:tcW w:w="1841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1A63F8" w:rsidRPr="00EC5395" w:rsidRDefault="001A63F8" w:rsidP="001A63F8">
          <w:pPr>
            <w:tabs>
              <w:tab w:val="left" w:pos="1350"/>
              <w:tab w:val="center" w:pos="3614"/>
            </w:tabs>
            <w:jc w:val="center"/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>ul. Północna 42</w:t>
          </w:r>
        </w:p>
        <w:p w:rsidR="001A63F8" w:rsidRPr="00EC5395" w:rsidRDefault="001A63F8" w:rsidP="001A63F8">
          <w:pPr>
            <w:tabs>
              <w:tab w:val="left" w:pos="1350"/>
              <w:tab w:val="center" w:pos="3614"/>
            </w:tabs>
            <w:jc w:val="center"/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>91–425 Łódź</w:t>
          </w:r>
        </w:p>
      </w:tc>
      <w:tc>
        <w:tcPr>
          <w:tcW w:w="289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A63F8" w:rsidRPr="00EC5395" w:rsidRDefault="001A63F8" w:rsidP="001A63F8">
          <w:pPr>
            <w:ind w:right="-108"/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>(42) 63 41 100 – Centrala</w:t>
          </w:r>
        </w:p>
        <w:p w:rsidR="001A63F8" w:rsidRPr="00EC5395" w:rsidRDefault="001A63F8" w:rsidP="001A63F8">
          <w:pPr>
            <w:tabs>
              <w:tab w:val="left" w:pos="1350"/>
              <w:tab w:val="center" w:pos="3614"/>
            </w:tabs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 xml:space="preserve">(42) </w:t>
          </w:r>
          <w:r>
            <w:rPr>
              <w:rFonts w:ascii="Times New Roman" w:hAnsi="Times New Roman"/>
              <w:bCs/>
              <w:spacing w:val="20"/>
              <w:sz w:val="18"/>
              <w:szCs w:val="18"/>
            </w:rPr>
            <w:t>63 41 270</w:t>
          </w: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 xml:space="preserve"> – </w:t>
          </w:r>
          <w:r>
            <w:rPr>
              <w:rFonts w:ascii="Times New Roman" w:hAnsi="Times New Roman"/>
              <w:bCs/>
              <w:spacing w:val="20"/>
              <w:sz w:val="18"/>
              <w:szCs w:val="18"/>
            </w:rPr>
            <w:t xml:space="preserve">Dział zamówień publicznych </w:t>
          </w:r>
        </w:p>
      </w:tc>
      <w:tc>
        <w:tcPr>
          <w:tcW w:w="2835" w:type="dxa"/>
          <w:tcBorders>
            <w:left w:val="nil"/>
            <w:bottom w:val="single" w:sz="4" w:space="0" w:color="auto"/>
          </w:tcBorders>
          <w:vAlign w:val="center"/>
        </w:tcPr>
        <w:p w:rsidR="001A63F8" w:rsidRPr="00EC5395" w:rsidRDefault="00692D9B" w:rsidP="001A63F8">
          <w:pPr>
            <w:jc w:val="center"/>
            <w:rPr>
              <w:rFonts w:ascii="Times New Roman" w:hAnsi="Times New Roman"/>
              <w:bCs/>
              <w:color w:val="17365D"/>
              <w:spacing w:val="20"/>
              <w:sz w:val="18"/>
              <w:szCs w:val="18"/>
            </w:rPr>
          </w:pPr>
          <w:hyperlink r:id="rId2" w:history="1">
            <w:r w:rsidR="001A63F8" w:rsidRPr="00EC5395">
              <w:rPr>
                <w:rStyle w:val="Hipercze"/>
                <w:rFonts w:ascii="Times New Roman" w:hAnsi="Times New Roman"/>
                <w:bCs/>
                <w:color w:val="17365D"/>
                <w:spacing w:val="20"/>
                <w:sz w:val="18"/>
                <w:szCs w:val="18"/>
              </w:rPr>
              <w:t>www.szpital.lodz.pl</w:t>
            </w:r>
          </w:hyperlink>
        </w:p>
        <w:p w:rsidR="001A63F8" w:rsidRPr="00EC5395" w:rsidRDefault="00692D9B" w:rsidP="001A63F8">
          <w:pPr>
            <w:ind w:right="-108"/>
            <w:jc w:val="center"/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hyperlink r:id="rId3" w:history="1">
            <w:r w:rsidR="001A63F8" w:rsidRPr="00EE0B5F">
              <w:rPr>
                <w:rStyle w:val="Hipercze"/>
                <w:rFonts w:ascii="Times New Roman" w:hAnsi="Times New Roman"/>
                <w:bCs/>
                <w:spacing w:val="20"/>
                <w:sz w:val="18"/>
                <w:szCs w:val="18"/>
              </w:rPr>
              <w:t>z</w:t>
            </w:r>
            <w:r w:rsidR="001A63F8" w:rsidRPr="00EE0B5F">
              <w:rPr>
                <w:rStyle w:val="Hipercze"/>
              </w:rPr>
              <w:t>amowienia@zozmswlodz.pl</w:t>
            </w:r>
          </w:hyperlink>
          <w:r w:rsidR="001A63F8">
            <w:rPr>
              <w:rFonts w:ascii="Times New Roman" w:hAnsi="Times New Roman"/>
              <w:bCs/>
              <w:color w:val="17365D"/>
              <w:spacing w:val="20"/>
              <w:sz w:val="18"/>
              <w:szCs w:val="18"/>
            </w:rPr>
            <w:t xml:space="preserve"> </w:t>
          </w:r>
        </w:p>
      </w:tc>
      <w:tc>
        <w:tcPr>
          <w:tcW w:w="1559" w:type="dxa"/>
          <w:tcBorders>
            <w:bottom w:val="single" w:sz="4" w:space="0" w:color="auto"/>
          </w:tcBorders>
          <w:vAlign w:val="center"/>
        </w:tcPr>
        <w:p w:rsidR="001A63F8" w:rsidRPr="00EC5395" w:rsidRDefault="001A63F8" w:rsidP="001A63F8">
          <w:pPr>
            <w:jc w:val="center"/>
            <w:rPr>
              <w:rFonts w:ascii="Times New Roman" w:hAnsi="Times New Roman"/>
              <w:bCs/>
              <w:color w:val="17365D"/>
              <w:spacing w:val="20"/>
              <w:sz w:val="18"/>
              <w:szCs w:val="18"/>
            </w:rPr>
          </w:pPr>
          <w:r w:rsidRPr="00FB22B4">
            <w:rPr>
              <w:noProof/>
            </w:rPr>
            <w:drawing>
              <wp:inline distT="0" distB="0" distL="0" distR="0">
                <wp:extent cx="609600" cy="5810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63F8" w:rsidRDefault="001A63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2F566A"/>
    <w:multiLevelType w:val="hybridMultilevel"/>
    <w:tmpl w:val="F50C778C"/>
    <w:lvl w:ilvl="0" w:tplc="C6B47462">
      <w:start w:val="1"/>
      <w:numFmt w:val="decimal"/>
      <w:lvlText w:val="%1."/>
      <w:lvlJc w:val="left"/>
      <w:pPr>
        <w:ind w:left="838" w:hanging="348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en-US" w:bidi="ar-SA"/>
      </w:rPr>
    </w:lvl>
    <w:lvl w:ilvl="1" w:tplc="677EB186">
      <w:numFmt w:val="bullet"/>
      <w:pStyle w:val="Nagwek2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D08417A4">
      <w:numFmt w:val="bullet"/>
      <w:lvlText w:val="•"/>
      <w:lvlJc w:val="left"/>
      <w:pPr>
        <w:ind w:left="2532" w:hanging="348"/>
      </w:pPr>
      <w:rPr>
        <w:rFonts w:hint="default"/>
        <w:lang w:val="pl-PL" w:eastAsia="en-US" w:bidi="ar-SA"/>
      </w:rPr>
    </w:lvl>
    <w:lvl w:ilvl="3" w:tplc="651A08C6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12F6A8EC">
      <w:numFmt w:val="bullet"/>
      <w:lvlText w:val="•"/>
      <w:lvlJc w:val="left"/>
      <w:pPr>
        <w:ind w:left="4225" w:hanging="348"/>
      </w:pPr>
      <w:rPr>
        <w:rFonts w:hint="default"/>
        <w:lang w:val="pl-PL" w:eastAsia="en-US" w:bidi="ar-SA"/>
      </w:rPr>
    </w:lvl>
    <w:lvl w:ilvl="5" w:tplc="F708B402">
      <w:numFmt w:val="bullet"/>
      <w:lvlText w:val="•"/>
      <w:lvlJc w:val="left"/>
      <w:pPr>
        <w:ind w:left="5072" w:hanging="348"/>
      </w:pPr>
      <w:rPr>
        <w:rFonts w:hint="default"/>
        <w:lang w:val="pl-PL" w:eastAsia="en-US" w:bidi="ar-SA"/>
      </w:rPr>
    </w:lvl>
    <w:lvl w:ilvl="6" w:tplc="600C1956">
      <w:numFmt w:val="bullet"/>
      <w:lvlText w:val="•"/>
      <w:lvlJc w:val="left"/>
      <w:pPr>
        <w:ind w:left="5918" w:hanging="348"/>
      </w:pPr>
      <w:rPr>
        <w:rFonts w:hint="default"/>
        <w:lang w:val="pl-PL" w:eastAsia="en-US" w:bidi="ar-SA"/>
      </w:rPr>
    </w:lvl>
    <w:lvl w:ilvl="7" w:tplc="480C656A">
      <w:numFmt w:val="bullet"/>
      <w:lvlText w:val="•"/>
      <w:lvlJc w:val="left"/>
      <w:pPr>
        <w:ind w:left="6764" w:hanging="348"/>
      </w:pPr>
      <w:rPr>
        <w:rFonts w:hint="default"/>
        <w:lang w:val="pl-PL" w:eastAsia="en-US" w:bidi="ar-SA"/>
      </w:rPr>
    </w:lvl>
    <w:lvl w:ilvl="8" w:tplc="1740458C">
      <w:numFmt w:val="bullet"/>
      <w:lvlText w:val="•"/>
      <w:lvlJc w:val="left"/>
      <w:pPr>
        <w:ind w:left="7611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92"/>
    <w:rsid w:val="001A63F8"/>
    <w:rsid w:val="00692D9B"/>
    <w:rsid w:val="00720D94"/>
    <w:rsid w:val="00773F0C"/>
    <w:rsid w:val="009E7B5D"/>
    <w:rsid w:val="00E56E92"/>
    <w:rsid w:val="00F16675"/>
    <w:rsid w:val="00F2503E"/>
    <w:rsid w:val="00F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120F"/>
  <w15:docId w15:val="{7A185C46-BDCE-468C-8979-5158F995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1A63F8"/>
    <w:pPr>
      <w:keepNext/>
      <w:widowControl/>
      <w:numPr>
        <w:ilvl w:val="1"/>
        <w:numId w:val="1"/>
      </w:numPr>
      <w:suppressAutoHyphens/>
      <w:autoSpaceDE/>
      <w:autoSpaceDN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1"/>
      <w:ind w:left="82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1A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3F8"/>
    <w:rPr>
      <w:rFonts w:ascii="Calibri Light" w:eastAsia="Calibri Light" w:hAnsi="Calibri Light" w:cs="Calibri 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A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3F8"/>
    <w:rPr>
      <w:rFonts w:ascii="Calibri Light" w:eastAsia="Calibri Light" w:hAnsi="Calibri Light" w:cs="Calibri Light"/>
      <w:lang w:val="pl-PL"/>
    </w:rPr>
  </w:style>
  <w:style w:type="character" w:customStyle="1" w:styleId="Nagwek2Znak">
    <w:name w:val="Nagłówek 2 Znak"/>
    <w:basedOn w:val="Domylnaczcionkaakapitu"/>
    <w:link w:val="Nagwek2"/>
    <w:rsid w:val="001A63F8"/>
    <w:rPr>
      <w:rFonts w:ascii="Times New Roman" w:eastAsia="Times New Roman" w:hAnsi="Times New Roman" w:cs="Times New Roman"/>
      <w:b/>
      <w:bCs/>
      <w:sz w:val="32"/>
      <w:szCs w:val="24"/>
      <w:lang w:val="pl-PL" w:eastAsia="ar-SA"/>
    </w:rPr>
  </w:style>
  <w:style w:type="character" w:styleId="Hipercze">
    <w:name w:val="Hyperlink"/>
    <w:rsid w:val="001A6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zozmswlodz.pl" TargetMode="External"/><Relationship Id="rId2" Type="http://schemas.openxmlformats.org/officeDocument/2006/relationships/hyperlink" Target="http://www.szpital.lodz.pl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6</cp:revision>
  <dcterms:created xsi:type="dcterms:W3CDTF">2024-02-07T07:46:00Z</dcterms:created>
  <dcterms:modified xsi:type="dcterms:W3CDTF">2024-02-12T08:53:00Z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2024-02-07T00:00:00Z</vt:filetime>
  </property>
</Properties>
</file>