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B78E" w14:textId="77777777" w:rsidR="00B661C1" w:rsidRPr="007C2C9C" w:rsidRDefault="00B661C1" w:rsidP="00D840D9">
      <w:pPr>
        <w:pStyle w:val="Nagwek1"/>
        <w:spacing w:before="0"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7C2C9C">
        <w:rPr>
          <w:rFonts w:ascii="Times New Roman" w:eastAsia="Batang" w:hAnsi="Times New Roman" w:cs="Times New Roman"/>
          <w:sz w:val="24"/>
          <w:szCs w:val="24"/>
        </w:rPr>
        <w:t xml:space="preserve">Zaproszenie </w:t>
      </w:r>
    </w:p>
    <w:p w14:paraId="40A07BFB" w14:textId="77777777" w:rsidR="003C5B90" w:rsidRPr="007C2C9C" w:rsidRDefault="00B661C1" w:rsidP="00CD46B3">
      <w:pPr>
        <w:pStyle w:val="Nagwek1"/>
        <w:spacing w:before="0"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7C2C9C">
        <w:rPr>
          <w:rFonts w:ascii="Times New Roman" w:eastAsia="Batang" w:hAnsi="Times New Roman" w:cs="Times New Roman"/>
          <w:sz w:val="24"/>
          <w:szCs w:val="24"/>
        </w:rPr>
        <w:t xml:space="preserve">do złożenia </w:t>
      </w:r>
      <w:r w:rsidR="00D57A0E">
        <w:rPr>
          <w:rFonts w:ascii="Times New Roman" w:eastAsia="Batang" w:hAnsi="Times New Roman" w:cs="Times New Roman"/>
          <w:sz w:val="24"/>
          <w:szCs w:val="24"/>
        </w:rPr>
        <w:t>oferty</w:t>
      </w:r>
      <w:r w:rsidR="00CD42DA" w:rsidRPr="007C2C9C">
        <w:rPr>
          <w:rFonts w:ascii="Times New Roman" w:eastAsia="Batang" w:hAnsi="Times New Roman" w:cs="Times New Roman"/>
          <w:sz w:val="24"/>
          <w:szCs w:val="24"/>
        </w:rPr>
        <w:t xml:space="preserve"> w postępowaniu</w:t>
      </w:r>
    </w:p>
    <w:p w14:paraId="67C12B44" w14:textId="77777777" w:rsidR="00143AFC" w:rsidRPr="007C2C9C" w:rsidRDefault="00143AFC" w:rsidP="00143AFC">
      <w:pPr>
        <w:rPr>
          <w:rFonts w:ascii="Times New Roman" w:eastAsia="Batang" w:hAnsi="Times New Roman" w:cs="Times New Roman"/>
        </w:rPr>
      </w:pPr>
    </w:p>
    <w:p w14:paraId="78A5BCCC" w14:textId="77777777" w:rsidR="00B661C1" w:rsidRPr="007C2C9C" w:rsidRDefault="00B661C1" w:rsidP="00D840D9">
      <w:pPr>
        <w:tabs>
          <w:tab w:val="num" w:pos="270"/>
        </w:tabs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0948C9EF" w14:textId="77777777" w:rsidR="00CD46B3" w:rsidRPr="000B5E04" w:rsidRDefault="00B661C1" w:rsidP="002A15BC">
      <w:pPr>
        <w:pStyle w:val="Akapitzlist"/>
        <w:numPr>
          <w:ilvl w:val="0"/>
          <w:numId w:val="3"/>
        </w:numPr>
        <w:tabs>
          <w:tab w:val="num" w:pos="270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0B5E04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Przedmiot zamówienia: </w:t>
      </w:r>
      <w:r w:rsidR="003814D0" w:rsidRPr="000B5E0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14:paraId="487797FC" w14:textId="77777777" w:rsidR="003814D0" w:rsidRDefault="003814D0" w:rsidP="003814D0">
      <w:pPr>
        <w:tabs>
          <w:tab w:val="num" w:pos="27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7C2C9C">
        <w:rPr>
          <w:rFonts w:ascii="Times New Roman" w:eastAsia="Batang" w:hAnsi="Times New Roman" w:cs="Times New Roman"/>
          <w:b/>
          <w:sz w:val="24"/>
          <w:szCs w:val="24"/>
        </w:rPr>
        <w:t>USŁUGA DOSTĘPU DO PLATFORMY ZAKUPOWEJ NA POTRZEBY ELEKTONIZACJI ZAMÓWIEŃ PUBLICZNYCH</w:t>
      </w:r>
      <w:r w:rsidR="0007085B" w:rsidRPr="007C2C9C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CB4579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14:paraId="2F0E874C" w14:textId="77777777" w:rsidR="00CB4579" w:rsidRPr="007C2C9C" w:rsidRDefault="00CB4579" w:rsidP="003814D0">
      <w:pPr>
        <w:tabs>
          <w:tab w:val="num" w:pos="27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14:paraId="5B6945E6" w14:textId="77777777" w:rsidR="000B5E04" w:rsidRPr="00D57A0E" w:rsidRDefault="00B661C1" w:rsidP="00D57A0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D57A0E">
        <w:rPr>
          <w:rFonts w:ascii="Times New Roman" w:eastAsia="Batang" w:hAnsi="Times New Roman" w:cs="Times New Roman"/>
          <w:b/>
          <w:bCs/>
          <w:sz w:val="24"/>
          <w:szCs w:val="24"/>
        </w:rPr>
        <w:t>Opis przedmiotu zamówienia:</w:t>
      </w:r>
      <w:r w:rsidRPr="00D57A0E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14:paraId="70AB79D8" w14:textId="7AB47EDC" w:rsidR="00D57A0E" w:rsidRPr="00CB4579" w:rsidRDefault="00D57A0E" w:rsidP="00D57A0E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Przedmiotem zamówienia jest usługa udostępnienia platformy informatycznej, rozumianej jako gotowe </w:t>
      </w:r>
      <w:r w:rsidR="003C5EE8">
        <w:rPr>
          <w:rFonts w:ascii="Times New Roman" w:hAnsi="Times New Roman" w:cs="Times New Roman"/>
          <w:sz w:val="24"/>
          <w:szCs w:val="24"/>
        </w:rPr>
        <w:t>rozwiązanie</w:t>
      </w:r>
      <w:r w:rsidRPr="00D57A0E">
        <w:rPr>
          <w:rFonts w:ascii="Times New Roman" w:hAnsi="Times New Roman" w:cs="Times New Roman"/>
          <w:sz w:val="24"/>
          <w:szCs w:val="24"/>
        </w:rPr>
        <w:t xml:space="preserve"> działające on-line, czyli poprzez bezpośrednie połączenie z przeglądarką internetową, zwanej dalej platformą, umożliwiającej udzielanie zamówień publicznych przez AWL w trybach przewidzianych ustawą Pzp oraz zamówień wyłączonych ze stosowania ustawy Pzp, o </w:t>
      </w:r>
      <w:r w:rsidRPr="00CB4579">
        <w:rPr>
          <w:rFonts w:ascii="Times New Roman" w:hAnsi="Times New Roman" w:cs="Times New Roman"/>
          <w:sz w:val="24"/>
          <w:szCs w:val="24"/>
        </w:rPr>
        <w:t xml:space="preserve">których mowa w art. 4 ustawy Pzp. </w:t>
      </w:r>
    </w:p>
    <w:p w14:paraId="7D6E45E1" w14:textId="48565062" w:rsidR="00D57A0E" w:rsidRPr="00EA3005" w:rsidRDefault="00D57A0E" w:rsidP="00EA3005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579">
        <w:rPr>
          <w:rFonts w:ascii="Times New Roman" w:hAnsi="Times New Roman" w:cs="Times New Roman"/>
          <w:sz w:val="24"/>
          <w:szCs w:val="24"/>
        </w:rPr>
        <w:t>Zamawiający realizuje rocznie ok. 1.000 postępowań zwolnionych ze stosowania ustawy Pzp</w:t>
      </w:r>
      <w:r w:rsidR="00734610">
        <w:rPr>
          <w:rFonts w:ascii="Times New Roman" w:hAnsi="Times New Roman" w:cs="Times New Roman"/>
          <w:sz w:val="24"/>
          <w:szCs w:val="24"/>
        </w:rPr>
        <w:t xml:space="preserve"> o wartości nie przekraczającej 5,5 mln zł w 2018 r.</w:t>
      </w:r>
      <w:r w:rsidRPr="00CB4579">
        <w:rPr>
          <w:rFonts w:ascii="Times New Roman" w:hAnsi="Times New Roman" w:cs="Times New Roman"/>
          <w:sz w:val="24"/>
          <w:szCs w:val="24"/>
        </w:rPr>
        <w:t xml:space="preserve"> oraz ok. </w:t>
      </w:r>
      <w:r w:rsidR="00AF0DEB">
        <w:rPr>
          <w:rFonts w:ascii="Times New Roman" w:hAnsi="Times New Roman" w:cs="Times New Roman"/>
          <w:sz w:val="24"/>
          <w:szCs w:val="24"/>
        </w:rPr>
        <w:t>150</w:t>
      </w:r>
      <w:r w:rsidRPr="00CB4579">
        <w:rPr>
          <w:rFonts w:ascii="Times New Roman" w:hAnsi="Times New Roman" w:cs="Times New Roman"/>
          <w:sz w:val="24"/>
          <w:szCs w:val="24"/>
        </w:rPr>
        <w:t xml:space="preserve"> postępowań w trybach przewidzianych ustawą Pzp.</w:t>
      </w:r>
    </w:p>
    <w:p w14:paraId="0A7BD708" w14:textId="05E147AB" w:rsidR="00D57A0E" w:rsidRDefault="00D57A0E" w:rsidP="00D57A0E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A3005">
        <w:rPr>
          <w:rFonts w:ascii="Times New Roman" w:hAnsi="Times New Roman" w:cs="Times New Roman"/>
          <w:sz w:val="24"/>
          <w:szCs w:val="24"/>
        </w:rPr>
        <w:t>oczekuje udostępnienia</w:t>
      </w:r>
      <w:r w:rsidR="004207D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207D0" w:rsidRPr="00F727C1">
        <w:rPr>
          <w:rFonts w:ascii="Times New Roman" w:hAnsi="Times New Roman" w:cs="Times New Roman"/>
          <w:sz w:val="24"/>
          <w:szCs w:val="24"/>
        </w:rPr>
        <w:t xml:space="preserve">usługi </w:t>
      </w:r>
      <w:r w:rsidR="004207D0" w:rsidRPr="004207D0">
        <w:rPr>
          <w:rFonts w:ascii="Times New Roman" w:hAnsi="Times New Roman" w:cs="Times New Roman"/>
          <w:sz w:val="24"/>
          <w:szCs w:val="24"/>
        </w:rPr>
        <w:t>platformy zakupowej</w:t>
      </w:r>
      <w:r w:rsidR="003C5EE8" w:rsidRPr="004207D0">
        <w:rPr>
          <w:rFonts w:ascii="Times New Roman" w:hAnsi="Times New Roman" w:cs="Times New Roman"/>
          <w:sz w:val="24"/>
          <w:szCs w:val="24"/>
        </w:rPr>
        <w:t xml:space="preserve"> </w:t>
      </w:r>
      <w:r w:rsidR="00EA3005">
        <w:rPr>
          <w:rFonts w:ascii="Times New Roman" w:hAnsi="Times New Roman" w:cs="Times New Roman"/>
          <w:sz w:val="24"/>
          <w:szCs w:val="24"/>
        </w:rPr>
        <w:t xml:space="preserve">dla co najmniej </w:t>
      </w:r>
      <w:r w:rsidRPr="00D57A0E">
        <w:rPr>
          <w:rFonts w:ascii="Times New Roman" w:hAnsi="Times New Roman" w:cs="Times New Roman"/>
          <w:sz w:val="24"/>
          <w:szCs w:val="24"/>
        </w:rPr>
        <w:t xml:space="preserve">25 użytkowników, </w:t>
      </w:r>
      <w:r w:rsidR="00EA3005">
        <w:rPr>
          <w:rFonts w:ascii="Times New Roman" w:hAnsi="Times New Roman" w:cs="Times New Roman"/>
          <w:sz w:val="24"/>
          <w:szCs w:val="24"/>
        </w:rPr>
        <w:t xml:space="preserve">z </w:t>
      </w:r>
      <w:r w:rsidRPr="00D57A0E">
        <w:rPr>
          <w:rFonts w:ascii="Times New Roman" w:hAnsi="Times New Roman" w:cs="Times New Roman"/>
          <w:sz w:val="24"/>
          <w:szCs w:val="24"/>
        </w:rPr>
        <w:t>uprawnienia</w:t>
      </w:r>
      <w:r w:rsidR="00EA3005">
        <w:rPr>
          <w:rFonts w:ascii="Times New Roman" w:hAnsi="Times New Roman" w:cs="Times New Roman"/>
          <w:sz w:val="24"/>
          <w:szCs w:val="24"/>
        </w:rPr>
        <w:t>mi</w:t>
      </w:r>
      <w:r w:rsidRPr="00D57A0E">
        <w:rPr>
          <w:rFonts w:ascii="Times New Roman" w:hAnsi="Times New Roman" w:cs="Times New Roman"/>
          <w:sz w:val="24"/>
          <w:szCs w:val="24"/>
        </w:rPr>
        <w:t xml:space="preserve"> do korzystania z modułu zamówień podprogowych (zwolnionych ze stosowania ustawy Pzp), w tym 5 użytkowników </w:t>
      </w:r>
      <w:r w:rsidR="00EA3005">
        <w:rPr>
          <w:rFonts w:ascii="Times New Roman" w:hAnsi="Times New Roman" w:cs="Times New Roman"/>
          <w:sz w:val="24"/>
          <w:szCs w:val="24"/>
        </w:rPr>
        <w:t xml:space="preserve">dodatkowo </w:t>
      </w:r>
      <w:r w:rsidRPr="00D57A0E">
        <w:rPr>
          <w:rFonts w:ascii="Times New Roman" w:hAnsi="Times New Roman" w:cs="Times New Roman"/>
          <w:sz w:val="24"/>
          <w:szCs w:val="24"/>
        </w:rPr>
        <w:t xml:space="preserve">z uprawnieniami do korzystania z modułu zamówień w trybach przewidzianych ustawą Pzp. Wykonawca zobowiązany jest do udostępnienia platformy użytkownikom w AWL bez żadnych ograniczeń w dostępie, a w szczególności umożliwić im jednoczesne zalogowanie do systemu.  </w:t>
      </w:r>
    </w:p>
    <w:p w14:paraId="4BF4FEFC" w14:textId="2E871E86" w:rsidR="00B17879" w:rsidRDefault="00EA3005" w:rsidP="00B17879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005">
        <w:rPr>
          <w:rFonts w:ascii="Times New Roman" w:hAnsi="Times New Roman" w:cs="Times New Roman"/>
          <w:b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nieograniczona liczba użytkowników, w tym możliwość </w:t>
      </w:r>
      <w:r w:rsidR="0032670F">
        <w:rPr>
          <w:rFonts w:ascii="Times New Roman" w:hAnsi="Times New Roman" w:cs="Times New Roman"/>
          <w:sz w:val="24"/>
          <w:szCs w:val="24"/>
        </w:rPr>
        <w:t>bez kosztowego</w:t>
      </w:r>
      <w:r>
        <w:rPr>
          <w:rFonts w:ascii="Times New Roman" w:hAnsi="Times New Roman" w:cs="Times New Roman"/>
          <w:sz w:val="24"/>
          <w:szCs w:val="24"/>
        </w:rPr>
        <w:t xml:space="preserve"> zgłoszenia w okresie obowiązywania umowy nowych użytkowników, </w:t>
      </w:r>
      <w:r w:rsidR="00B17879">
        <w:rPr>
          <w:rFonts w:ascii="Times New Roman" w:hAnsi="Times New Roman" w:cs="Times New Roman"/>
          <w:sz w:val="24"/>
          <w:szCs w:val="24"/>
        </w:rPr>
        <w:t>będzie dodatkowo punktowana.</w:t>
      </w:r>
    </w:p>
    <w:p w14:paraId="10E6E26A" w14:textId="77777777" w:rsidR="00D57A0E" w:rsidRPr="00944AB3" w:rsidRDefault="00D57A0E" w:rsidP="00944AB3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AB3">
        <w:rPr>
          <w:rFonts w:ascii="Times New Roman" w:hAnsi="Times New Roman" w:cs="Times New Roman"/>
          <w:sz w:val="24"/>
          <w:szCs w:val="24"/>
        </w:rPr>
        <w:t>Wykonawca zobowiązany jest do zapewnienia szkolenia grup użytkowników oraz administratora Zamawiającego niezwłocznie po zawarciu umowy oraz każdorazowo po wprowadzeniu aktualizacji systemu. Wykonawca zobowiązany jest do udzielania</w:t>
      </w:r>
      <w:r w:rsidR="00125B4F">
        <w:rPr>
          <w:rFonts w:ascii="Times New Roman" w:hAnsi="Times New Roman" w:cs="Times New Roman"/>
          <w:sz w:val="24"/>
          <w:szCs w:val="24"/>
        </w:rPr>
        <w:t xml:space="preserve"> bezpłatnego</w:t>
      </w:r>
      <w:r w:rsidRPr="00944AB3">
        <w:rPr>
          <w:rFonts w:ascii="Times New Roman" w:hAnsi="Times New Roman" w:cs="Times New Roman"/>
          <w:sz w:val="24"/>
          <w:szCs w:val="24"/>
        </w:rPr>
        <w:t xml:space="preserve"> wsparcia technicznego użytkownikom Zamawiającego przez cały okres obowiązywania umowy. </w:t>
      </w:r>
      <w:r w:rsidR="00EA3005" w:rsidRPr="00944AB3">
        <w:rPr>
          <w:rFonts w:ascii="Times New Roman" w:hAnsi="Times New Roman" w:cs="Times New Roman"/>
          <w:b/>
          <w:sz w:val="24"/>
          <w:szCs w:val="24"/>
        </w:rPr>
        <w:t>Uwaga:</w:t>
      </w:r>
      <w:r w:rsidR="00EA3005" w:rsidRPr="00944AB3">
        <w:rPr>
          <w:rFonts w:ascii="Times New Roman" w:hAnsi="Times New Roman" w:cs="Times New Roman"/>
          <w:sz w:val="24"/>
          <w:szCs w:val="24"/>
        </w:rPr>
        <w:t xml:space="preserve"> zapewnienie </w:t>
      </w:r>
      <w:r w:rsidR="006742BD" w:rsidRPr="00944AB3">
        <w:rPr>
          <w:rFonts w:ascii="Times New Roman" w:hAnsi="Times New Roman" w:cs="Times New Roman"/>
          <w:sz w:val="24"/>
          <w:szCs w:val="24"/>
        </w:rPr>
        <w:t xml:space="preserve">dodatkowych okresowych </w:t>
      </w:r>
      <w:r w:rsidR="00EA3005" w:rsidRPr="00944AB3">
        <w:rPr>
          <w:rFonts w:ascii="Times New Roman" w:hAnsi="Times New Roman" w:cs="Times New Roman"/>
          <w:sz w:val="24"/>
          <w:szCs w:val="24"/>
        </w:rPr>
        <w:t>bezpłatnych szkoleń lub warsztatów</w:t>
      </w:r>
      <w:r w:rsidR="006742BD" w:rsidRPr="00944AB3">
        <w:rPr>
          <w:rFonts w:ascii="Times New Roman" w:hAnsi="Times New Roman" w:cs="Times New Roman"/>
          <w:sz w:val="24"/>
          <w:szCs w:val="24"/>
        </w:rPr>
        <w:t>,</w:t>
      </w:r>
      <w:r w:rsidR="00B17879" w:rsidRPr="00944AB3">
        <w:rPr>
          <w:rFonts w:ascii="Times New Roman" w:hAnsi="Times New Roman" w:cs="Times New Roman"/>
          <w:sz w:val="24"/>
          <w:szCs w:val="24"/>
        </w:rPr>
        <w:t xml:space="preserve"> ponad obowiązkowe szkolenia określone powyżej,</w:t>
      </w:r>
      <w:r w:rsidR="006742BD" w:rsidRPr="00944AB3">
        <w:rPr>
          <w:rFonts w:ascii="Times New Roman" w:hAnsi="Times New Roman" w:cs="Times New Roman"/>
          <w:sz w:val="24"/>
          <w:szCs w:val="24"/>
        </w:rPr>
        <w:t xml:space="preserve"> </w:t>
      </w:r>
      <w:r w:rsidR="00EA3005" w:rsidRPr="00944AB3">
        <w:rPr>
          <w:rFonts w:ascii="Times New Roman" w:hAnsi="Times New Roman" w:cs="Times New Roman"/>
          <w:sz w:val="24"/>
          <w:szCs w:val="24"/>
        </w:rPr>
        <w:t>w okresie obowiązywania umowy</w:t>
      </w:r>
      <w:r w:rsidR="00D22093" w:rsidRPr="00944AB3">
        <w:rPr>
          <w:rFonts w:ascii="Times New Roman" w:hAnsi="Times New Roman" w:cs="Times New Roman"/>
          <w:sz w:val="24"/>
          <w:szCs w:val="24"/>
        </w:rPr>
        <w:t>,</w:t>
      </w:r>
      <w:r w:rsidR="00EA3005" w:rsidRPr="00944AB3">
        <w:rPr>
          <w:rFonts w:ascii="Times New Roman" w:hAnsi="Times New Roman" w:cs="Times New Roman"/>
          <w:sz w:val="24"/>
          <w:szCs w:val="24"/>
        </w:rPr>
        <w:t xml:space="preserve"> </w:t>
      </w:r>
      <w:r w:rsidR="00B17879" w:rsidRPr="00944AB3">
        <w:rPr>
          <w:rFonts w:ascii="Times New Roman" w:hAnsi="Times New Roman" w:cs="Times New Roman"/>
          <w:sz w:val="24"/>
          <w:szCs w:val="24"/>
        </w:rPr>
        <w:t>będzie dodatkowo punktowane</w:t>
      </w:r>
      <w:r w:rsidR="00EA3005" w:rsidRPr="00944AB3">
        <w:rPr>
          <w:rFonts w:ascii="Times New Roman" w:hAnsi="Times New Roman" w:cs="Times New Roman"/>
          <w:sz w:val="24"/>
          <w:szCs w:val="24"/>
        </w:rPr>
        <w:t xml:space="preserve"> ocenie punktowej oferty.</w:t>
      </w:r>
    </w:p>
    <w:p w14:paraId="0488C052" w14:textId="77777777" w:rsidR="00EA3005" w:rsidRDefault="00092CEF" w:rsidP="00EA3005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oczekuje, aby oferowana platforma zakupowa w zakresie zamówień do 30 tys. euro zapewniała co najmniej </w:t>
      </w:r>
      <w:r w:rsidR="00515D48">
        <w:rPr>
          <w:rFonts w:ascii="Times New Roman" w:hAnsi="Times New Roman" w:cs="Times New Roman"/>
          <w:bCs/>
          <w:sz w:val="24"/>
          <w:szCs w:val="24"/>
        </w:rPr>
        <w:t>możliwość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D46CC07" w14:textId="77777777" w:rsidR="00092CEF" w:rsidRPr="00092CEF" w:rsidRDefault="00092CEF" w:rsidP="00092CEF">
      <w:pPr>
        <w:pStyle w:val="Akapitzlist"/>
        <w:numPr>
          <w:ilvl w:val="0"/>
          <w:numId w:val="33"/>
        </w:numPr>
        <w:spacing w:after="160" w:line="256" w:lineRule="auto"/>
        <w:ind w:left="993" w:firstLine="141"/>
        <w:contextualSpacing/>
        <w:rPr>
          <w:rFonts w:ascii="Times New Roman" w:hAnsi="Times New Roman" w:cs="Times New Roman"/>
          <w:sz w:val="24"/>
          <w:szCs w:val="24"/>
        </w:rPr>
      </w:pPr>
      <w:r w:rsidRPr="00092CEF">
        <w:rPr>
          <w:rFonts w:ascii="Times New Roman" w:hAnsi="Times New Roman" w:cs="Times New Roman"/>
          <w:sz w:val="24"/>
          <w:szCs w:val="24"/>
        </w:rPr>
        <w:t>Tworzenia zapytania ofertowego</w:t>
      </w:r>
    </w:p>
    <w:p w14:paraId="700DF1E5" w14:textId="77777777" w:rsidR="00092CEF" w:rsidRPr="00092CEF" w:rsidRDefault="00092CEF" w:rsidP="00092CEF">
      <w:pPr>
        <w:pStyle w:val="Akapitzlist"/>
        <w:numPr>
          <w:ilvl w:val="0"/>
          <w:numId w:val="33"/>
        </w:numPr>
        <w:spacing w:after="160" w:line="256" w:lineRule="auto"/>
        <w:ind w:left="993" w:firstLine="141"/>
        <w:contextualSpacing/>
        <w:rPr>
          <w:rFonts w:ascii="Times New Roman" w:hAnsi="Times New Roman" w:cs="Times New Roman"/>
          <w:sz w:val="24"/>
          <w:szCs w:val="24"/>
        </w:rPr>
      </w:pPr>
      <w:r w:rsidRPr="00092CEF">
        <w:rPr>
          <w:rFonts w:ascii="Times New Roman" w:hAnsi="Times New Roman" w:cs="Times New Roman"/>
          <w:sz w:val="24"/>
          <w:szCs w:val="24"/>
        </w:rPr>
        <w:t>Publikacji dokumentów dot. zapytania ofertowego w BIP</w:t>
      </w:r>
    </w:p>
    <w:p w14:paraId="6205D7B9" w14:textId="77777777" w:rsidR="00092CEF" w:rsidRPr="00092CEF" w:rsidRDefault="00092CEF" w:rsidP="00092CEF">
      <w:pPr>
        <w:pStyle w:val="Akapitzlist"/>
        <w:numPr>
          <w:ilvl w:val="0"/>
          <w:numId w:val="33"/>
        </w:numPr>
        <w:spacing w:after="160" w:line="256" w:lineRule="auto"/>
        <w:ind w:left="993" w:firstLine="141"/>
        <w:contextualSpacing/>
        <w:rPr>
          <w:rFonts w:ascii="Times New Roman" w:hAnsi="Times New Roman" w:cs="Times New Roman"/>
          <w:sz w:val="24"/>
          <w:szCs w:val="24"/>
        </w:rPr>
      </w:pPr>
      <w:r w:rsidRPr="00092CEF">
        <w:rPr>
          <w:rFonts w:ascii="Times New Roman" w:hAnsi="Times New Roman" w:cs="Times New Roman"/>
          <w:sz w:val="24"/>
          <w:szCs w:val="24"/>
        </w:rPr>
        <w:t>Składania ofert elektronicznych</w:t>
      </w:r>
    </w:p>
    <w:p w14:paraId="1531C607" w14:textId="77777777" w:rsidR="00092CEF" w:rsidRPr="00092CEF" w:rsidRDefault="00092CEF" w:rsidP="00092CEF">
      <w:pPr>
        <w:pStyle w:val="Akapitzlist"/>
        <w:numPr>
          <w:ilvl w:val="0"/>
          <w:numId w:val="33"/>
        </w:numPr>
        <w:spacing w:after="160" w:line="256" w:lineRule="auto"/>
        <w:ind w:left="993" w:firstLine="141"/>
        <w:contextualSpacing/>
        <w:rPr>
          <w:rFonts w:ascii="Times New Roman" w:hAnsi="Times New Roman" w:cs="Times New Roman"/>
          <w:sz w:val="24"/>
          <w:szCs w:val="24"/>
        </w:rPr>
      </w:pPr>
      <w:r w:rsidRPr="00092CEF">
        <w:rPr>
          <w:rFonts w:ascii="Times New Roman" w:hAnsi="Times New Roman" w:cs="Times New Roman"/>
          <w:sz w:val="24"/>
          <w:szCs w:val="24"/>
        </w:rPr>
        <w:t>Zbieranie ofert elektronicznych</w:t>
      </w:r>
    </w:p>
    <w:p w14:paraId="3186AAA6" w14:textId="77777777" w:rsidR="00092CEF" w:rsidRPr="00092CEF" w:rsidRDefault="00092CEF" w:rsidP="00092CEF">
      <w:pPr>
        <w:pStyle w:val="Akapitzlist"/>
        <w:numPr>
          <w:ilvl w:val="0"/>
          <w:numId w:val="33"/>
        </w:numPr>
        <w:spacing w:after="160" w:line="256" w:lineRule="auto"/>
        <w:ind w:left="993" w:firstLine="141"/>
        <w:contextualSpacing/>
        <w:rPr>
          <w:rFonts w:ascii="Times New Roman" w:hAnsi="Times New Roman" w:cs="Times New Roman"/>
          <w:sz w:val="24"/>
          <w:szCs w:val="24"/>
        </w:rPr>
      </w:pPr>
      <w:r w:rsidRPr="00092CEF">
        <w:rPr>
          <w:rFonts w:ascii="Times New Roman" w:hAnsi="Times New Roman" w:cs="Times New Roman"/>
          <w:sz w:val="24"/>
          <w:szCs w:val="24"/>
        </w:rPr>
        <w:t>Porównywanie ofert wg . kryteriów oceny</w:t>
      </w:r>
    </w:p>
    <w:p w14:paraId="164D6D50" w14:textId="77777777" w:rsidR="00092CEF" w:rsidRPr="00092CEF" w:rsidRDefault="00092CEF" w:rsidP="00092CEF">
      <w:pPr>
        <w:pStyle w:val="Akapitzlist"/>
        <w:numPr>
          <w:ilvl w:val="0"/>
          <w:numId w:val="33"/>
        </w:numPr>
        <w:spacing w:after="160" w:line="256" w:lineRule="auto"/>
        <w:ind w:left="993" w:firstLine="141"/>
        <w:contextualSpacing/>
        <w:rPr>
          <w:rFonts w:ascii="Times New Roman" w:hAnsi="Times New Roman" w:cs="Times New Roman"/>
          <w:sz w:val="24"/>
          <w:szCs w:val="24"/>
        </w:rPr>
      </w:pPr>
      <w:r w:rsidRPr="00092CEF">
        <w:rPr>
          <w:rFonts w:ascii="Times New Roman" w:hAnsi="Times New Roman" w:cs="Times New Roman"/>
          <w:sz w:val="24"/>
          <w:szCs w:val="24"/>
        </w:rPr>
        <w:t>Komunikacji z Wykonawcami</w:t>
      </w:r>
    </w:p>
    <w:p w14:paraId="336742B9" w14:textId="77777777" w:rsidR="00515D48" w:rsidRDefault="00092CEF" w:rsidP="00515D48">
      <w:pPr>
        <w:pStyle w:val="Akapitzlist"/>
        <w:numPr>
          <w:ilvl w:val="0"/>
          <w:numId w:val="33"/>
        </w:numPr>
        <w:spacing w:after="160" w:line="256" w:lineRule="auto"/>
        <w:ind w:left="993" w:firstLine="141"/>
        <w:contextualSpacing/>
        <w:rPr>
          <w:rFonts w:ascii="Times New Roman" w:hAnsi="Times New Roman" w:cs="Times New Roman"/>
          <w:sz w:val="24"/>
          <w:szCs w:val="24"/>
        </w:rPr>
      </w:pPr>
      <w:r w:rsidRPr="00092CEF">
        <w:rPr>
          <w:rFonts w:ascii="Times New Roman" w:hAnsi="Times New Roman" w:cs="Times New Roman"/>
          <w:sz w:val="24"/>
          <w:szCs w:val="24"/>
        </w:rPr>
        <w:t>Tworzenia protokołu z postępowania</w:t>
      </w:r>
    </w:p>
    <w:p w14:paraId="1B777093" w14:textId="77777777" w:rsidR="00125B4F" w:rsidRDefault="00125B4F" w:rsidP="00515D48">
      <w:pPr>
        <w:pStyle w:val="Akapitzlist"/>
        <w:numPr>
          <w:ilvl w:val="0"/>
          <w:numId w:val="33"/>
        </w:numPr>
        <w:spacing w:after="160" w:line="256" w:lineRule="auto"/>
        <w:ind w:left="993" w:firstLine="14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Generowania raportów co najmniej xls, pdf, doc,</w:t>
      </w:r>
    </w:p>
    <w:p w14:paraId="5026882D" w14:textId="77777777" w:rsidR="00515D48" w:rsidRDefault="00092CEF" w:rsidP="00515D48">
      <w:pPr>
        <w:pStyle w:val="Akapitzlist"/>
        <w:numPr>
          <w:ilvl w:val="0"/>
          <w:numId w:val="33"/>
        </w:numPr>
        <w:spacing w:after="160" w:line="256" w:lineRule="auto"/>
        <w:ind w:left="993" w:firstLine="141"/>
        <w:contextualSpacing/>
        <w:rPr>
          <w:rFonts w:ascii="Times New Roman" w:hAnsi="Times New Roman" w:cs="Times New Roman"/>
          <w:sz w:val="24"/>
          <w:szCs w:val="24"/>
        </w:rPr>
      </w:pPr>
      <w:r w:rsidRPr="00515D48">
        <w:rPr>
          <w:rFonts w:ascii="Times New Roman" w:hAnsi="Times New Roman" w:cs="Times New Roman"/>
          <w:sz w:val="24"/>
          <w:szCs w:val="24"/>
        </w:rPr>
        <w:t>Podziału zamówienia na części</w:t>
      </w:r>
      <w:r w:rsidR="00515D48">
        <w:rPr>
          <w:rFonts w:ascii="Times New Roman" w:hAnsi="Times New Roman" w:cs="Times New Roman"/>
          <w:sz w:val="24"/>
          <w:szCs w:val="24"/>
        </w:rPr>
        <w:t xml:space="preserve"> w procedurze zapytania ofertowego</w:t>
      </w:r>
    </w:p>
    <w:p w14:paraId="7142F8D7" w14:textId="77777777" w:rsidR="00515D48" w:rsidRDefault="00092CEF" w:rsidP="00515D48">
      <w:pPr>
        <w:pStyle w:val="Akapitzlist"/>
        <w:numPr>
          <w:ilvl w:val="0"/>
          <w:numId w:val="33"/>
        </w:numPr>
        <w:spacing w:after="160" w:line="256" w:lineRule="auto"/>
        <w:ind w:left="993" w:firstLine="141"/>
        <w:contextualSpacing/>
        <w:rPr>
          <w:rFonts w:ascii="Times New Roman" w:hAnsi="Times New Roman" w:cs="Times New Roman"/>
          <w:sz w:val="24"/>
          <w:szCs w:val="24"/>
        </w:rPr>
      </w:pPr>
      <w:r w:rsidRPr="00515D48">
        <w:rPr>
          <w:rFonts w:ascii="Times New Roman" w:hAnsi="Times New Roman" w:cs="Times New Roman"/>
          <w:sz w:val="24"/>
          <w:szCs w:val="24"/>
        </w:rPr>
        <w:t>Określenia warunków udziału, kryteriów oceny ofert dla każdej części oddzielnie</w:t>
      </w:r>
    </w:p>
    <w:p w14:paraId="31514FC9" w14:textId="77777777" w:rsidR="00515D48" w:rsidRDefault="00092CEF" w:rsidP="00515D48">
      <w:pPr>
        <w:pStyle w:val="Akapitzlist"/>
        <w:numPr>
          <w:ilvl w:val="0"/>
          <w:numId w:val="33"/>
        </w:numPr>
        <w:spacing w:after="160" w:line="256" w:lineRule="auto"/>
        <w:ind w:left="993" w:firstLine="141"/>
        <w:contextualSpacing/>
        <w:rPr>
          <w:rFonts w:ascii="Times New Roman" w:hAnsi="Times New Roman" w:cs="Times New Roman"/>
          <w:sz w:val="24"/>
          <w:szCs w:val="24"/>
        </w:rPr>
      </w:pPr>
      <w:r w:rsidRPr="00515D48">
        <w:rPr>
          <w:rFonts w:ascii="Times New Roman" w:hAnsi="Times New Roman" w:cs="Times New Roman"/>
          <w:sz w:val="24"/>
          <w:szCs w:val="24"/>
        </w:rPr>
        <w:t>Przeprowadzenie procedury zamk</w:t>
      </w:r>
      <w:r w:rsidR="00515D48">
        <w:rPr>
          <w:rFonts w:ascii="Times New Roman" w:hAnsi="Times New Roman" w:cs="Times New Roman"/>
          <w:sz w:val="24"/>
          <w:szCs w:val="24"/>
        </w:rPr>
        <w:t>niętej (do wybranych wykonawców),</w:t>
      </w:r>
    </w:p>
    <w:p w14:paraId="176E9947" w14:textId="77777777" w:rsidR="00515D48" w:rsidRDefault="00092CEF" w:rsidP="00515D48">
      <w:pPr>
        <w:pStyle w:val="Akapitzlist"/>
        <w:numPr>
          <w:ilvl w:val="0"/>
          <w:numId w:val="33"/>
        </w:numPr>
        <w:spacing w:after="160" w:line="256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15D48">
        <w:rPr>
          <w:rFonts w:ascii="Times New Roman" w:hAnsi="Times New Roman" w:cs="Times New Roman"/>
          <w:sz w:val="24"/>
          <w:szCs w:val="24"/>
        </w:rPr>
        <w:t>Przeprowadzenie ponownej oceny ofert w przypadku rezygnacji wykonawcy z realizacji zamówienia</w:t>
      </w:r>
      <w:r w:rsidR="006742BD">
        <w:rPr>
          <w:rFonts w:ascii="Times New Roman" w:hAnsi="Times New Roman" w:cs="Times New Roman"/>
          <w:sz w:val="24"/>
          <w:szCs w:val="24"/>
        </w:rPr>
        <w:t>,</w:t>
      </w:r>
    </w:p>
    <w:p w14:paraId="08FB08AC" w14:textId="77777777" w:rsidR="006742BD" w:rsidRDefault="006742BD" w:rsidP="00515D48">
      <w:pPr>
        <w:pStyle w:val="Akapitzlist"/>
        <w:numPr>
          <w:ilvl w:val="0"/>
          <w:numId w:val="33"/>
        </w:numPr>
        <w:spacing w:after="160" w:line="256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Składanie ofert przez Wykonawców bez konieczności logowania na platformie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853BA" w14:textId="77777777" w:rsidR="00125B4F" w:rsidRDefault="00125B4F" w:rsidP="00515D48">
      <w:pPr>
        <w:pStyle w:val="Akapitzlist"/>
        <w:numPr>
          <w:ilvl w:val="0"/>
          <w:numId w:val="33"/>
        </w:numPr>
        <w:spacing w:after="160" w:line="256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aukcji</w:t>
      </w:r>
    </w:p>
    <w:p w14:paraId="0600C49D" w14:textId="77777777" w:rsidR="00F67288" w:rsidRDefault="00515D48" w:rsidP="00F67288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oczekuje, aby oferowana platforma zakupowa w zakresie zamówień realizowanych w trybach przewidzianych ustawą Pzp zapewniała co najmniej:</w:t>
      </w:r>
    </w:p>
    <w:p w14:paraId="66837DCB" w14:textId="77777777" w:rsidR="00515D48" w:rsidRDefault="00515D48" w:rsidP="00515D48">
      <w:pPr>
        <w:pStyle w:val="Akapitzlist"/>
        <w:numPr>
          <w:ilvl w:val="0"/>
          <w:numId w:val="42"/>
        </w:numPr>
        <w:spacing w:after="160" w:line="256" w:lineRule="auto"/>
        <w:ind w:firstLine="414"/>
        <w:contextualSpacing/>
        <w:rPr>
          <w:rFonts w:ascii="Times New Roman" w:hAnsi="Times New Roman" w:cs="Times New Roman"/>
          <w:sz w:val="24"/>
          <w:szCs w:val="24"/>
        </w:rPr>
      </w:pPr>
      <w:r w:rsidRPr="00515D48">
        <w:rPr>
          <w:rFonts w:ascii="Times New Roman" w:hAnsi="Times New Roman" w:cs="Times New Roman"/>
          <w:sz w:val="24"/>
          <w:szCs w:val="24"/>
        </w:rPr>
        <w:lastRenderedPageBreak/>
        <w:t>zgodność z Ustawą PZP, Dyrektywami UE, Projektem „E-Zamówienia”</w:t>
      </w:r>
    </w:p>
    <w:p w14:paraId="5D7DCEE1" w14:textId="77777777" w:rsidR="00515D48" w:rsidRPr="006742BD" w:rsidRDefault="00515D48" w:rsidP="00515D48">
      <w:pPr>
        <w:pStyle w:val="Akapitzlist"/>
        <w:numPr>
          <w:ilvl w:val="0"/>
          <w:numId w:val="42"/>
        </w:numPr>
        <w:spacing w:after="160" w:line="256" w:lineRule="auto"/>
        <w:ind w:firstLine="414"/>
        <w:contextualSpacing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Bezpłatne dostosowanie systemu do zmieniającego się prawa PZP</w:t>
      </w:r>
    </w:p>
    <w:p w14:paraId="3E766A6D" w14:textId="77777777" w:rsidR="006742BD" w:rsidRPr="006742BD" w:rsidRDefault="00515D48" w:rsidP="006742BD">
      <w:pPr>
        <w:pStyle w:val="Akapitzlist"/>
        <w:numPr>
          <w:ilvl w:val="0"/>
          <w:numId w:val="42"/>
        </w:numPr>
        <w:spacing w:after="160" w:line="256" w:lineRule="auto"/>
        <w:ind w:firstLine="414"/>
        <w:contextualSpacing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Bezpłatne udostępnianie najnowszej wersji aplikacji</w:t>
      </w:r>
    </w:p>
    <w:p w14:paraId="5FDDA585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Bezpłatne doradztwo merytoryczne (osobiste, telefoniczne i e-mail) dla wszystkich użytkowników Zamawiającego w dni pracujące</w:t>
      </w:r>
      <w:r w:rsidR="00323488">
        <w:rPr>
          <w:rFonts w:ascii="Times New Roman" w:hAnsi="Times New Roman" w:cs="Times New Roman"/>
          <w:sz w:val="24"/>
          <w:szCs w:val="24"/>
        </w:rPr>
        <w:t xml:space="preserve"> od poniedziałku do piątku</w:t>
      </w:r>
      <w:r w:rsidRPr="006742BD">
        <w:rPr>
          <w:rFonts w:ascii="Times New Roman" w:hAnsi="Times New Roman" w:cs="Times New Roman"/>
          <w:sz w:val="24"/>
          <w:szCs w:val="24"/>
        </w:rPr>
        <w:t xml:space="preserve"> </w:t>
      </w:r>
      <w:r w:rsidR="00323488">
        <w:rPr>
          <w:rFonts w:ascii="Times New Roman" w:hAnsi="Times New Roman" w:cs="Times New Roman"/>
          <w:sz w:val="24"/>
          <w:szCs w:val="24"/>
        </w:rPr>
        <w:t>w godzinach od 7.30 do 15.30</w:t>
      </w:r>
    </w:p>
    <w:p w14:paraId="5523DBEC" w14:textId="02631E1E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Obsługę wszystkich Wykonawców poprzez telefon lub e-mail</w:t>
      </w:r>
    </w:p>
    <w:p w14:paraId="1B3DC7B2" w14:textId="1E583678" w:rsidR="00FA0D50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Bezpłatn</w:t>
      </w:r>
      <w:r w:rsidR="00FA0D50">
        <w:rPr>
          <w:rFonts w:ascii="Times New Roman" w:hAnsi="Times New Roman" w:cs="Times New Roman"/>
          <w:sz w:val="24"/>
          <w:szCs w:val="24"/>
        </w:rPr>
        <w:t>ą</w:t>
      </w:r>
      <w:r w:rsidRPr="006742BD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FA0D50">
        <w:rPr>
          <w:rFonts w:ascii="Times New Roman" w:hAnsi="Times New Roman" w:cs="Times New Roman"/>
          <w:sz w:val="24"/>
          <w:szCs w:val="24"/>
        </w:rPr>
        <w:t>ą</w:t>
      </w:r>
      <w:r w:rsidRPr="006742BD">
        <w:rPr>
          <w:rFonts w:ascii="Times New Roman" w:hAnsi="Times New Roman" w:cs="Times New Roman"/>
          <w:sz w:val="24"/>
          <w:szCs w:val="24"/>
        </w:rPr>
        <w:t xml:space="preserve"> </w:t>
      </w:r>
      <w:r w:rsidR="00FA0D50">
        <w:rPr>
          <w:rFonts w:ascii="Times New Roman" w:hAnsi="Times New Roman" w:cs="Times New Roman"/>
          <w:sz w:val="24"/>
          <w:szCs w:val="24"/>
        </w:rPr>
        <w:t>a</w:t>
      </w:r>
      <w:r w:rsidR="00FA0D50" w:rsidRPr="00957E08">
        <w:rPr>
          <w:rFonts w:ascii="Times New Roman" w:hAnsi="Times New Roman" w:cs="Times New Roman"/>
          <w:sz w:val="24"/>
          <w:szCs w:val="24"/>
        </w:rPr>
        <w:t>rchiwizacj</w:t>
      </w:r>
      <w:r w:rsidR="00FA0D50">
        <w:rPr>
          <w:rFonts w:ascii="Times New Roman" w:hAnsi="Times New Roman" w:cs="Times New Roman"/>
          <w:sz w:val="24"/>
          <w:szCs w:val="24"/>
        </w:rPr>
        <w:t>ę</w:t>
      </w:r>
      <w:r w:rsidR="00FA0D50" w:rsidRPr="00957E08">
        <w:rPr>
          <w:rFonts w:ascii="Times New Roman" w:hAnsi="Times New Roman" w:cs="Times New Roman"/>
          <w:sz w:val="24"/>
          <w:szCs w:val="24"/>
        </w:rPr>
        <w:t xml:space="preserve"> </w:t>
      </w:r>
      <w:r w:rsidR="00FA0D50" w:rsidRPr="006742BD">
        <w:rPr>
          <w:rFonts w:ascii="Times New Roman" w:hAnsi="Times New Roman" w:cs="Times New Roman"/>
          <w:sz w:val="24"/>
          <w:szCs w:val="24"/>
        </w:rPr>
        <w:t xml:space="preserve">z możliwością eksportu </w:t>
      </w:r>
      <w:r w:rsidR="00FA0D50" w:rsidRPr="00957E08">
        <w:rPr>
          <w:rFonts w:ascii="Times New Roman" w:hAnsi="Times New Roman" w:cs="Times New Roman"/>
          <w:sz w:val="24"/>
          <w:szCs w:val="24"/>
        </w:rPr>
        <w:t>danych z wszystkich rozpoczętych postępowań,</w:t>
      </w:r>
      <w:r w:rsidR="00FA0D50">
        <w:rPr>
          <w:rFonts w:ascii="Times New Roman" w:hAnsi="Times New Roman" w:cs="Times New Roman"/>
          <w:sz w:val="24"/>
          <w:szCs w:val="24"/>
        </w:rPr>
        <w:t xml:space="preserve"> przez minimum 5 lat liczone</w:t>
      </w:r>
      <w:r w:rsidR="00FA0D50" w:rsidRPr="00957E08">
        <w:rPr>
          <w:rFonts w:ascii="Times New Roman" w:hAnsi="Times New Roman" w:cs="Times New Roman"/>
          <w:sz w:val="24"/>
          <w:szCs w:val="24"/>
        </w:rPr>
        <w:t xml:space="preserve"> od daty zakończenia postępowania z dostępem pasywnym (podgląd archiwum) także po rozwiązaniu umowy</w:t>
      </w:r>
    </w:p>
    <w:p w14:paraId="5B0B628C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Elektroniczną obsługę procesu udzielania zamówień we wszystkich dostępnych trybach udzielania zamówień (przetarg nieograniczony, przetarg ograniczony, negocjacje z ogłoszeniem, negocjacje bez ogłoszenia, zamówienie z wolnej ręki, zapytania o cenę, licytacja elektroniczna, partnerstwo innowacyjne, dialog konkurencyjny, usługi społeczne.</w:t>
      </w:r>
    </w:p>
    <w:p w14:paraId="5ED07777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Ustanowienie dynamicznego systemu zakupów</w:t>
      </w:r>
    </w:p>
    <w:p w14:paraId="7E83EB91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Prowadzenie dialogu technicznego</w:t>
      </w:r>
    </w:p>
    <w:p w14:paraId="25F103A0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Prowadzenia aukcji elektronicznej</w:t>
      </w:r>
    </w:p>
    <w:p w14:paraId="2A24E4F9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Złożenie ofert dodatkowych</w:t>
      </w:r>
    </w:p>
    <w:p w14:paraId="6470E1BF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Składanie dokumentów w postaci elektronicznej opatrzonej kwalifikowanym podpisem elektronicznym – posiadanie funkcjonalności podpisu elektronicznego, który współdziała ze wszystkimi podpisami elektronicznymi dostępnymi na rynku</w:t>
      </w:r>
    </w:p>
    <w:p w14:paraId="59914C8E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 xml:space="preserve">Wycofanie oferty i wniosku przed terminem składania ofert/wniosków </w:t>
      </w:r>
    </w:p>
    <w:p w14:paraId="3632BA34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Podział składanej oferty na część jawną i niejawną, w taki sposób, aby wykonawca mógł wyodrębnić część niejawną, a platforma zapewni brak jej publikacji</w:t>
      </w:r>
    </w:p>
    <w:p w14:paraId="531E35D4" w14:textId="77777777" w:rsid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Zmiany przez Zamawiającego statusu części oferty z niejawnej na jawną w przypadku negatywnej weryfikacji przesłanek zastrzeżenia tajemnicy przedsiębiorstwa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03F728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Nienaruszalność złożonych ofert/wniosków do momentu określonego na godzinę ich otworzenia, dotyczy także zabezpieczenia przed dostępem przez administratora bazy danych</w:t>
      </w:r>
    </w:p>
    <w:p w14:paraId="382D9E03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Składanie ofert przez Wykonawców bez konieczności logowania na platformie</w:t>
      </w:r>
    </w:p>
    <w:p w14:paraId="4913A2D2" w14:textId="77777777" w:rsidR="006742BD" w:rsidRPr="006742BD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Szyfrowanie i deszyfrowanie ofert bezpośrednio na platformie</w:t>
      </w:r>
    </w:p>
    <w:p w14:paraId="115A21F1" w14:textId="7AD32326" w:rsidR="00CB4579" w:rsidRDefault="006742BD" w:rsidP="006742BD">
      <w:pPr>
        <w:pStyle w:val="Akapitzlist"/>
        <w:numPr>
          <w:ilvl w:val="0"/>
          <w:numId w:val="42"/>
        </w:numPr>
        <w:spacing w:after="160" w:line="256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2BD">
        <w:rPr>
          <w:rFonts w:ascii="Times New Roman" w:hAnsi="Times New Roman" w:cs="Times New Roman"/>
          <w:sz w:val="24"/>
          <w:szCs w:val="24"/>
        </w:rPr>
        <w:t>Dostęp do bazy zweryfikowanych wykonawców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F8524F" w14:textId="07EAFE76" w:rsidR="00051B42" w:rsidRPr="00F727C1" w:rsidRDefault="00051B42" w:rsidP="00F727C1">
      <w:pPr>
        <w:pStyle w:val="Akapitzlist"/>
        <w:numPr>
          <w:ilvl w:val="0"/>
          <w:numId w:val="18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oczekuje gwarancji stabilności działania platformy na p</w:t>
      </w:r>
      <w:r w:rsidR="000340B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zi</w:t>
      </w:r>
      <w:r w:rsidR="000340B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mie min. 99%</w:t>
      </w:r>
    </w:p>
    <w:p w14:paraId="49D4D140" w14:textId="77777777" w:rsidR="00D57A0E" w:rsidRPr="00D57A0E" w:rsidRDefault="00D57A0E" w:rsidP="00D57A0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27C1">
        <w:rPr>
          <w:rFonts w:ascii="Times New Roman" w:hAnsi="Times New Roman" w:cs="Times New Roman"/>
          <w:b/>
          <w:sz w:val="24"/>
          <w:szCs w:val="24"/>
        </w:rPr>
        <w:t>Specyfikacja techniczna platformy i wymagania dotyczące udostępnienia Platformy w formule SAAS:</w:t>
      </w:r>
    </w:p>
    <w:p w14:paraId="046C4EA8" w14:textId="77777777" w:rsidR="00D57A0E" w:rsidRPr="00D57A0E" w:rsidRDefault="00D57A0E" w:rsidP="00D57A0E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Dostęp do Platformy. </w:t>
      </w:r>
    </w:p>
    <w:p w14:paraId="4A1244AB" w14:textId="77777777" w:rsidR="00D57A0E" w:rsidRPr="00D57A0E" w:rsidRDefault="00D57A0E" w:rsidP="00D57A0E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D57A0E">
        <w:rPr>
          <w:rFonts w:ascii="Times New Roman" w:hAnsi="Times New Roman" w:cs="Times New Roman"/>
        </w:rPr>
        <w:t>Platforma powinna być zainstalowana na serwerach należących do Wykonawcy lub profesjonalnego podmiotu trzeciego, z którym Wykonawca ma zawartą umowę hostingową</w:t>
      </w:r>
      <w:bookmarkStart w:id="0" w:name="_GoBack"/>
      <w:bookmarkEnd w:id="0"/>
      <w:r w:rsidRPr="00D57A0E">
        <w:rPr>
          <w:rFonts w:ascii="Times New Roman" w:hAnsi="Times New Roman" w:cs="Times New Roman"/>
        </w:rPr>
        <w:t xml:space="preserve">. Platforma będzie dostępna w Internecie pod nazwą domenową dostarczoną przez Zamawiającego za pośrednictwem przeglądarki internetowej. </w:t>
      </w:r>
    </w:p>
    <w:p w14:paraId="39E13275" w14:textId="77777777" w:rsidR="00D57A0E" w:rsidRPr="00D57A0E" w:rsidRDefault="00D57A0E" w:rsidP="00D57A0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A0E">
        <w:rPr>
          <w:rFonts w:ascii="Times New Roman" w:hAnsi="Times New Roman" w:cs="Times New Roman"/>
          <w:color w:val="000000"/>
          <w:sz w:val="24"/>
          <w:szCs w:val="24"/>
        </w:rPr>
        <w:t>Zamawiający wymaga, aby Wykonaw</w:t>
      </w:r>
      <w:r w:rsidR="00EA3005">
        <w:rPr>
          <w:rFonts w:ascii="Times New Roman" w:hAnsi="Times New Roman" w:cs="Times New Roman"/>
          <w:color w:val="000000"/>
          <w:sz w:val="24"/>
          <w:szCs w:val="24"/>
        </w:rPr>
        <w:t>ca dysponował gotową platformą,</w:t>
      </w:r>
      <w:r w:rsidRPr="00D57A0E">
        <w:rPr>
          <w:rFonts w:ascii="Times New Roman" w:hAnsi="Times New Roman" w:cs="Times New Roman"/>
          <w:color w:val="000000"/>
          <w:sz w:val="24"/>
          <w:szCs w:val="24"/>
        </w:rPr>
        <w:t xml:space="preserve"> dostosowaną </w:t>
      </w:r>
      <w:r w:rsidR="0076099D">
        <w:rPr>
          <w:rFonts w:ascii="Times New Roman" w:hAnsi="Times New Roman" w:cs="Times New Roman"/>
          <w:color w:val="000000"/>
          <w:sz w:val="24"/>
          <w:szCs w:val="24"/>
        </w:rPr>
        <w:t>na dzień podpisania umowy</w:t>
      </w:r>
      <w:r w:rsidR="0076099D" w:rsidRPr="00D57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A0E">
        <w:rPr>
          <w:rFonts w:ascii="Times New Roman" w:hAnsi="Times New Roman" w:cs="Times New Roman"/>
          <w:color w:val="000000"/>
          <w:sz w:val="24"/>
          <w:szCs w:val="24"/>
        </w:rPr>
        <w:t>do przepisów obowiązującej ustawy Pzp, bez konieczności wykonania innych prac konfiguracyjnych lub programistycznych, w celu umożliwienia realizacj</w:t>
      </w:r>
      <w:r w:rsidR="00092CE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D57A0E">
        <w:rPr>
          <w:rFonts w:ascii="Times New Roman" w:hAnsi="Times New Roman" w:cs="Times New Roman"/>
          <w:color w:val="000000"/>
          <w:sz w:val="24"/>
          <w:szCs w:val="24"/>
        </w:rPr>
        <w:t xml:space="preserve">postępowań w trybach określonych ustawą Pzp oraz postępowań zwolnionych ze stosowania ustawy Pzp. </w:t>
      </w:r>
    </w:p>
    <w:p w14:paraId="0F598048" w14:textId="77777777" w:rsidR="00D57A0E" w:rsidRPr="00D57A0E" w:rsidRDefault="00D57A0E" w:rsidP="00D57A0E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Zamawiający zapewnia następujące parametry urządzeń, którymi dysponuje użytkownik:</w:t>
      </w:r>
    </w:p>
    <w:p w14:paraId="779B1276" w14:textId="77777777" w:rsidR="00D57A0E" w:rsidRPr="00D57A0E" w:rsidRDefault="00D57A0E" w:rsidP="00D57A0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stały dostęp do sieci Internet o gwarantowanej przepustowości nie mniejszej niż 1Mb/s, </w:t>
      </w:r>
    </w:p>
    <w:p w14:paraId="13201D93" w14:textId="77777777" w:rsidR="00D57A0E" w:rsidRPr="00D57A0E" w:rsidRDefault="00D57A0E" w:rsidP="00D57A0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komputer klasy PC , o następującej konfiguracji spełniającej kryteria jako zalecane do poprawnego funkcjonowania systemów operacyjnych – MS Windows 7x64 i Windows 10.</w:t>
      </w:r>
    </w:p>
    <w:p w14:paraId="521B48AC" w14:textId="77777777" w:rsidR="00D57A0E" w:rsidRPr="00D57A0E" w:rsidRDefault="00D57A0E" w:rsidP="00D57A0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zainstalowaną min. 1 przeglądarkę internetową obsługującą TLS 1.2 w najnowszej wersji. W przypadku IE – min</w:t>
      </w:r>
      <w:r w:rsidR="00D22093">
        <w:rPr>
          <w:rFonts w:ascii="Times New Roman" w:hAnsi="Times New Roman" w:cs="Times New Roman"/>
          <w:sz w:val="24"/>
          <w:szCs w:val="24"/>
        </w:rPr>
        <w:t>.</w:t>
      </w:r>
      <w:r w:rsidRPr="00D57A0E">
        <w:rPr>
          <w:rFonts w:ascii="Times New Roman" w:hAnsi="Times New Roman" w:cs="Times New Roman"/>
          <w:sz w:val="24"/>
          <w:szCs w:val="24"/>
        </w:rPr>
        <w:t xml:space="preserve"> wersja to 11. </w:t>
      </w:r>
    </w:p>
    <w:p w14:paraId="7BBFD821" w14:textId="77777777" w:rsidR="00D57A0E" w:rsidRPr="00D57A0E" w:rsidRDefault="00D57A0E" w:rsidP="00D57A0E">
      <w:pPr>
        <w:pStyle w:val="Akapitzlist"/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się, że platforma będzie dostępna i kompatybilna dla użytkowników za pomocą przeglądarek: IE v 10, Edge, Mozilla Firefox, Chrome. </w:t>
      </w:r>
    </w:p>
    <w:p w14:paraId="09D36E8A" w14:textId="77777777" w:rsidR="00D57A0E" w:rsidRPr="00D57A0E" w:rsidRDefault="00D57A0E" w:rsidP="00D57A0E">
      <w:pPr>
        <w:pStyle w:val="Akapitzlist"/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Wykonawca zobowiązany jest posiadać system umożliwiający bezproblemową pracę platformy na urządzeniach o parametrach określonych w ust. 2 powyżej. O każdej zmianie uwarunkowań technicznych, wymaganych do spełnienia w celu zapewnienia bezproblemowej pracy platformy, Zamawiający zostanie niezwłocznie poinformowany.</w:t>
      </w:r>
    </w:p>
    <w:p w14:paraId="0F44640D" w14:textId="77777777" w:rsidR="00D57A0E" w:rsidRPr="00D57A0E" w:rsidRDefault="00D57A0E" w:rsidP="00D57A0E">
      <w:pPr>
        <w:pStyle w:val="Akapitzlist"/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Zarządzanie Użytkownikami. </w:t>
      </w:r>
    </w:p>
    <w:p w14:paraId="4DBEF7E0" w14:textId="77777777" w:rsidR="00D57A0E" w:rsidRPr="00D57A0E" w:rsidRDefault="00D57A0E" w:rsidP="00D57A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Dostęp do Platformy posiadają po stronie Zamawiającego tylko zdefiniowani Użytkownicy w liczbie wynikającej z zapewnionych Zamawiającemu dostępów i przedstawiciel Zamawiającego o uprawnieniach administratora (Administrator Zamawiającego), który nadaje poszczególnym Użytkownikom uprawnienia umożliwiające dostęp do Platformy w zakresie wskazanym przez Zamawiającego, a w razie potrzeby – na żądanie Zamawiającego lub w związku z zakończeniem świadczenia usługi – te uprawnienia zmienia lub odbiera. Administrator Zamawiającego otrzymuje od Wykonawcy nieodpłatny dostęp do Platformy.</w:t>
      </w:r>
    </w:p>
    <w:p w14:paraId="32382C36" w14:textId="77777777" w:rsidR="00D57A0E" w:rsidRPr="00D57A0E" w:rsidRDefault="00D57A0E" w:rsidP="00D57A0E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Platforma ma być dostępna przez protokół https przez przeglądarkę WWW. Strefa dostępu Użytkownika jest zamknięta, połączenie ma być szyfrowane. Protokół HTTPS skonfigurowany jest w sposób uwzględniający dobre praktyki w zakresie bezpieczeństwa, obejmujące w szczególności: </w:t>
      </w:r>
    </w:p>
    <w:p w14:paraId="3004D34F" w14:textId="77777777" w:rsidR="00D57A0E" w:rsidRPr="00D57A0E" w:rsidRDefault="00D57A0E" w:rsidP="00D57A0E">
      <w:pPr>
        <w:pStyle w:val="Akapitzlist"/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Dopuszczenie stosowania wyłącznie protokołu TLS 1.2 i nowszych, </w:t>
      </w:r>
    </w:p>
    <w:p w14:paraId="442B404F" w14:textId="77777777" w:rsidR="00D57A0E" w:rsidRPr="00D57A0E" w:rsidRDefault="00D57A0E" w:rsidP="00D57A0E">
      <w:pPr>
        <w:pStyle w:val="Akapitzlist"/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Wymaganie uwierzytelnienia serwera przy pomocy certyfikatu rozpoznawalnego przez przeglądarkę jako zaufany, </w:t>
      </w:r>
    </w:p>
    <w:p w14:paraId="4A4F02E5" w14:textId="77777777" w:rsidR="00D57A0E" w:rsidRPr="00D57A0E" w:rsidRDefault="00D57A0E" w:rsidP="00D57A0E">
      <w:pPr>
        <w:pStyle w:val="Akapitzlist"/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Dwuskładnikową autoryzację (two factor), </w:t>
      </w:r>
    </w:p>
    <w:p w14:paraId="542EF01E" w14:textId="77777777" w:rsidR="00D57A0E" w:rsidRPr="00D57A0E" w:rsidRDefault="00D57A0E" w:rsidP="00D57A0E">
      <w:pPr>
        <w:pStyle w:val="Akapitzlist"/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Zabronione jest korzystanie z funkcji skrótu MD5 i SHA-1.</w:t>
      </w:r>
    </w:p>
    <w:p w14:paraId="27BEA271" w14:textId="77777777" w:rsidR="00D57A0E" w:rsidRPr="00D57A0E" w:rsidRDefault="00D57A0E" w:rsidP="00D57A0E">
      <w:pPr>
        <w:pStyle w:val="Akapitzlist"/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Kodowanie</w:t>
      </w:r>
      <w:r w:rsidR="00C514BC">
        <w:rPr>
          <w:rFonts w:ascii="Times New Roman" w:hAnsi="Times New Roman" w:cs="Times New Roman"/>
          <w:sz w:val="24"/>
          <w:szCs w:val="24"/>
        </w:rPr>
        <w:t xml:space="preserve"> znaków</w:t>
      </w:r>
      <w:r w:rsidRPr="00D57A0E">
        <w:rPr>
          <w:rFonts w:ascii="Times New Roman" w:hAnsi="Times New Roman" w:cs="Times New Roman"/>
          <w:sz w:val="24"/>
          <w:szCs w:val="24"/>
        </w:rPr>
        <w:t xml:space="preserve"> UTF-8</w:t>
      </w:r>
    </w:p>
    <w:p w14:paraId="576A7FF9" w14:textId="77777777" w:rsidR="00D57A0E" w:rsidRPr="00D57A0E" w:rsidRDefault="00D57A0E" w:rsidP="00D57A0E">
      <w:pPr>
        <w:pStyle w:val="Akapitzlist"/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Kontrol</w:t>
      </w:r>
      <w:r w:rsidR="00092CEF">
        <w:rPr>
          <w:rFonts w:ascii="Times New Roman" w:hAnsi="Times New Roman" w:cs="Times New Roman"/>
          <w:sz w:val="24"/>
          <w:szCs w:val="24"/>
        </w:rPr>
        <w:t>ę</w:t>
      </w:r>
      <w:r w:rsidRPr="00D57A0E">
        <w:rPr>
          <w:rFonts w:ascii="Times New Roman" w:hAnsi="Times New Roman" w:cs="Times New Roman"/>
          <w:sz w:val="24"/>
          <w:szCs w:val="24"/>
        </w:rPr>
        <w:t xml:space="preserve"> poprawnoś</w:t>
      </w:r>
      <w:r w:rsidR="00092CEF">
        <w:rPr>
          <w:rFonts w:ascii="Times New Roman" w:hAnsi="Times New Roman" w:cs="Times New Roman"/>
          <w:sz w:val="24"/>
          <w:szCs w:val="24"/>
        </w:rPr>
        <w:t>ci</w:t>
      </w:r>
      <w:r w:rsidRPr="00D57A0E">
        <w:rPr>
          <w:rFonts w:ascii="Times New Roman" w:hAnsi="Times New Roman" w:cs="Times New Roman"/>
          <w:sz w:val="24"/>
          <w:szCs w:val="24"/>
        </w:rPr>
        <w:t xml:space="preserve"> wprowadzanych przez użytkownika danych. W wybranych polach system powinien wymuszać poprawność wprowadzanych danych poprzez odpowiedni komunikat.</w:t>
      </w:r>
    </w:p>
    <w:p w14:paraId="2BBC52C4" w14:textId="77777777" w:rsidR="00D57A0E" w:rsidRPr="00D57A0E" w:rsidRDefault="00D57A0E" w:rsidP="00D57A0E">
      <w:pPr>
        <w:pStyle w:val="Akapitzlist"/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Kodowanie stron wg standardów HTML5 oraz CSS3, zakończone poprawną walidacją w narzędziu W3C (</w:t>
      </w:r>
      <w:hyperlink r:id="rId8" w:history="1">
        <w:r w:rsidRPr="00D57A0E">
          <w:rPr>
            <w:rStyle w:val="Hipercze"/>
            <w:rFonts w:ascii="Times New Roman" w:hAnsi="Times New Roman" w:cs="Times New Roman"/>
            <w:sz w:val="24"/>
            <w:szCs w:val="24"/>
          </w:rPr>
          <w:t>http://validator.w3.org</w:t>
        </w:r>
      </w:hyperlink>
      <w:r w:rsidRPr="00D57A0E">
        <w:rPr>
          <w:rFonts w:ascii="Times New Roman" w:hAnsi="Times New Roman" w:cs="Times New Roman"/>
          <w:sz w:val="24"/>
          <w:szCs w:val="24"/>
        </w:rPr>
        <w:t>).</w:t>
      </w:r>
    </w:p>
    <w:p w14:paraId="72C004D6" w14:textId="77777777" w:rsidR="00D57A0E" w:rsidRPr="00D57A0E" w:rsidRDefault="00D57A0E" w:rsidP="00D57A0E">
      <w:pPr>
        <w:pStyle w:val="Akapitzlist"/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Kodowanie znaków UTF-8.</w:t>
      </w:r>
    </w:p>
    <w:p w14:paraId="4B868B90" w14:textId="47C4E891" w:rsidR="00D57A0E" w:rsidRPr="00D57A0E" w:rsidRDefault="00D57A0E" w:rsidP="00D57A0E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Platforma nie może posiadać limitu transakcji danych rozumianych, jako ilość oferentów, przedmiotów aukcji i ich parametrów. Pozwala na prowadzenie wielu </w:t>
      </w:r>
      <w:r w:rsidR="00C514BC">
        <w:rPr>
          <w:rFonts w:ascii="Times New Roman" w:hAnsi="Times New Roman" w:cs="Times New Roman"/>
          <w:sz w:val="24"/>
          <w:szCs w:val="24"/>
        </w:rPr>
        <w:t>postępowań</w:t>
      </w:r>
      <w:r w:rsidRPr="00D57A0E">
        <w:rPr>
          <w:rFonts w:ascii="Times New Roman" w:hAnsi="Times New Roman" w:cs="Times New Roman"/>
          <w:sz w:val="24"/>
          <w:szCs w:val="24"/>
        </w:rPr>
        <w:t xml:space="preserve"> i akcji w tym samym czasie.</w:t>
      </w:r>
    </w:p>
    <w:p w14:paraId="03A4FD0A" w14:textId="77777777" w:rsidR="00D57A0E" w:rsidRPr="00D57A0E" w:rsidRDefault="00D57A0E" w:rsidP="00D57A0E">
      <w:pPr>
        <w:pStyle w:val="Akapitzlist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Logowanie do Platformy wymaga loginu i hasła. Siłę hasła ustala Administrator Zamawiającego zgodnie z wewnętrznymi standardami Uczelni lub wykorzystuje ustawienia domyślne, określone poniżej:</w:t>
      </w:r>
    </w:p>
    <w:p w14:paraId="6B8C276C" w14:textId="77777777" w:rsidR="00D57A0E" w:rsidRPr="00D57A0E" w:rsidRDefault="00D57A0E" w:rsidP="00D57A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Minimalne wymagania dotyczące haseł Użytkowników: </w:t>
      </w:r>
    </w:p>
    <w:p w14:paraId="7AD13C50" w14:textId="77777777" w:rsidR="00D57A0E" w:rsidRPr="00D57A0E" w:rsidRDefault="00D57A0E" w:rsidP="00D57A0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Co najmniej 8 znaków długości; </w:t>
      </w:r>
    </w:p>
    <w:p w14:paraId="4803C06C" w14:textId="77777777" w:rsidR="00D57A0E" w:rsidRPr="00D57A0E" w:rsidRDefault="00D57A0E" w:rsidP="00D57A0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Obowiązek zawierania co najmniej: jedną wielką literę (A-Z), jedną małą literę (a-z), znak specjalny, jedną cyfrę (0-9), </w:t>
      </w:r>
    </w:p>
    <w:p w14:paraId="52F9D6B6" w14:textId="77777777" w:rsidR="00D57A0E" w:rsidRPr="00D57A0E" w:rsidRDefault="00D57A0E" w:rsidP="00D57A0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Maksymalny okres ważności hasła 30 dni; </w:t>
      </w:r>
    </w:p>
    <w:p w14:paraId="55AED809" w14:textId="77777777" w:rsidR="00D57A0E" w:rsidRPr="00D57A0E" w:rsidRDefault="00D57A0E" w:rsidP="00D57A0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Minimalny okres ważności hasła 1 dzień, </w:t>
      </w:r>
    </w:p>
    <w:p w14:paraId="2FA2BBE5" w14:textId="77777777" w:rsidR="00D57A0E" w:rsidRPr="00D57A0E" w:rsidRDefault="00D57A0E" w:rsidP="00D57A0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Historia haseł: hasło nie może się powtarzać przez 6 kolejnych haseł, nowe hasło musi różnić się od poprzedniego co najmniej 2 znakami.</w:t>
      </w:r>
    </w:p>
    <w:p w14:paraId="110F05E1" w14:textId="77777777" w:rsidR="00D57A0E" w:rsidRPr="00D57A0E" w:rsidRDefault="00D57A0E" w:rsidP="00D57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A0E">
        <w:rPr>
          <w:rFonts w:ascii="Times New Roman" w:hAnsi="Times New Roman" w:cs="Times New Roman"/>
          <w:b/>
          <w:sz w:val="24"/>
          <w:szCs w:val="24"/>
        </w:rPr>
        <w:t xml:space="preserve">Wymagania dla pomocy technicznej (Service Desk) </w:t>
      </w:r>
    </w:p>
    <w:p w14:paraId="0861395F" w14:textId="77777777" w:rsidR="00D57A0E" w:rsidRPr="00D57A0E" w:rsidRDefault="00D57A0E" w:rsidP="00D57A0E">
      <w:pPr>
        <w:pStyle w:val="Akapitzlist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Rejestracja zgłoszeń - </w:t>
      </w:r>
    </w:p>
    <w:p w14:paraId="14E2A092" w14:textId="77777777" w:rsidR="00D57A0E" w:rsidRPr="00D57A0E" w:rsidRDefault="00D57A0E" w:rsidP="00D57A0E">
      <w:pPr>
        <w:pStyle w:val="Akapitzlist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Zamawiający preferuje, aby Zgłoszenia przekazywane były przez użytkowników Platformy jednym z dwóch sposobów, opisanych poniżej. Fakt przekazania zgłoszenia będzie odnotowany w systemie Help Desk Wykonawcy. Rejestracja zgłoszenia powinna nastąpić nie później niż 10 minut od czasu rozmowy lub przesłania maila od zgłaszającego. </w:t>
      </w:r>
    </w:p>
    <w:p w14:paraId="5536B736" w14:textId="77777777" w:rsidR="00D57A0E" w:rsidRPr="00D57A0E" w:rsidRDefault="00D57A0E" w:rsidP="00D57A0E">
      <w:pPr>
        <w:pStyle w:val="Akapitzlist"/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Zgłoszenia mailowe - Każdy użytkownik Platformy może wysłać mail ze zgłoszeniem zawierającym opis incydentu lub pytanie na adres poczty elektronicznej Wykonawcy poprzez odpowiedni formularz bezpośrednio z Platformy. Formularz powinien zawierać informacje umożliwiające identyfikację zgłaszającego tj. co najmniej: imię, nazwisko, adres mail, nr </w:t>
      </w:r>
      <w:r w:rsidRPr="00D57A0E">
        <w:rPr>
          <w:rFonts w:ascii="Times New Roman" w:hAnsi="Times New Roman" w:cs="Times New Roman"/>
          <w:sz w:val="24"/>
          <w:szCs w:val="24"/>
        </w:rPr>
        <w:lastRenderedPageBreak/>
        <w:t xml:space="preserve">telefonu, identyfikację obszaru funkcjonalnego Platformy. Prowadzenie korespondencji przez konsultantów Service Desk nie stanowi naruszenia zobowiązania do zachowania poufności. </w:t>
      </w:r>
    </w:p>
    <w:p w14:paraId="2F1F78F8" w14:textId="77777777" w:rsidR="00D57A0E" w:rsidRPr="00D57A0E" w:rsidRDefault="00D57A0E" w:rsidP="00D57A0E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Zgłoszenia wysłane droga mailową są rejestrowane w systemie Service Desk Wykonawcy, gdzie nadawany jest im kolejny unikatowy nr zgłoszenia. Zgłaszający otrzymuje mail potwierdzający rejestrację zgłoszenia w systemie Service Desk Wykonawcy, zawierający kopię treści zgłoszenia wraz z unikatowym numerem zgłoszenia nadawanym automatycznie przez system Service Desk Wykonawcy. </w:t>
      </w:r>
    </w:p>
    <w:p w14:paraId="6570A094" w14:textId="77777777" w:rsidR="00CB4579" w:rsidRDefault="00D57A0E" w:rsidP="00E8677A">
      <w:pPr>
        <w:pStyle w:val="Akapitzlist"/>
        <w:numPr>
          <w:ilvl w:val="0"/>
          <w:numId w:val="30"/>
        </w:numPr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579">
        <w:rPr>
          <w:rFonts w:ascii="Times New Roman" w:hAnsi="Times New Roman" w:cs="Times New Roman"/>
          <w:sz w:val="24"/>
          <w:szCs w:val="24"/>
        </w:rPr>
        <w:t xml:space="preserve">Zgłoszenia telefoniczne – Wykonawca udostępni jedną infolinię </w:t>
      </w:r>
    </w:p>
    <w:p w14:paraId="2CCD297B" w14:textId="0F5EF8DA" w:rsidR="00D57A0E" w:rsidRPr="00CB4579" w:rsidRDefault="00D57A0E" w:rsidP="00CB4579">
      <w:pPr>
        <w:pStyle w:val="Akapitzlist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579">
        <w:rPr>
          <w:rFonts w:ascii="Times New Roman" w:hAnsi="Times New Roman" w:cs="Times New Roman"/>
          <w:sz w:val="24"/>
          <w:szCs w:val="24"/>
        </w:rPr>
        <w:t>Zgłoszenia telefoniczne będą rejestrowane przez Konsultantów Service Desk w systemie Help Desk Wykonawcy w trakcie prowadzenia rozmowy. Osoba zgłaszająca powinna podać opis incydentu lub pytanie oraz dane kontaktowe (imię, nazwisko, adres mail, nr telefonu).</w:t>
      </w:r>
      <w:r w:rsidR="00D22093">
        <w:rPr>
          <w:rFonts w:ascii="Times New Roman" w:hAnsi="Times New Roman" w:cs="Times New Roman"/>
          <w:sz w:val="24"/>
          <w:szCs w:val="24"/>
        </w:rPr>
        <w:t xml:space="preserve"> </w:t>
      </w:r>
      <w:r w:rsidRPr="00CB4579">
        <w:rPr>
          <w:rFonts w:ascii="Times New Roman" w:hAnsi="Times New Roman" w:cs="Times New Roman"/>
          <w:sz w:val="24"/>
          <w:szCs w:val="24"/>
        </w:rPr>
        <w:t>Po zakończeniu rozmowy oraz ostatecznym zapisaniu informacji o zgłoszeniu Help Desk Wykonawcy generuje mail potwierdzający rejestrację na adres mailowy podany przez zgłaszającego. Konsultanci Service Desk nie weryfikują uprawnień osoby telefonującej do dokonywania zgłoszeń. Prowadzenie dalszej korespondencji/rozmów z tymi osobami przez Konsultantów Service Desk nie stanowi naruszenia zobowiązania o zachowaniu poufności.</w:t>
      </w:r>
    </w:p>
    <w:p w14:paraId="55BD13BF" w14:textId="166CD2BB" w:rsidR="00D57A0E" w:rsidRDefault="00D57A0E" w:rsidP="00D57A0E">
      <w:pPr>
        <w:pStyle w:val="Akapitzlist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>Realizacja zgłoszeń - W przypadku, gdy opis zgłoszenia jest niejasny lub niekompletny wówczas Konsultant Help Desk Zamawiającego powinien zwrócić się z prośbą do osoby zgłaszającej o uzupełnienie informacji. Konsultant Service Desk Wykonawcy po zrealizowaniu zgłoszenia odpowiada zgłaszającemu (automatyczna odpowiedź z systemu Help Desk Wykonawcy) z prośbą o potwierdzenie rozwiązania.</w:t>
      </w:r>
    </w:p>
    <w:p w14:paraId="51AB6BD7" w14:textId="77777777" w:rsidR="00D57A0E" w:rsidRPr="00D57A0E" w:rsidRDefault="00D57A0E" w:rsidP="00D57A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4EEB3" w14:textId="77777777" w:rsidR="000B5E04" w:rsidRPr="000B5E04" w:rsidRDefault="00B661C1" w:rsidP="00A212D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0B5E04">
        <w:rPr>
          <w:rFonts w:ascii="Times New Roman" w:eastAsia="Batang" w:hAnsi="Times New Roman" w:cs="Times New Roman"/>
          <w:b/>
          <w:bCs/>
          <w:sz w:val="24"/>
          <w:szCs w:val="24"/>
        </w:rPr>
        <w:t>Wymaga</w:t>
      </w:r>
      <w:r w:rsidR="00D2243A" w:rsidRPr="000B5E04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ny termin realizacji umowy: </w:t>
      </w:r>
    </w:p>
    <w:p w14:paraId="2D560978" w14:textId="023D76E4" w:rsidR="00B661C1" w:rsidRPr="00F727C1" w:rsidRDefault="00CB4579" w:rsidP="00D973D5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02079">
        <w:rPr>
          <w:rFonts w:ascii="Times New Roman" w:eastAsia="Batang" w:hAnsi="Times New Roman" w:cs="Times New Roman"/>
          <w:bCs/>
          <w:sz w:val="24"/>
          <w:szCs w:val="24"/>
        </w:rPr>
        <w:t>24</w:t>
      </w:r>
      <w:r w:rsidR="008517F2" w:rsidRPr="00B0207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B02079">
        <w:rPr>
          <w:rFonts w:ascii="Times New Roman" w:eastAsia="Batang" w:hAnsi="Times New Roman" w:cs="Times New Roman"/>
          <w:bCs/>
          <w:sz w:val="24"/>
          <w:szCs w:val="24"/>
        </w:rPr>
        <w:t>miesiące</w:t>
      </w:r>
      <w:r w:rsidR="008517F2" w:rsidRPr="00B0207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3814D0" w:rsidRPr="00B02079">
        <w:rPr>
          <w:rFonts w:ascii="Times New Roman" w:eastAsia="Batang" w:hAnsi="Times New Roman" w:cs="Times New Roman"/>
          <w:sz w:val="24"/>
          <w:szCs w:val="24"/>
        </w:rPr>
        <w:t>od daty</w:t>
      </w:r>
      <w:r w:rsidR="00D973D5">
        <w:rPr>
          <w:rFonts w:ascii="Times New Roman" w:eastAsia="Batang" w:hAnsi="Times New Roman" w:cs="Times New Roman"/>
          <w:sz w:val="24"/>
          <w:szCs w:val="24"/>
        </w:rPr>
        <w:t xml:space="preserve"> podpisania </w:t>
      </w:r>
      <w:r w:rsidR="003360B8">
        <w:rPr>
          <w:rFonts w:ascii="Times New Roman" w:eastAsia="Batang" w:hAnsi="Times New Roman" w:cs="Times New Roman"/>
          <w:sz w:val="24"/>
          <w:szCs w:val="24"/>
        </w:rPr>
        <w:t>umowy</w:t>
      </w:r>
      <w:r w:rsidR="00D973D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212DF" w:rsidRPr="00F727C1">
        <w:rPr>
          <w:rFonts w:ascii="Times New Roman" w:eastAsia="Batang" w:hAnsi="Times New Roman" w:cs="Times New Roman"/>
          <w:sz w:val="24"/>
          <w:szCs w:val="24"/>
        </w:rPr>
        <w:t xml:space="preserve">przy czym </w:t>
      </w:r>
      <w:r w:rsidR="00A212DF" w:rsidRPr="00F727C1">
        <w:rPr>
          <w:rFonts w:ascii="Times New Roman" w:eastAsia="Batang" w:hAnsi="Times New Roman" w:cs="Times New Roman"/>
          <w:bCs/>
          <w:sz w:val="24"/>
          <w:szCs w:val="24"/>
        </w:rPr>
        <w:t xml:space="preserve">udostępnienie </w:t>
      </w:r>
      <w:r w:rsidR="00077FF4" w:rsidRPr="00F727C1">
        <w:rPr>
          <w:rFonts w:ascii="Times New Roman" w:hAnsi="Times New Roman" w:cs="Times New Roman"/>
          <w:sz w:val="24"/>
          <w:szCs w:val="24"/>
        </w:rPr>
        <w:t>wersji produkcyjnej</w:t>
      </w:r>
      <w:r w:rsidR="00D973D5">
        <w:rPr>
          <w:rFonts w:ascii="Times New Roman" w:hAnsi="Times New Roman" w:cs="Times New Roman"/>
          <w:sz w:val="24"/>
          <w:szCs w:val="24"/>
        </w:rPr>
        <w:t xml:space="preserve"> u Zamawiającego</w:t>
      </w:r>
      <w:r w:rsidR="00B02079" w:rsidRPr="00F727C1">
        <w:rPr>
          <w:rFonts w:ascii="Times New Roman" w:hAnsi="Times New Roman" w:cs="Times New Roman"/>
          <w:sz w:val="24"/>
          <w:szCs w:val="24"/>
        </w:rPr>
        <w:t xml:space="preserve"> (</w:t>
      </w:r>
      <w:r w:rsidR="000D48B4">
        <w:rPr>
          <w:rFonts w:ascii="Times New Roman" w:hAnsi="Times New Roman" w:cs="Times New Roman"/>
          <w:sz w:val="24"/>
          <w:szCs w:val="24"/>
        </w:rPr>
        <w:t>wraz ze szkoleniem użytkowników</w:t>
      </w:r>
      <w:r w:rsidR="00B02079" w:rsidRPr="00F727C1">
        <w:rPr>
          <w:rFonts w:ascii="Times New Roman" w:hAnsi="Times New Roman" w:cs="Times New Roman"/>
          <w:sz w:val="24"/>
          <w:szCs w:val="24"/>
        </w:rPr>
        <w:t>)</w:t>
      </w:r>
      <w:r w:rsidR="000D48B4">
        <w:rPr>
          <w:rFonts w:ascii="Times New Roman" w:hAnsi="Times New Roman" w:cs="Times New Roman"/>
          <w:sz w:val="24"/>
          <w:szCs w:val="24"/>
        </w:rPr>
        <w:t xml:space="preserve"> nastąpi nie później niż w ciągu trzech dni roboczych od podpisania umowy</w:t>
      </w:r>
      <w:r w:rsidR="00D22093" w:rsidRPr="00F727C1">
        <w:rPr>
          <w:rFonts w:ascii="Times New Roman" w:eastAsia="Batang" w:hAnsi="Times New Roman" w:cs="Times New Roman"/>
          <w:bCs/>
          <w:color w:val="FF0000"/>
          <w:sz w:val="24"/>
          <w:szCs w:val="24"/>
        </w:rPr>
        <w:t xml:space="preserve">. </w:t>
      </w:r>
      <w:r w:rsidR="004B774B" w:rsidRPr="00F727C1">
        <w:rPr>
          <w:rFonts w:ascii="Times New Roman" w:eastAsia="Batang" w:hAnsi="Times New Roman" w:cs="Times New Roman"/>
          <w:bCs/>
          <w:sz w:val="24"/>
          <w:szCs w:val="24"/>
        </w:rPr>
        <w:t xml:space="preserve">Zamawiający wymaga udzielenia przez Wykonawcę gwarancji </w:t>
      </w:r>
      <w:r w:rsidR="007A218A" w:rsidRPr="00F727C1">
        <w:rPr>
          <w:rFonts w:ascii="Times New Roman" w:eastAsia="Batang" w:hAnsi="Times New Roman" w:cs="Times New Roman"/>
          <w:bCs/>
          <w:sz w:val="24"/>
          <w:szCs w:val="24"/>
        </w:rPr>
        <w:t xml:space="preserve">bezpłatnej </w:t>
      </w:r>
      <w:r w:rsidR="004B774B" w:rsidRPr="00F727C1">
        <w:rPr>
          <w:rFonts w:ascii="Times New Roman" w:eastAsia="Batang" w:hAnsi="Times New Roman" w:cs="Times New Roman"/>
          <w:bCs/>
          <w:sz w:val="24"/>
          <w:szCs w:val="24"/>
        </w:rPr>
        <w:t>rezygnacji z usługi w terminie do 60 dni od daty zawarcia umowy.</w:t>
      </w:r>
      <w:r w:rsidR="004B774B" w:rsidRPr="00F727C1">
        <w:rPr>
          <w:rFonts w:ascii="Times New Roman" w:eastAsia="Batang" w:hAnsi="Times New Roman" w:cs="Times New Roman"/>
          <w:bCs/>
          <w:color w:val="FF0000"/>
          <w:sz w:val="24"/>
          <w:szCs w:val="24"/>
        </w:rPr>
        <w:t xml:space="preserve">  </w:t>
      </w:r>
      <w:r w:rsidR="00D22093" w:rsidRPr="00F727C1">
        <w:rPr>
          <w:rFonts w:ascii="Times New Roman" w:eastAsia="Batang" w:hAnsi="Times New Roman" w:cs="Times New Roman"/>
          <w:b/>
          <w:bCs/>
          <w:sz w:val="24"/>
          <w:szCs w:val="24"/>
        </w:rPr>
        <w:t>Uwaga:</w:t>
      </w:r>
      <w:r w:rsidR="00D22093" w:rsidRPr="00F727C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4B774B" w:rsidRPr="00F727C1">
        <w:rPr>
          <w:rFonts w:ascii="Times New Roman" w:eastAsia="Batang" w:hAnsi="Times New Roman" w:cs="Times New Roman"/>
          <w:bCs/>
          <w:sz w:val="24"/>
          <w:szCs w:val="24"/>
        </w:rPr>
        <w:t>Wydłużenie terminu</w:t>
      </w:r>
      <w:r w:rsidR="00D22093" w:rsidRPr="00F727C1">
        <w:rPr>
          <w:rFonts w:ascii="Times New Roman" w:eastAsia="Batang" w:hAnsi="Times New Roman" w:cs="Times New Roman"/>
          <w:bCs/>
          <w:sz w:val="24"/>
          <w:szCs w:val="24"/>
        </w:rPr>
        <w:t xml:space="preserve"> gwarancj</w:t>
      </w:r>
      <w:r w:rsidR="00944AB3" w:rsidRPr="00F727C1">
        <w:rPr>
          <w:rFonts w:ascii="Times New Roman" w:eastAsia="Batang" w:hAnsi="Times New Roman" w:cs="Times New Roman"/>
          <w:bCs/>
          <w:sz w:val="24"/>
          <w:szCs w:val="24"/>
        </w:rPr>
        <w:t>i</w:t>
      </w:r>
      <w:r w:rsidR="00D22093" w:rsidRPr="00F727C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7A218A" w:rsidRPr="00F727C1">
        <w:rPr>
          <w:rFonts w:ascii="Times New Roman" w:eastAsia="Batang" w:hAnsi="Times New Roman" w:cs="Times New Roman"/>
          <w:bCs/>
          <w:sz w:val="24"/>
          <w:szCs w:val="24"/>
        </w:rPr>
        <w:t>bezpłatnej</w:t>
      </w:r>
      <w:r w:rsidR="00D22093" w:rsidRPr="00F727C1">
        <w:rPr>
          <w:rFonts w:ascii="Times New Roman" w:eastAsia="Batang" w:hAnsi="Times New Roman" w:cs="Times New Roman"/>
          <w:bCs/>
          <w:sz w:val="24"/>
          <w:szCs w:val="24"/>
        </w:rPr>
        <w:t xml:space="preserve"> rezygnacji z usługi </w:t>
      </w:r>
      <w:r w:rsidR="00944AB3" w:rsidRPr="00F727C1">
        <w:rPr>
          <w:rFonts w:ascii="Times New Roman" w:hAnsi="Times New Roman" w:cs="Times New Roman"/>
          <w:sz w:val="24"/>
          <w:szCs w:val="24"/>
        </w:rPr>
        <w:t>będzie dodatkowo punktowane w ocenie punktowej oferty</w:t>
      </w:r>
      <w:r w:rsidR="00A650B4" w:rsidRPr="00F727C1">
        <w:rPr>
          <w:rFonts w:ascii="Times New Roman" w:hAnsi="Times New Roman" w:cs="Times New Roman"/>
          <w:sz w:val="24"/>
          <w:szCs w:val="24"/>
        </w:rPr>
        <w:t>.</w:t>
      </w:r>
    </w:p>
    <w:p w14:paraId="58B5FC29" w14:textId="77777777" w:rsidR="00E55028" w:rsidRPr="00CE6A45" w:rsidRDefault="00E55028" w:rsidP="00E5502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8979A3E" w14:textId="77777777" w:rsidR="0007085B" w:rsidRPr="000B5E04" w:rsidRDefault="0007085B" w:rsidP="002A15B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B5E04">
        <w:rPr>
          <w:rFonts w:ascii="Times New Roman" w:eastAsia="Batang" w:hAnsi="Times New Roman" w:cs="Times New Roman"/>
          <w:b/>
          <w:bCs/>
          <w:sz w:val="24"/>
          <w:szCs w:val="24"/>
        </w:rPr>
        <w:t>Warunki udziału w postępowaniu:</w:t>
      </w:r>
    </w:p>
    <w:p w14:paraId="4B052533" w14:textId="2D925519" w:rsidR="0007085B" w:rsidRDefault="002A15BC" w:rsidP="00E613B3">
      <w:pPr>
        <w:pStyle w:val="Default"/>
        <w:numPr>
          <w:ilvl w:val="0"/>
          <w:numId w:val="6"/>
        </w:numPr>
        <w:ind w:left="709" w:hanging="283"/>
        <w:jc w:val="both"/>
        <w:rPr>
          <w:rFonts w:ascii="Times New Roman" w:eastAsia="Batang" w:hAnsi="Times New Roman" w:cs="Times New Roman"/>
          <w:bCs/>
        </w:rPr>
      </w:pPr>
      <w:r w:rsidRPr="004B774B">
        <w:rPr>
          <w:rFonts w:ascii="Times New Roman" w:eastAsia="Batang" w:hAnsi="Times New Roman" w:cs="Times New Roman"/>
          <w:b/>
          <w:bCs/>
        </w:rPr>
        <w:t xml:space="preserve">Doświadczenie </w:t>
      </w:r>
      <w:r w:rsidRPr="004B774B">
        <w:rPr>
          <w:rFonts w:ascii="Times New Roman" w:eastAsia="Batang" w:hAnsi="Times New Roman" w:cs="Times New Roman"/>
          <w:bCs/>
        </w:rPr>
        <w:t>– Wykonawca spełni warunek jeżeli wykaże, że</w:t>
      </w:r>
      <w:r w:rsidR="00707F13" w:rsidRPr="004B774B">
        <w:rPr>
          <w:rFonts w:ascii="Times New Roman" w:eastAsia="Batang" w:hAnsi="Times New Roman" w:cs="Times New Roman"/>
          <w:bCs/>
        </w:rPr>
        <w:t xml:space="preserve"> w okresie ostatnich trzech lat przed upływem terminu składania wniosków o dopuszczenie do udziału w postępowaniu, zrealizował lub realizuje </w:t>
      </w:r>
      <w:r w:rsidR="00707F13" w:rsidRPr="004B774B">
        <w:rPr>
          <w:rFonts w:ascii="Times New Roman" w:eastAsia="Batang" w:hAnsi="Times New Roman" w:cs="Times New Roman"/>
          <w:b/>
          <w:bCs/>
        </w:rPr>
        <w:t>co najmniej</w:t>
      </w:r>
      <w:r w:rsidRPr="004B774B">
        <w:rPr>
          <w:rFonts w:ascii="Times New Roman" w:eastAsia="Batang" w:hAnsi="Times New Roman" w:cs="Times New Roman"/>
          <w:b/>
          <w:bCs/>
        </w:rPr>
        <w:t xml:space="preserve"> </w:t>
      </w:r>
      <w:r w:rsidR="0002082A" w:rsidRPr="004B774B">
        <w:rPr>
          <w:rFonts w:ascii="Times New Roman" w:eastAsia="Batang" w:hAnsi="Times New Roman" w:cs="Times New Roman"/>
          <w:b/>
          <w:bCs/>
        </w:rPr>
        <w:t>2</w:t>
      </w:r>
      <w:r w:rsidR="000B5E04" w:rsidRPr="004B774B">
        <w:rPr>
          <w:rFonts w:ascii="Times New Roman" w:eastAsia="Batang" w:hAnsi="Times New Roman" w:cs="Times New Roman"/>
          <w:b/>
          <w:bCs/>
        </w:rPr>
        <w:t xml:space="preserve"> </w:t>
      </w:r>
      <w:r w:rsidR="00707F13" w:rsidRPr="004B774B">
        <w:rPr>
          <w:rFonts w:ascii="Times New Roman" w:eastAsia="Batang" w:hAnsi="Times New Roman" w:cs="Times New Roman"/>
          <w:b/>
          <w:bCs/>
        </w:rPr>
        <w:t>usług</w:t>
      </w:r>
      <w:r w:rsidR="0002082A" w:rsidRPr="004B774B">
        <w:rPr>
          <w:rFonts w:ascii="Times New Roman" w:eastAsia="Batang" w:hAnsi="Times New Roman" w:cs="Times New Roman"/>
          <w:b/>
          <w:bCs/>
        </w:rPr>
        <w:t>i</w:t>
      </w:r>
      <w:r w:rsidR="000B5E04" w:rsidRPr="004B774B">
        <w:rPr>
          <w:rFonts w:ascii="Times New Roman" w:eastAsia="Batang" w:hAnsi="Times New Roman" w:cs="Times New Roman"/>
          <w:bCs/>
        </w:rPr>
        <w:t xml:space="preserve"> (rozumian</w:t>
      </w:r>
      <w:r w:rsidR="00944AB3" w:rsidRPr="004B774B">
        <w:rPr>
          <w:rFonts w:ascii="Times New Roman" w:eastAsia="Batang" w:hAnsi="Times New Roman" w:cs="Times New Roman"/>
          <w:bCs/>
        </w:rPr>
        <w:t>e</w:t>
      </w:r>
      <w:r w:rsidR="000B5E04" w:rsidRPr="004B774B">
        <w:rPr>
          <w:rFonts w:ascii="Times New Roman" w:eastAsia="Batang" w:hAnsi="Times New Roman" w:cs="Times New Roman"/>
          <w:bCs/>
        </w:rPr>
        <w:t xml:space="preserve"> jako </w:t>
      </w:r>
      <w:r w:rsidR="0002082A" w:rsidRPr="004B774B">
        <w:rPr>
          <w:rFonts w:ascii="Times New Roman" w:eastAsia="Batang" w:hAnsi="Times New Roman" w:cs="Times New Roman"/>
          <w:bCs/>
        </w:rPr>
        <w:t>2</w:t>
      </w:r>
      <w:r w:rsidR="000B5E04" w:rsidRPr="004B774B">
        <w:rPr>
          <w:rFonts w:ascii="Times New Roman" w:eastAsia="Batang" w:hAnsi="Times New Roman" w:cs="Times New Roman"/>
          <w:bCs/>
        </w:rPr>
        <w:t xml:space="preserve"> umow</w:t>
      </w:r>
      <w:r w:rsidR="0002082A" w:rsidRPr="004B774B">
        <w:rPr>
          <w:rFonts w:ascii="Times New Roman" w:eastAsia="Batang" w:hAnsi="Times New Roman" w:cs="Times New Roman"/>
          <w:bCs/>
        </w:rPr>
        <w:t>y</w:t>
      </w:r>
      <w:r w:rsidR="000B5E04" w:rsidRPr="004B774B">
        <w:rPr>
          <w:rFonts w:ascii="Times New Roman" w:eastAsia="Batang" w:hAnsi="Times New Roman" w:cs="Times New Roman"/>
          <w:bCs/>
        </w:rPr>
        <w:t xml:space="preserve"> z </w:t>
      </w:r>
      <w:r w:rsidR="00CB341F" w:rsidRPr="004B774B">
        <w:rPr>
          <w:rFonts w:ascii="Times New Roman" w:eastAsia="Batang" w:hAnsi="Times New Roman" w:cs="Times New Roman"/>
          <w:bCs/>
        </w:rPr>
        <w:t>jednostką</w:t>
      </w:r>
      <w:r w:rsidR="00707F13" w:rsidRPr="004B774B">
        <w:rPr>
          <w:rFonts w:ascii="Times New Roman" w:eastAsia="Batang" w:hAnsi="Times New Roman" w:cs="Times New Roman"/>
          <w:bCs/>
        </w:rPr>
        <w:t xml:space="preserve"> </w:t>
      </w:r>
      <w:r w:rsidR="00CB341F" w:rsidRPr="004B774B">
        <w:rPr>
          <w:rFonts w:ascii="Times New Roman" w:eastAsia="Batang" w:hAnsi="Times New Roman" w:cs="Times New Roman"/>
          <w:bCs/>
        </w:rPr>
        <w:t xml:space="preserve">Zamawiającego, określonego w art. 2 pkt 12 ustawy Pzp) </w:t>
      </w:r>
      <w:r w:rsidR="00955E98" w:rsidRPr="004B774B">
        <w:rPr>
          <w:rFonts w:ascii="Times New Roman" w:eastAsia="Batang" w:hAnsi="Times New Roman" w:cs="Times New Roman"/>
          <w:b/>
          <w:bCs/>
        </w:rPr>
        <w:t xml:space="preserve">udostępnienia </w:t>
      </w:r>
      <w:r w:rsidR="00707F13" w:rsidRPr="004B774B">
        <w:rPr>
          <w:rFonts w:ascii="Times New Roman" w:eastAsia="Batang" w:hAnsi="Times New Roman" w:cs="Times New Roman"/>
          <w:b/>
          <w:bCs/>
        </w:rPr>
        <w:t>platformy zakupowej, umożliwiającej udzielanie zamówień publicznych</w:t>
      </w:r>
      <w:r w:rsidR="000B5E04" w:rsidRPr="004B774B">
        <w:rPr>
          <w:rFonts w:ascii="Times New Roman" w:eastAsia="Batang" w:hAnsi="Times New Roman" w:cs="Times New Roman"/>
          <w:b/>
          <w:bCs/>
        </w:rPr>
        <w:t xml:space="preserve"> </w:t>
      </w:r>
      <w:r w:rsidR="00707F13" w:rsidRPr="004B774B">
        <w:rPr>
          <w:rFonts w:ascii="Times New Roman" w:eastAsia="Batang" w:hAnsi="Times New Roman" w:cs="Times New Roman"/>
          <w:b/>
          <w:bCs/>
        </w:rPr>
        <w:t>on-line</w:t>
      </w:r>
      <w:r w:rsidR="000B5E04" w:rsidRPr="004B774B">
        <w:rPr>
          <w:rFonts w:ascii="Times New Roman" w:hAnsi="Times New Roman" w:cs="Times New Roman"/>
          <w:b/>
        </w:rPr>
        <w:t>, czyli poprzez bezpośrednie połączenie z przeglądarką internetową wraz ze szkoleniem użytkowników i wsparciem technicznym w okresie trwania umowy</w:t>
      </w:r>
      <w:r w:rsidR="000B5E04">
        <w:t xml:space="preserve"> </w:t>
      </w:r>
      <w:r w:rsidR="00707F13" w:rsidRPr="004B774B">
        <w:rPr>
          <w:rFonts w:ascii="Times New Roman" w:eastAsia="Batang" w:hAnsi="Times New Roman" w:cs="Times New Roman"/>
          <w:bCs/>
        </w:rPr>
        <w:t>(z wyłączeniem zamówień sektorowych</w:t>
      </w:r>
      <w:r w:rsidR="00707F13" w:rsidRPr="004B774B">
        <w:rPr>
          <w:rFonts w:ascii="Times New Roman" w:eastAsia="Batang" w:hAnsi="Times New Roman" w:cs="Times New Roman"/>
          <w:b/>
          <w:bCs/>
        </w:rPr>
        <w:t xml:space="preserve">, </w:t>
      </w:r>
      <w:r w:rsidR="00707F13" w:rsidRPr="004B774B">
        <w:rPr>
          <w:rFonts w:ascii="Times New Roman" w:eastAsia="Batang" w:hAnsi="Times New Roman" w:cs="Times New Roman"/>
          <w:bCs/>
        </w:rPr>
        <w:t>o których mowa w art. 132 ust. 1 ustawy Pzp).</w:t>
      </w:r>
      <w:r w:rsidR="00955E98" w:rsidRPr="004B774B">
        <w:rPr>
          <w:rFonts w:ascii="Times New Roman" w:eastAsia="Batang" w:hAnsi="Times New Roman" w:cs="Times New Roman"/>
          <w:bCs/>
        </w:rPr>
        <w:t xml:space="preserve"> Spełnienie warunku zostanie ocenione na podstawie wykazu usług (załącznik B).</w:t>
      </w:r>
    </w:p>
    <w:p w14:paraId="3FC3447F" w14:textId="77777777" w:rsidR="00592EFC" w:rsidRPr="004B774B" w:rsidRDefault="00592EFC" w:rsidP="00F727C1">
      <w:pPr>
        <w:pStyle w:val="Default"/>
        <w:ind w:left="709"/>
        <w:jc w:val="both"/>
        <w:rPr>
          <w:rFonts w:ascii="Times New Roman" w:eastAsia="Batang" w:hAnsi="Times New Roman" w:cs="Times New Roman"/>
          <w:bCs/>
        </w:rPr>
      </w:pPr>
    </w:p>
    <w:p w14:paraId="1F70E5DA" w14:textId="77777777" w:rsidR="004B774B" w:rsidRPr="004B774B" w:rsidRDefault="004B774B" w:rsidP="004B774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Kryteria oceny ofert:</w:t>
      </w:r>
    </w:p>
    <w:p w14:paraId="3E018EAF" w14:textId="2B151F9A" w:rsidR="004B774B" w:rsidRPr="00F727C1" w:rsidRDefault="007A218A" w:rsidP="00F727C1">
      <w:pPr>
        <w:spacing w:after="0" w:line="240" w:lineRule="auto"/>
        <w:ind w:left="360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727C1">
        <w:rPr>
          <w:rFonts w:ascii="Times New Roman" w:eastAsia="Batang" w:hAnsi="Times New Roman" w:cs="Times New Roman"/>
          <w:b/>
          <w:bCs/>
          <w:sz w:val="24"/>
          <w:szCs w:val="24"/>
        </w:rPr>
        <w:t>Cena 50 % - 50 pkt</w:t>
      </w:r>
      <w:r w:rsidR="00D973D5" w:rsidRPr="00F727C1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14:paraId="646A2BFD" w14:textId="63F6457D" w:rsidR="004F773D" w:rsidRPr="00F727C1" w:rsidRDefault="004F773D" w:rsidP="00F727C1">
      <w:pPr>
        <w:spacing w:after="0" w:line="240" w:lineRule="auto"/>
        <w:ind w:left="360"/>
        <w:rPr>
          <w:rFonts w:ascii="Times New Roman" w:eastAsia="Batang" w:hAnsi="Times New Roman" w:cs="Times New Roman"/>
          <w:b/>
          <w:bCs/>
        </w:rPr>
      </w:pPr>
      <w:r w:rsidRPr="00F727C1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Cena stanowi sumę cen postępowań w </w:t>
      </w:r>
      <w:r w:rsidRPr="00F727C1">
        <w:rPr>
          <w:rFonts w:ascii="Times New Roman" w:hAnsi="Times New Roman" w:cs="Times New Roman"/>
          <w:sz w:val="24"/>
          <w:szCs w:val="24"/>
        </w:rPr>
        <w:t>trybach przewidzianych ustawą Pzp i prawem UE</w:t>
      </w:r>
      <w:r w:rsidR="00C42FEF" w:rsidRPr="00F727C1">
        <w:rPr>
          <w:rFonts w:ascii="Times New Roman" w:hAnsi="Times New Roman" w:cs="Times New Roman"/>
          <w:sz w:val="24"/>
          <w:szCs w:val="24"/>
        </w:rPr>
        <w:t xml:space="preserve"> oraz postępowań zwolnionych ze stosowania ustawy PZP</w:t>
      </w:r>
    </w:p>
    <w:p w14:paraId="5CCBB493" w14:textId="3CB8FE5A" w:rsidR="00FE4A55" w:rsidRPr="003360B8" w:rsidRDefault="004B774B" w:rsidP="00FE4A55">
      <w:pPr>
        <w:pStyle w:val="Akapitzlist"/>
        <w:spacing w:after="0" w:line="240" w:lineRule="auto"/>
        <w:ind w:left="360"/>
        <w:rPr>
          <w:rFonts w:eastAsia="Batang"/>
        </w:rPr>
      </w:pPr>
      <w:r w:rsidRPr="00F727C1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Jakość </w:t>
      </w:r>
      <w:r w:rsidR="006345F4">
        <w:rPr>
          <w:rFonts w:ascii="Times New Roman" w:eastAsia="Batang" w:hAnsi="Times New Roman" w:cs="Times New Roman"/>
          <w:b/>
          <w:bCs/>
          <w:sz w:val="24"/>
          <w:szCs w:val="24"/>
        </w:rPr>
        <w:t>2</w:t>
      </w:r>
      <w:r w:rsidR="00DB4ABA">
        <w:rPr>
          <w:rFonts w:ascii="Times New Roman" w:eastAsia="Batang" w:hAnsi="Times New Roman" w:cs="Times New Roman"/>
          <w:b/>
          <w:bCs/>
          <w:sz w:val="24"/>
          <w:szCs w:val="24"/>
        </w:rPr>
        <w:t>5</w:t>
      </w:r>
      <w:r w:rsidRPr="00F727C1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%</w:t>
      </w:r>
      <w:r w:rsidR="00595732" w:rsidRPr="00F727C1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(max. </w:t>
      </w:r>
      <w:r w:rsidR="006345F4">
        <w:rPr>
          <w:rFonts w:ascii="Times New Roman" w:eastAsia="Batang" w:hAnsi="Times New Roman" w:cs="Times New Roman"/>
          <w:b/>
          <w:bCs/>
          <w:sz w:val="24"/>
          <w:szCs w:val="24"/>
        </w:rPr>
        <w:t>2</w:t>
      </w:r>
      <w:r w:rsidR="00DB4ABA">
        <w:rPr>
          <w:rFonts w:ascii="Times New Roman" w:eastAsia="Batang" w:hAnsi="Times New Roman" w:cs="Times New Roman"/>
          <w:b/>
          <w:bCs/>
          <w:sz w:val="24"/>
          <w:szCs w:val="24"/>
        </w:rPr>
        <w:t>5</w:t>
      </w:r>
      <w:r w:rsidR="00595732" w:rsidRPr="00F727C1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pkt)</w:t>
      </w:r>
      <w:r w:rsidRPr="00F727C1">
        <w:rPr>
          <w:rFonts w:ascii="Times New Roman" w:eastAsia="Batang" w:hAnsi="Times New Roman" w:cs="Times New Roman"/>
          <w:b/>
          <w:bCs/>
          <w:sz w:val="24"/>
          <w:szCs w:val="24"/>
        </w:rPr>
        <w:t>, w tym</w:t>
      </w:r>
      <w:r w:rsidRPr="003360B8">
        <w:rPr>
          <w:rFonts w:ascii="Times New Roman" w:eastAsia="Batang" w:hAnsi="Times New Roman" w:cs="Times New Roman"/>
          <w:b/>
          <w:bCs/>
          <w:sz w:val="24"/>
          <w:szCs w:val="24"/>
        </w:rPr>
        <w:t>:</w:t>
      </w:r>
    </w:p>
    <w:p w14:paraId="03906090" w14:textId="3EA11FCF" w:rsidR="00B536B0" w:rsidRPr="003360B8" w:rsidRDefault="00540872" w:rsidP="00F727C1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7C1">
        <w:rPr>
          <w:rFonts w:ascii="Times New Roman" w:hAnsi="Times New Roman" w:cs="Times New Roman"/>
          <w:sz w:val="24"/>
          <w:szCs w:val="24"/>
        </w:rPr>
        <w:t>gwarancja</w:t>
      </w:r>
      <w:r w:rsidR="00595732" w:rsidRPr="00F727C1">
        <w:rPr>
          <w:rFonts w:ascii="Times New Roman" w:hAnsi="Times New Roman" w:cs="Times New Roman"/>
          <w:sz w:val="24"/>
          <w:szCs w:val="24"/>
        </w:rPr>
        <w:t xml:space="preserve"> bezpłatnej</w:t>
      </w:r>
      <w:r w:rsidRPr="00F727C1">
        <w:rPr>
          <w:rFonts w:ascii="Times New Roman" w:hAnsi="Times New Roman" w:cs="Times New Roman"/>
          <w:sz w:val="24"/>
          <w:szCs w:val="24"/>
        </w:rPr>
        <w:t xml:space="preserve"> rezygnacji</w:t>
      </w:r>
      <w:r w:rsidR="00595732" w:rsidRPr="00F727C1">
        <w:rPr>
          <w:rFonts w:ascii="Times New Roman" w:hAnsi="Times New Roman" w:cs="Times New Roman"/>
          <w:sz w:val="24"/>
          <w:szCs w:val="24"/>
        </w:rPr>
        <w:t xml:space="preserve"> z usługi</w:t>
      </w:r>
      <w:r w:rsidRPr="00F727C1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595732" w:rsidRPr="00F727C1">
        <w:rPr>
          <w:rFonts w:ascii="Times New Roman" w:hAnsi="Times New Roman" w:cs="Times New Roman"/>
          <w:sz w:val="24"/>
          <w:szCs w:val="24"/>
        </w:rPr>
        <w:t xml:space="preserve">powyżej 60 dni – </w:t>
      </w:r>
      <w:r w:rsidR="00B536B0" w:rsidRPr="003360B8">
        <w:rPr>
          <w:rFonts w:ascii="Times New Roman" w:hAnsi="Times New Roman" w:cs="Times New Roman"/>
          <w:sz w:val="24"/>
          <w:szCs w:val="24"/>
        </w:rPr>
        <w:t>5</w:t>
      </w:r>
      <w:r w:rsidR="00595732" w:rsidRPr="00F727C1">
        <w:rPr>
          <w:rFonts w:ascii="Times New Roman" w:hAnsi="Times New Roman" w:cs="Times New Roman"/>
          <w:sz w:val="24"/>
          <w:szCs w:val="24"/>
        </w:rPr>
        <w:t xml:space="preserve"> pkt przeliczeniowych</w:t>
      </w:r>
    </w:p>
    <w:p w14:paraId="5E9F5FDE" w14:textId="5634038F" w:rsidR="00B536B0" w:rsidRPr="00F727C1" w:rsidRDefault="00595732" w:rsidP="00F727C1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7C1">
        <w:rPr>
          <w:rFonts w:ascii="Times New Roman" w:hAnsi="Times New Roman" w:cs="Times New Roman"/>
          <w:sz w:val="24"/>
          <w:szCs w:val="24"/>
        </w:rPr>
        <w:t xml:space="preserve">zapewnienie nieograniczonej liczby użytkowników, w tym możliwość zgłoszenia w okresie obowiązywania umowy nowych użytkowników bez dodatkowych opłat – </w:t>
      </w:r>
      <w:r w:rsidR="00DB4ABA">
        <w:rPr>
          <w:rFonts w:ascii="Times New Roman" w:hAnsi="Times New Roman" w:cs="Times New Roman"/>
          <w:sz w:val="24"/>
          <w:szCs w:val="24"/>
        </w:rPr>
        <w:t>5</w:t>
      </w:r>
      <w:r w:rsidRPr="00F727C1">
        <w:rPr>
          <w:rFonts w:ascii="Times New Roman" w:hAnsi="Times New Roman" w:cs="Times New Roman"/>
          <w:sz w:val="24"/>
          <w:szCs w:val="24"/>
        </w:rPr>
        <w:t xml:space="preserve"> pkt przeliczeniowych</w:t>
      </w:r>
      <w:r w:rsidR="007A218A" w:rsidRPr="00F727C1">
        <w:rPr>
          <w:rFonts w:ascii="Times New Roman" w:hAnsi="Times New Roman" w:cs="Times New Roman"/>
          <w:sz w:val="24"/>
          <w:szCs w:val="24"/>
        </w:rPr>
        <w:t>,</w:t>
      </w:r>
    </w:p>
    <w:p w14:paraId="54828A9D" w14:textId="24795C9E" w:rsidR="007A218A" w:rsidRDefault="007A218A" w:rsidP="00F727C1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7C1">
        <w:rPr>
          <w:rFonts w:ascii="Times New Roman" w:hAnsi="Times New Roman" w:cs="Times New Roman"/>
          <w:sz w:val="24"/>
          <w:szCs w:val="24"/>
        </w:rPr>
        <w:t xml:space="preserve">zapewnienie dodatkowych okresowych bezpłatnych szkoleń lub warsztatów w okresie obowiązywania umowy, ponad obowiązkowe szkolenia wymagane przez Zamawiającego. – </w:t>
      </w:r>
      <w:r w:rsidR="00B536B0" w:rsidRPr="003360B8">
        <w:rPr>
          <w:rFonts w:ascii="Times New Roman" w:hAnsi="Times New Roman" w:cs="Times New Roman"/>
          <w:sz w:val="24"/>
          <w:szCs w:val="24"/>
        </w:rPr>
        <w:t>5</w:t>
      </w:r>
      <w:r w:rsidRPr="00F727C1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59F81CBE" w14:textId="65C78200" w:rsidR="00DB4ABA" w:rsidRPr="00F727C1" w:rsidRDefault="00DB4ABA" w:rsidP="00F727C1">
      <w:pPr>
        <w:pStyle w:val="Default"/>
        <w:numPr>
          <w:ilvl w:val="0"/>
          <w:numId w:val="46"/>
        </w:numPr>
        <w:jc w:val="both"/>
        <w:rPr>
          <w:rFonts w:ascii="Times New Roman" w:eastAsia="Batang" w:hAnsi="Times New Roman" w:cs="Times New Roman"/>
          <w:bCs/>
        </w:rPr>
      </w:pPr>
      <w:r w:rsidRPr="00540872">
        <w:rPr>
          <w:rFonts w:ascii="Times New Roman" w:eastAsia="Calibri" w:hAnsi="Times New Roman" w:cs="Times New Roman"/>
          <w:lang w:eastAsia="en-US"/>
        </w:rPr>
        <w:t xml:space="preserve">bezpłatne udostępnienie Zamawiającemu </w:t>
      </w:r>
      <w:r>
        <w:rPr>
          <w:rFonts w:ascii="Times New Roman" w:eastAsia="Calibri" w:hAnsi="Times New Roman" w:cs="Times New Roman"/>
          <w:lang w:eastAsia="en-US"/>
        </w:rPr>
        <w:t xml:space="preserve">testowej </w:t>
      </w:r>
      <w:r w:rsidRPr="00540872">
        <w:rPr>
          <w:rFonts w:ascii="Times New Roman" w:hAnsi="Times New Roman" w:cs="Times New Roman"/>
        </w:rPr>
        <w:t>aplikacji</w:t>
      </w:r>
      <w:r>
        <w:rPr>
          <w:rFonts w:ascii="Times New Roman" w:hAnsi="Times New Roman" w:cs="Times New Roman"/>
        </w:rPr>
        <w:t xml:space="preserve"> w najnowszej wersji (min na 3 stanowiska)</w:t>
      </w:r>
      <w:r w:rsidRPr="00540872">
        <w:rPr>
          <w:rFonts w:ascii="Times New Roman" w:hAnsi="Times New Roman" w:cs="Times New Roman"/>
        </w:rPr>
        <w:t>, w cel</w:t>
      </w:r>
      <w:r>
        <w:rPr>
          <w:rFonts w:ascii="Times New Roman" w:hAnsi="Times New Roman" w:cs="Times New Roman"/>
        </w:rPr>
        <w:t>ach</w:t>
      </w:r>
      <w:r w:rsidRPr="005408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zapoznania się z nią </w:t>
      </w:r>
      <w:r w:rsidRPr="00957E08">
        <w:rPr>
          <w:rFonts w:ascii="Times New Roman" w:hAnsi="Times New Roman" w:cs="Times New Roman"/>
          <w:color w:val="auto"/>
        </w:rPr>
        <w:t>oraz ścieżką postępowania w celu wystawienia przetargu do 30 tys. euro oraz w trybach przewidzianych ustawą Pzp</w:t>
      </w:r>
      <w:r>
        <w:rPr>
          <w:rFonts w:ascii="Times New Roman" w:hAnsi="Times New Roman" w:cs="Times New Roman"/>
          <w:color w:val="auto"/>
        </w:rPr>
        <w:t xml:space="preserve"> </w:t>
      </w:r>
      <w:r w:rsidRPr="00957E08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10</w:t>
      </w:r>
      <w:r w:rsidRPr="00957E08">
        <w:rPr>
          <w:rFonts w:ascii="Times New Roman" w:hAnsi="Times New Roman" w:cs="Times New Roman"/>
        </w:rPr>
        <w:t xml:space="preserve"> pkt przeliczeniowych</w:t>
      </w:r>
    </w:p>
    <w:p w14:paraId="5A5DCDB7" w14:textId="5E3B7629" w:rsidR="006345F4" w:rsidRPr="00F727C1" w:rsidRDefault="00EA4049" w:rsidP="00F727C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4049">
        <w:rPr>
          <w:rFonts w:ascii="Times New Roman" w:hAnsi="Times New Roman" w:cs="Times New Roman"/>
          <w:b/>
          <w:sz w:val="24"/>
          <w:szCs w:val="24"/>
        </w:rPr>
        <w:t>C</w:t>
      </w:r>
      <w:r w:rsidR="006345F4" w:rsidRPr="00F727C1">
        <w:rPr>
          <w:rFonts w:ascii="Times New Roman" w:hAnsi="Times New Roman" w:cs="Times New Roman"/>
          <w:b/>
          <w:sz w:val="24"/>
          <w:szCs w:val="24"/>
        </w:rPr>
        <w:t>ertyfikat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DB4ABA">
        <w:rPr>
          <w:rFonts w:ascii="Times New Roman" w:hAnsi="Times New Roman" w:cs="Times New Roman"/>
          <w:b/>
          <w:sz w:val="24"/>
          <w:szCs w:val="24"/>
        </w:rPr>
        <w:t xml:space="preserve"> 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ABA">
        <w:rPr>
          <w:rFonts w:ascii="Times New Roman" w:hAnsi="Times New Roman" w:cs="Times New Roman"/>
          <w:b/>
          <w:sz w:val="24"/>
          <w:szCs w:val="24"/>
        </w:rPr>
        <w:t>% (max. 25</w:t>
      </w:r>
      <w:r w:rsidR="006345F4" w:rsidRPr="00F727C1">
        <w:rPr>
          <w:rFonts w:ascii="Times New Roman" w:hAnsi="Times New Roman" w:cs="Times New Roman"/>
          <w:b/>
          <w:sz w:val="24"/>
          <w:szCs w:val="24"/>
        </w:rPr>
        <w:t xml:space="preserve"> pkt):</w:t>
      </w:r>
    </w:p>
    <w:p w14:paraId="7CC1DA20" w14:textId="1772CFAB" w:rsidR="006345F4" w:rsidRPr="00F727C1" w:rsidRDefault="006345F4" w:rsidP="00F727C1">
      <w:pPr>
        <w:pStyle w:val="Akapitzlist"/>
        <w:numPr>
          <w:ilvl w:val="3"/>
          <w:numId w:val="2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45F4">
        <w:rPr>
          <w:rFonts w:ascii="Times New Roman" w:eastAsia="Batang" w:hAnsi="Times New Roman" w:cs="Times New Roman"/>
          <w:bCs/>
          <w:sz w:val="24"/>
          <w:szCs w:val="24"/>
        </w:rPr>
        <w:t xml:space="preserve">posiadanie przez Wykonawcę systemu zarządzania bezpieczeństwem informacji w organizacji ISO 27001, obejmującego zakresem świadczenie usług elektronizacji postępowań nabywania towarów, usług, robót budowlanych, potwierdzone stosownym certyfikatem </w:t>
      </w:r>
    </w:p>
    <w:p w14:paraId="2F0C7A25" w14:textId="77777777" w:rsidR="007A218A" w:rsidRPr="003360B8" w:rsidRDefault="007A218A" w:rsidP="0054087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6BC27" w14:textId="77777777" w:rsidR="00595732" w:rsidRPr="003360B8" w:rsidRDefault="00595732" w:rsidP="00540872">
      <w:pPr>
        <w:pStyle w:val="Akapitzlist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5CEE6C" w14:textId="77777777" w:rsidR="00D34A57" w:rsidRPr="00540872" w:rsidRDefault="00B02079" w:rsidP="00F727C1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0872">
        <w:rPr>
          <w:rFonts w:ascii="Times New Roman" w:eastAsia="Batang" w:hAnsi="Times New Roman" w:cs="Times New Roman"/>
          <w:b/>
          <w:bCs/>
          <w:sz w:val="24"/>
          <w:szCs w:val="24"/>
        </w:rPr>
        <w:br w:type="page"/>
      </w:r>
    </w:p>
    <w:p w14:paraId="5D337F4C" w14:textId="77777777" w:rsidR="00A23A25" w:rsidRDefault="00A23A25" w:rsidP="00D62F47">
      <w:pPr>
        <w:pStyle w:val="Tekstpodstawowy"/>
        <w:ind w:left="4956"/>
        <w:jc w:val="right"/>
        <w:rPr>
          <w:rFonts w:ascii="Times New Roman" w:hAnsi="Times New Roman" w:cs="Times New Roman"/>
          <w:b/>
          <w:sz w:val="20"/>
          <w:szCs w:val="20"/>
        </w:rPr>
        <w:sectPr w:rsidR="00A23A25" w:rsidSect="00A23A25"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BA76D30" w14:textId="77777777" w:rsidR="00D34A57" w:rsidRDefault="00D62F47" w:rsidP="00D62F47">
      <w:pPr>
        <w:pStyle w:val="Tekstpodstawowy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B</w:t>
      </w:r>
    </w:p>
    <w:p w14:paraId="01149778" w14:textId="77777777" w:rsidR="00D62F47" w:rsidRDefault="00D62F47" w:rsidP="00D62F47">
      <w:pPr>
        <w:pStyle w:val="Tekstpodstawowy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E037F95" w14:textId="77777777" w:rsidR="00D62F47" w:rsidRPr="00855E9D" w:rsidRDefault="00D62F47" w:rsidP="00D62F47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5E9D">
        <w:rPr>
          <w:rFonts w:ascii="Times New Roman" w:hAnsi="Times New Roman" w:cs="Times New Roman"/>
          <w:b/>
          <w:sz w:val="20"/>
          <w:szCs w:val="20"/>
        </w:rPr>
        <w:t>WYKAZ WYKONANYCH</w:t>
      </w:r>
      <w:r w:rsidR="00855E9D">
        <w:rPr>
          <w:rFonts w:ascii="Times New Roman" w:hAnsi="Times New Roman" w:cs="Times New Roman"/>
          <w:b/>
          <w:sz w:val="20"/>
          <w:szCs w:val="20"/>
        </w:rPr>
        <w:t xml:space="preserve"> lub WYKONYWANYCH</w:t>
      </w:r>
      <w:r w:rsidRPr="00855E9D">
        <w:rPr>
          <w:rFonts w:ascii="Times New Roman" w:hAnsi="Times New Roman" w:cs="Times New Roman"/>
          <w:b/>
          <w:sz w:val="20"/>
          <w:szCs w:val="20"/>
        </w:rPr>
        <w:t xml:space="preserve"> USŁUG </w:t>
      </w:r>
    </w:p>
    <w:p w14:paraId="37423852" w14:textId="77777777" w:rsidR="00D62F47" w:rsidRPr="00855E9D" w:rsidRDefault="00D62F47" w:rsidP="00D62F47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855E9D">
        <w:rPr>
          <w:rFonts w:ascii="Times New Roman" w:hAnsi="Times New Roman" w:cs="Times New Roman"/>
          <w:sz w:val="20"/>
          <w:szCs w:val="20"/>
        </w:rPr>
        <w:t xml:space="preserve">Niniejszym oświadczam(y), że wykonałem(wykonaliśmy) w okresie ostatnich 3 lat następujące </w:t>
      </w:r>
      <w:r w:rsidRPr="00855E9D">
        <w:rPr>
          <w:rFonts w:ascii="Times New Roman" w:eastAsia="TimesNewRoman" w:hAnsi="Times New Roman" w:cs="Times New Roman"/>
          <w:sz w:val="20"/>
          <w:szCs w:val="20"/>
        </w:rPr>
        <w:t>usługi o podobnym charakterze do przedmiotu zamówienia (związane z przedmiotem niniejszego zamówienia oraz proporcjonalne do niego)</w:t>
      </w:r>
      <w:r w:rsidRPr="00855E9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5377"/>
        <w:gridCol w:w="4677"/>
        <w:gridCol w:w="2694"/>
      </w:tblGrid>
      <w:tr w:rsidR="00944AB3" w:rsidRPr="00944AB3" w14:paraId="6CE4D1FE" w14:textId="77777777" w:rsidTr="00944AB3">
        <w:trPr>
          <w:cantSplit/>
          <w:trHeight w:val="638"/>
          <w:jc w:val="center"/>
        </w:trPr>
        <w:tc>
          <w:tcPr>
            <w:tcW w:w="714" w:type="dxa"/>
            <w:vAlign w:val="center"/>
          </w:tcPr>
          <w:p w14:paraId="027761D2" w14:textId="77777777" w:rsidR="00944AB3" w:rsidRPr="00944AB3" w:rsidRDefault="00944AB3" w:rsidP="007F68D3">
            <w:pPr>
              <w:spacing w:before="60" w:after="60"/>
              <w:ind w:left="-70"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B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77" w:type="dxa"/>
            <w:vAlign w:val="center"/>
          </w:tcPr>
          <w:p w14:paraId="38F05DC0" w14:textId="77777777" w:rsidR="00944AB3" w:rsidRPr="00944AB3" w:rsidRDefault="00944AB3" w:rsidP="00855E9D">
            <w:pPr>
              <w:spacing w:before="60" w:after="60"/>
              <w:ind w:left="-70"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B3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 –  zakres rzeczowy– opis i rodzaj usługi, ew. liczba użytkowników</w:t>
            </w:r>
          </w:p>
        </w:tc>
        <w:tc>
          <w:tcPr>
            <w:tcW w:w="4677" w:type="dxa"/>
            <w:vAlign w:val="center"/>
          </w:tcPr>
          <w:p w14:paraId="78496BE3" w14:textId="77777777" w:rsidR="00944AB3" w:rsidRPr="00944AB3" w:rsidRDefault="00944AB3" w:rsidP="007F68D3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B3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usługa była realizowana</w:t>
            </w:r>
          </w:p>
        </w:tc>
        <w:tc>
          <w:tcPr>
            <w:tcW w:w="2694" w:type="dxa"/>
            <w:vAlign w:val="center"/>
          </w:tcPr>
          <w:p w14:paraId="33BCCBD7" w14:textId="77777777" w:rsidR="00944AB3" w:rsidRPr="00944AB3" w:rsidRDefault="00944AB3" w:rsidP="007F68D3">
            <w:pPr>
              <w:spacing w:before="60" w:after="6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realizacji / Okres realizacji </w:t>
            </w:r>
            <w:r w:rsidRPr="00944AB3">
              <w:rPr>
                <w:rFonts w:ascii="Times New Roman" w:hAnsi="Times New Roman" w:cs="Times New Roman"/>
                <w:i/>
                <w:sz w:val="24"/>
                <w:szCs w:val="24"/>
              </w:rPr>
              <w:t>(pełne daty od ... do ...)</w:t>
            </w:r>
          </w:p>
        </w:tc>
      </w:tr>
      <w:tr w:rsidR="00944AB3" w:rsidRPr="00944AB3" w14:paraId="22B6C5D0" w14:textId="77777777" w:rsidTr="00944AB3">
        <w:trPr>
          <w:cantSplit/>
          <w:trHeight w:val="197"/>
          <w:jc w:val="center"/>
        </w:trPr>
        <w:tc>
          <w:tcPr>
            <w:tcW w:w="714" w:type="dxa"/>
            <w:vAlign w:val="center"/>
          </w:tcPr>
          <w:p w14:paraId="2158E3C7" w14:textId="77777777" w:rsidR="00944AB3" w:rsidRPr="00944AB3" w:rsidRDefault="00944AB3" w:rsidP="00D62F47">
            <w:pPr>
              <w:numPr>
                <w:ilvl w:val="0"/>
                <w:numId w:val="3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7" w:type="dxa"/>
          </w:tcPr>
          <w:p w14:paraId="6A270F59" w14:textId="77777777" w:rsidR="00944AB3" w:rsidRPr="00944AB3" w:rsidRDefault="00944AB3" w:rsidP="007F68D3">
            <w:pPr>
              <w:spacing w:before="60" w:after="60"/>
              <w:ind w:left="-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AB3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14:paraId="7784C32A" w14:textId="77777777" w:rsidR="00944AB3" w:rsidRPr="00944AB3" w:rsidRDefault="00944AB3" w:rsidP="007F68D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AB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3B40096F" w14:textId="77777777" w:rsidR="00944AB3" w:rsidRPr="00944AB3" w:rsidRDefault="00944AB3" w:rsidP="007F68D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AB3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</w:tr>
      <w:tr w:rsidR="00944AB3" w:rsidRPr="00944AB3" w14:paraId="2E768EED" w14:textId="77777777" w:rsidTr="00944AB3">
        <w:trPr>
          <w:cantSplit/>
          <w:trHeight w:val="626"/>
          <w:jc w:val="center"/>
        </w:trPr>
        <w:tc>
          <w:tcPr>
            <w:tcW w:w="714" w:type="dxa"/>
            <w:vAlign w:val="center"/>
          </w:tcPr>
          <w:p w14:paraId="58CF71E9" w14:textId="77777777" w:rsidR="00944AB3" w:rsidRPr="00944AB3" w:rsidRDefault="00944AB3" w:rsidP="00D62F47">
            <w:pPr>
              <w:numPr>
                <w:ilvl w:val="0"/>
                <w:numId w:val="3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14:paraId="2951DE13" w14:textId="77777777" w:rsidR="00944AB3" w:rsidRPr="00944AB3" w:rsidRDefault="00944AB3" w:rsidP="007F68D3">
            <w:pPr>
              <w:spacing w:before="60" w:after="60"/>
              <w:ind w:left="-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C13DFE" w14:textId="77777777" w:rsidR="00944AB3" w:rsidRPr="00944AB3" w:rsidRDefault="00944AB3" w:rsidP="007F68D3">
            <w:pPr>
              <w:spacing w:before="60" w:after="60"/>
              <w:ind w:left="-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14:paraId="447410DD" w14:textId="77777777" w:rsidR="00944AB3" w:rsidRPr="00944AB3" w:rsidRDefault="00944AB3" w:rsidP="007F68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B7D516" w14:textId="77777777" w:rsidR="00944AB3" w:rsidRPr="00944AB3" w:rsidRDefault="00944AB3" w:rsidP="007F68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B3" w:rsidRPr="00944AB3" w14:paraId="31056E18" w14:textId="77777777" w:rsidTr="00944AB3">
        <w:trPr>
          <w:cantSplit/>
          <w:trHeight w:val="651"/>
          <w:jc w:val="center"/>
        </w:trPr>
        <w:tc>
          <w:tcPr>
            <w:tcW w:w="714" w:type="dxa"/>
            <w:vAlign w:val="center"/>
          </w:tcPr>
          <w:p w14:paraId="1555DD16" w14:textId="77777777" w:rsidR="00944AB3" w:rsidRPr="00944AB3" w:rsidRDefault="00944AB3" w:rsidP="00D62F47">
            <w:pPr>
              <w:numPr>
                <w:ilvl w:val="0"/>
                <w:numId w:val="3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14:paraId="1A0F574E" w14:textId="77777777" w:rsidR="00944AB3" w:rsidRPr="00944AB3" w:rsidRDefault="00944AB3" w:rsidP="007F68D3">
            <w:pPr>
              <w:spacing w:before="60" w:after="60"/>
              <w:ind w:left="-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14:paraId="59951BA8" w14:textId="77777777" w:rsidR="00944AB3" w:rsidRPr="00944AB3" w:rsidRDefault="00944AB3" w:rsidP="007F68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52F172" w14:textId="77777777" w:rsidR="00944AB3" w:rsidRPr="00944AB3" w:rsidRDefault="00944AB3" w:rsidP="007F68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B3" w:rsidRPr="00944AB3" w14:paraId="540A874A" w14:textId="77777777" w:rsidTr="00944AB3">
        <w:trPr>
          <w:cantSplit/>
          <w:jc w:val="center"/>
        </w:trPr>
        <w:tc>
          <w:tcPr>
            <w:tcW w:w="714" w:type="dxa"/>
            <w:vAlign w:val="center"/>
          </w:tcPr>
          <w:p w14:paraId="385D53BA" w14:textId="77777777" w:rsidR="00944AB3" w:rsidRPr="00944AB3" w:rsidRDefault="00944AB3" w:rsidP="00D62F47">
            <w:pPr>
              <w:numPr>
                <w:ilvl w:val="0"/>
                <w:numId w:val="3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14:paraId="6F61EB92" w14:textId="77777777" w:rsidR="00944AB3" w:rsidRPr="00944AB3" w:rsidRDefault="00944AB3" w:rsidP="007F68D3">
            <w:pPr>
              <w:spacing w:before="60" w:after="6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73A8D" w14:textId="77777777" w:rsidR="00944AB3" w:rsidRPr="00944AB3" w:rsidRDefault="00944AB3" w:rsidP="007F68D3">
            <w:pPr>
              <w:spacing w:before="60" w:after="6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6ADE61A" w14:textId="77777777" w:rsidR="00944AB3" w:rsidRPr="00944AB3" w:rsidRDefault="00944AB3" w:rsidP="007F68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6133BC" w14:textId="77777777" w:rsidR="00944AB3" w:rsidRPr="00944AB3" w:rsidRDefault="00944AB3" w:rsidP="007F68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5137A" w14:textId="77777777" w:rsidR="00D62F47" w:rsidRPr="00855E9D" w:rsidRDefault="00D62F47" w:rsidP="00D62F47">
      <w:pPr>
        <w:jc w:val="both"/>
        <w:rPr>
          <w:rFonts w:ascii="Times New Roman" w:hAnsi="Times New Roman" w:cs="Times New Roman"/>
          <w:sz w:val="20"/>
          <w:szCs w:val="20"/>
        </w:rPr>
      </w:pPr>
      <w:r w:rsidRPr="00855E9D">
        <w:rPr>
          <w:rFonts w:ascii="Times New Roman" w:hAnsi="Times New Roman" w:cs="Times New Roman"/>
          <w:b/>
          <w:sz w:val="20"/>
          <w:szCs w:val="20"/>
        </w:rPr>
        <w:t>Uwaga:</w:t>
      </w:r>
      <w:r w:rsidRPr="00855E9D">
        <w:rPr>
          <w:rFonts w:ascii="Times New Roman" w:hAnsi="Times New Roman" w:cs="Times New Roman"/>
          <w:sz w:val="20"/>
          <w:szCs w:val="20"/>
        </w:rPr>
        <w:t xml:space="preserve"> Do powyższego wykazu usług Wykonawca zobowiązany jest do załączenia dowodów określających czy te usługi zostały wykonane lub są wykonywane należycie, przy czym dowodami, o których mowa, są referencje bądź inne dokumenty wystawione przez podmiot, na rzecz którego usługi  były wykonywane, a jeżeli z uzasadnionej przyczyny o obiektywnym charakterze Wykonawca nie jest w stanie uzyskać tych dokumentów - oświadczenie wykonawcy; </w:t>
      </w:r>
    </w:p>
    <w:p w14:paraId="7EF8F0E1" w14:textId="77777777" w:rsidR="00D62F47" w:rsidRPr="00855E9D" w:rsidRDefault="00D62F47" w:rsidP="00D62F47">
      <w:pPr>
        <w:ind w:left="284"/>
        <w:rPr>
          <w:rFonts w:ascii="Times New Roman" w:hAnsi="Times New Roman" w:cs="Times New Roman"/>
          <w:sz w:val="20"/>
          <w:szCs w:val="20"/>
        </w:rPr>
      </w:pPr>
      <w:r w:rsidRPr="00855E9D">
        <w:rPr>
          <w:rFonts w:ascii="Times New Roman" w:hAnsi="Times New Roman" w:cs="Times New Roman"/>
          <w:sz w:val="20"/>
          <w:szCs w:val="20"/>
        </w:rPr>
        <w:t>Data ................................</w:t>
      </w:r>
      <w:r w:rsidRPr="00855E9D">
        <w:rPr>
          <w:rFonts w:ascii="Times New Roman" w:hAnsi="Times New Roman" w:cs="Times New Roman"/>
          <w:sz w:val="20"/>
          <w:szCs w:val="20"/>
        </w:rPr>
        <w:tab/>
      </w:r>
      <w:r w:rsidRPr="00855E9D">
        <w:rPr>
          <w:rFonts w:ascii="Times New Roman" w:hAnsi="Times New Roman" w:cs="Times New Roman"/>
          <w:sz w:val="20"/>
          <w:szCs w:val="20"/>
        </w:rPr>
        <w:tab/>
      </w:r>
      <w:r w:rsidRPr="00855E9D">
        <w:rPr>
          <w:rFonts w:ascii="Times New Roman" w:hAnsi="Times New Roman" w:cs="Times New Roman"/>
          <w:sz w:val="20"/>
          <w:szCs w:val="20"/>
        </w:rPr>
        <w:tab/>
      </w:r>
      <w:r w:rsidRPr="00855E9D">
        <w:rPr>
          <w:rFonts w:ascii="Times New Roman" w:hAnsi="Times New Roman" w:cs="Times New Roman"/>
          <w:sz w:val="20"/>
          <w:szCs w:val="20"/>
        </w:rPr>
        <w:tab/>
      </w:r>
      <w:r w:rsidRPr="00855E9D">
        <w:rPr>
          <w:rFonts w:ascii="Times New Roman" w:hAnsi="Times New Roman" w:cs="Times New Roman"/>
          <w:sz w:val="20"/>
          <w:szCs w:val="20"/>
        </w:rPr>
        <w:tab/>
      </w:r>
      <w:r w:rsidRPr="00855E9D">
        <w:rPr>
          <w:rFonts w:ascii="Times New Roman" w:hAnsi="Times New Roman" w:cs="Times New Roman"/>
          <w:sz w:val="20"/>
          <w:szCs w:val="20"/>
        </w:rPr>
        <w:tab/>
      </w:r>
      <w:r w:rsidRPr="00855E9D">
        <w:rPr>
          <w:rFonts w:ascii="Times New Roman" w:hAnsi="Times New Roman" w:cs="Times New Roman"/>
          <w:sz w:val="20"/>
          <w:szCs w:val="20"/>
        </w:rPr>
        <w:tab/>
      </w:r>
      <w:r w:rsidRPr="00855E9D">
        <w:rPr>
          <w:rFonts w:ascii="Times New Roman" w:hAnsi="Times New Roman" w:cs="Times New Roman"/>
          <w:sz w:val="20"/>
          <w:szCs w:val="20"/>
        </w:rPr>
        <w:tab/>
      </w:r>
      <w:r w:rsidRPr="00855E9D">
        <w:rPr>
          <w:rFonts w:ascii="Times New Roman" w:hAnsi="Times New Roman" w:cs="Times New Roman"/>
          <w:sz w:val="20"/>
          <w:szCs w:val="20"/>
        </w:rPr>
        <w:tab/>
      </w:r>
      <w:r w:rsidRPr="00855E9D">
        <w:rPr>
          <w:rFonts w:ascii="Times New Roman" w:hAnsi="Times New Roman" w:cs="Times New Roman"/>
          <w:sz w:val="20"/>
          <w:szCs w:val="20"/>
        </w:rPr>
        <w:tab/>
      </w:r>
      <w:r w:rsidR="00AD5E19">
        <w:rPr>
          <w:rFonts w:ascii="Times New Roman" w:hAnsi="Times New Roman" w:cs="Times New Roman"/>
          <w:sz w:val="20"/>
          <w:szCs w:val="20"/>
        </w:rPr>
        <w:tab/>
      </w:r>
      <w:r w:rsidRPr="00855E9D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14:paraId="2F3DE578" w14:textId="77777777" w:rsidR="00D62F47" w:rsidRPr="00855E9D" w:rsidRDefault="00D62F47" w:rsidP="00AD5E19">
      <w:pPr>
        <w:spacing w:after="0" w:line="240" w:lineRule="auto"/>
        <w:ind w:left="9356" w:firstLine="992"/>
        <w:rPr>
          <w:rFonts w:ascii="Times New Roman" w:hAnsi="Times New Roman" w:cs="Times New Roman"/>
          <w:i/>
          <w:sz w:val="20"/>
          <w:szCs w:val="20"/>
        </w:rPr>
      </w:pPr>
      <w:r w:rsidRPr="00855E9D">
        <w:rPr>
          <w:rFonts w:ascii="Times New Roman" w:hAnsi="Times New Roman" w:cs="Times New Roman"/>
          <w:i/>
          <w:sz w:val="20"/>
          <w:szCs w:val="20"/>
        </w:rPr>
        <w:t>podpis osoby upoważnionej</w:t>
      </w:r>
    </w:p>
    <w:p w14:paraId="7498FEA3" w14:textId="77777777" w:rsidR="00D62F47" w:rsidRPr="00855E9D" w:rsidRDefault="00D62F47" w:rsidP="00AD5E19">
      <w:pPr>
        <w:pStyle w:val="Tekstpodstawowy"/>
        <w:ind w:left="9356" w:firstLine="992"/>
        <w:rPr>
          <w:rFonts w:ascii="Times New Roman" w:hAnsi="Times New Roman" w:cs="Times New Roman"/>
          <w:b/>
          <w:sz w:val="20"/>
          <w:szCs w:val="20"/>
        </w:rPr>
      </w:pPr>
      <w:r w:rsidRPr="00855E9D">
        <w:rPr>
          <w:rFonts w:ascii="Times New Roman" w:hAnsi="Times New Roman" w:cs="Times New Roman"/>
          <w:i/>
          <w:sz w:val="20"/>
          <w:szCs w:val="20"/>
        </w:rPr>
        <w:t>do reprezentacji firmy</w:t>
      </w:r>
    </w:p>
    <w:sectPr w:rsidR="00D62F47" w:rsidRPr="00855E9D" w:rsidSect="00A23A2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5752B" w14:textId="77777777" w:rsidR="004C336E" w:rsidRDefault="004C336E" w:rsidP="00E95A09">
      <w:pPr>
        <w:spacing w:after="0" w:line="240" w:lineRule="auto"/>
      </w:pPr>
      <w:r>
        <w:separator/>
      </w:r>
    </w:p>
  </w:endnote>
  <w:endnote w:type="continuationSeparator" w:id="0">
    <w:p w14:paraId="252546A1" w14:textId="77777777" w:rsidR="004C336E" w:rsidRDefault="004C336E" w:rsidP="00E9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1644" w14:textId="77777777" w:rsidR="00B661C1" w:rsidRDefault="00B661C1">
    <w:pPr>
      <w:pStyle w:val="Stopka"/>
      <w:jc w:val="right"/>
    </w:pPr>
  </w:p>
  <w:p w14:paraId="26D609F8" w14:textId="77777777" w:rsidR="00B661C1" w:rsidRDefault="00B66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021C3" w14:textId="77777777" w:rsidR="004C336E" w:rsidRDefault="004C336E" w:rsidP="00E95A09">
      <w:pPr>
        <w:spacing w:after="0" w:line="240" w:lineRule="auto"/>
      </w:pPr>
      <w:r>
        <w:separator/>
      </w:r>
    </w:p>
  </w:footnote>
  <w:footnote w:type="continuationSeparator" w:id="0">
    <w:p w14:paraId="5F93868D" w14:textId="77777777" w:rsidR="004C336E" w:rsidRDefault="004C336E" w:rsidP="00E9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9E3"/>
    <w:multiLevelType w:val="hybridMultilevel"/>
    <w:tmpl w:val="815AC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924"/>
    <w:multiLevelType w:val="hybridMultilevel"/>
    <w:tmpl w:val="90EAE0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14D3E"/>
    <w:multiLevelType w:val="hybridMultilevel"/>
    <w:tmpl w:val="312CB9D8"/>
    <w:lvl w:ilvl="0" w:tplc="0622B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B6C24"/>
    <w:multiLevelType w:val="hybridMultilevel"/>
    <w:tmpl w:val="E5D6BE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A75724"/>
    <w:multiLevelType w:val="hybridMultilevel"/>
    <w:tmpl w:val="AAEEF624"/>
    <w:lvl w:ilvl="0" w:tplc="CB724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724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21242"/>
    <w:multiLevelType w:val="hybridMultilevel"/>
    <w:tmpl w:val="B934AD20"/>
    <w:lvl w:ilvl="0" w:tplc="F7D68662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67E1A"/>
    <w:multiLevelType w:val="hybridMultilevel"/>
    <w:tmpl w:val="12E67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B0869"/>
    <w:multiLevelType w:val="hybridMultilevel"/>
    <w:tmpl w:val="EAF8E33E"/>
    <w:lvl w:ilvl="0" w:tplc="AE5CAB0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82F7E0C"/>
    <w:multiLevelType w:val="hybridMultilevel"/>
    <w:tmpl w:val="AD16AB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316F4"/>
    <w:multiLevelType w:val="hybridMultilevel"/>
    <w:tmpl w:val="F96C5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2C15"/>
    <w:multiLevelType w:val="hybridMultilevel"/>
    <w:tmpl w:val="6FAC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2327"/>
    <w:multiLevelType w:val="hybridMultilevel"/>
    <w:tmpl w:val="8710F7D2"/>
    <w:lvl w:ilvl="0" w:tplc="CB724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6657F"/>
    <w:multiLevelType w:val="hybridMultilevel"/>
    <w:tmpl w:val="E91C7FB2"/>
    <w:lvl w:ilvl="0" w:tplc="3648EC9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F45EC"/>
    <w:multiLevelType w:val="hybridMultilevel"/>
    <w:tmpl w:val="F96C5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A4D3B"/>
    <w:multiLevelType w:val="multilevel"/>
    <w:tmpl w:val="05B2B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28DD4E0B"/>
    <w:multiLevelType w:val="hybridMultilevel"/>
    <w:tmpl w:val="00F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657D"/>
    <w:multiLevelType w:val="hybridMultilevel"/>
    <w:tmpl w:val="70A4E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12534"/>
    <w:multiLevelType w:val="hybridMultilevel"/>
    <w:tmpl w:val="261A411A"/>
    <w:lvl w:ilvl="0" w:tplc="1DCC7D52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24DF1"/>
    <w:multiLevelType w:val="hybridMultilevel"/>
    <w:tmpl w:val="D722D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B03EA"/>
    <w:multiLevelType w:val="hybridMultilevel"/>
    <w:tmpl w:val="BD9ED03C"/>
    <w:lvl w:ilvl="0" w:tplc="EE26CE0E">
      <w:start w:val="1"/>
      <w:numFmt w:val="bullet"/>
      <w:lvlText w:val="-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35B92499"/>
    <w:multiLevelType w:val="hybridMultilevel"/>
    <w:tmpl w:val="D4F09D5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6EA7651"/>
    <w:multiLevelType w:val="hybridMultilevel"/>
    <w:tmpl w:val="17D495CC"/>
    <w:lvl w:ilvl="0" w:tplc="386003B6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FD0AA6"/>
    <w:multiLevelType w:val="hybridMultilevel"/>
    <w:tmpl w:val="86A4D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6366FF"/>
    <w:multiLevelType w:val="hybridMultilevel"/>
    <w:tmpl w:val="9A7C321A"/>
    <w:lvl w:ilvl="0" w:tplc="605CFF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3026F2"/>
    <w:multiLevelType w:val="hybridMultilevel"/>
    <w:tmpl w:val="7C1CA7A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FB1515"/>
    <w:multiLevelType w:val="hybridMultilevel"/>
    <w:tmpl w:val="ECF2BA1E"/>
    <w:lvl w:ilvl="0" w:tplc="CB724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41134"/>
    <w:multiLevelType w:val="hybridMultilevel"/>
    <w:tmpl w:val="466CF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F7AB3"/>
    <w:multiLevelType w:val="hybridMultilevel"/>
    <w:tmpl w:val="DFFEB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35B62"/>
    <w:multiLevelType w:val="hybridMultilevel"/>
    <w:tmpl w:val="17D495CC"/>
    <w:lvl w:ilvl="0" w:tplc="386003B6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0E4FF6"/>
    <w:multiLevelType w:val="hybridMultilevel"/>
    <w:tmpl w:val="BCAE0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D41D7"/>
    <w:multiLevelType w:val="hybridMultilevel"/>
    <w:tmpl w:val="08365348"/>
    <w:lvl w:ilvl="0" w:tplc="8370C5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1A5B25"/>
    <w:multiLevelType w:val="hybridMultilevel"/>
    <w:tmpl w:val="C4625DB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435F62"/>
    <w:multiLevelType w:val="hybridMultilevel"/>
    <w:tmpl w:val="F96C5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720E2"/>
    <w:multiLevelType w:val="hybridMultilevel"/>
    <w:tmpl w:val="981ABEC6"/>
    <w:lvl w:ilvl="0" w:tplc="3ADA193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24B143F"/>
    <w:multiLevelType w:val="hybridMultilevel"/>
    <w:tmpl w:val="51BAA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45698"/>
    <w:multiLevelType w:val="multilevel"/>
    <w:tmpl w:val="F8601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65011180"/>
    <w:multiLevelType w:val="hybridMultilevel"/>
    <w:tmpl w:val="60843E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573792"/>
    <w:multiLevelType w:val="hybridMultilevel"/>
    <w:tmpl w:val="51BAA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66062"/>
    <w:multiLevelType w:val="hybridMultilevel"/>
    <w:tmpl w:val="D6AAD6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B26E4D"/>
    <w:multiLevelType w:val="hybridMultilevel"/>
    <w:tmpl w:val="B2F88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6775A"/>
    <w:multiLevelType w:val="hybridMultilevel"/>
    <w:tmpl w:val="269EE924"/>
    <w:lvl w:ilvl="0" w:tplc="CB724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D7A85"/>
    <w:multiLevelType w:val="hybridMultilevel"/>
    <w:tmpl w:val="392A67C2"/>
    <w:lvl w:ilvl="0" w:tplc="195C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A26C1"/>
    <w:multiLevelType w:val="hybridMultilevel"/>
    <w:tmpl w:val="E7F8AF9C"/>
    <w:lvl w:ilvl="0" w:tplc="CB724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977A8"/>
    <w:multiLevelType w:val="hybridMultilevel"/>
    <w:tmpl w:val="569AD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827F9"/>
    <w:multiLevelType w:val="hybridMultilevel"/>
    <w:tmpl w:val="CB087E1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27"/>
  </w:num>
  <w:num w:numId="3">
    <w:abstractNumId w:val="37"/>
  </w:num>
  <w:num w:numId="4">
    <w:abstractNumId w:val="0"/>
  </w:num>
  <w:num w:numId="5">
    <w:abstractNumId w:val="31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45"/>
  </w:num>
  <w:num w:numId="11">
    <w:abstractNumId w:val="32"/>
  </w:num>
  <w:num w:numId="12">
    <w:abstractNumId w:val="34"/>
  </w:num>
  <w:num w:numId="13">
    <w:abstractNumId w:val="19"/>
  </w:num>
  <w:num w:numId="14">
    <w:abstractNumId w:val="2"/>
  </w:num>
  <w:num w:numId="15">
    <w:abstractNumId w:val="28"/>
  </w:num>
  <w:num w:numId="16">
    <w:abstractNumId w:val="3"/>
  </w:num>
  <w:num w:numId="17">
    <w:abstractNumId w:val="4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1"/>
  </w:num>
  <w:num w:numId="24">
    <w:abstractNumId w:val="4"/>
  </w:num>
  <w:num w:numId="25">
    <w:abstractNumId w:val="20"/>
  </w:num>
  <w:num w:numId="26">
    <w:abstractNumId w:val="21"/>
  </w:num>
  <w:num w:numId="27">
    <w:abstractNumId w:val="24"/>
  </w:num>
  <w:num w:numId="28">
    <w:abstractNumId w:val="26"/>
  </w:num>
  <w:num w:numId="29">
    <w:abstractNumId w:val="40"/>
  </w:num>
  <w:num w:numId="30">
    <w:abstractNumId w:val="38"/>
  </w:num>
  <w:num w:numId="31">
    <w:abstractNumId w:val="22"/>
  </w:num>
  <w:num w:numId="32">
    <w:abstractNumId w:val="42"/>
  </w:num>
  <w:num w:numId="33">
    <w:abstractNumId w:val="13"/>
  </w:num>
  <w:num w:numId="34">
    <w:abstractNumId w:val="13"/>
  </w:num>
  <w:num w:numId="35">
    <w:abstractNumId w:val="8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6"/>
  </w:num>
  <w:num w:numId="39">
    <w:abstractNumId w:val="33"/>
  </w:num>
  <w:num w:numId="40">
    <w:abstractNumId w:val="2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11"/>
  </w:num>
  <w:num w:numId="48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2E"/>
    <w:rsid w:val="000002F9"/>
    <w:rsid w:val="00000B37"/>
    <w:rsid w:val="0000621C"/>
    <w:rsid w:val="00006E45"/>
    <w:rsid w:val="0002082A"/>
    <w:rsid w:val="000229D8"/>
    <w:rsid w:val="000249BB"/>
    <w:rsid w:val="000340BB"/>
    <w:rsid w:val="000421D2"/>
    <w:rsid w:val="00051B42"/>
    <w:rsid w:val="0007085B"/>
    <w:rsid w:val="00073528"/>
    <w:rsid w:val="00076102"/>
    <w:rsid w:val="00076548"/>
    <w:rsid w:val="00077FF4"/>
    <w:rsid w:val="00080CB0"/>
    <w:rsid w:val="00091EB2"/>
    <w:rsid w:val="00092CEF"/>
    <w:rsid w:val="000A7ABD"/>
    <w:rsid w:val="000B5E04"/>
    <w:rsid w:val="000D48B4"/>
    <w:rsid w:val="000E0E78"/>
    <w:rsid w:val="000E12D1"/>
    <w:rsid w:val="000F0A37"/>
    <w:rsid w:val="000F3709"/>
    <w:rsid w:val="001079DC"/>
    <w:rsid w:val="00112682"/>
    <w:rsid w:val="00122B5F"/>
    <w:rsid w:val="00124307"/>
    <w:rsid w:val="00125B4F"/>
    <w:rsid w:val="00130E03"/>
    <w:rsid w:val="001316D0"/>
    <w:rsid w:val="00131C3B"/>
    <w:rsid w:val="001321FE"/>
    <w:rsid w:val="00135CAE"/>
    <w:rsid w:val="00143AFC"/>
    <w:rsid w:val="00151B34"/>
    <w:rsid w:val="00166E3A"/>
    <w:rsid w:val="00170450"/>
    <w:rsid w:val="00170BD4"/>
    <w:rsid w:val="001857D7"/>
    <w:rsid w:val="00196483"/>
    <w:rsid w:val="001A20E8"/>
    <w:rsid w:val="001A63E7"/>
    <w:rsid w:val="001C191C"/>
    <w:rsid w:val="001C2C18"/>
    <w:rsid w:val="001D0603"/>
    <w:rsid w:val="001D43D6"/>
    <w:rsid w:val="001E4DB9"/>
    <w:rsid w:val="001F1BB0"/>
    <w:rsid w:val="001F7C7E"/>
    <w:rsid w:val="002046A3"/>
    <w:rsid w:val="002074E1"/>
    <w:rsid w:val="002111FD"/>
    <w:rsid w:val="00214E2E"/>
    <w:rsid w:val="002272CA"/>
    <w:rsid w:val="00240485"/>
    <w:rsid w:val="002433B7"/>
    <w:rsid w:val="00243E9D"/>
    <w:rsid w:val="00245181"/>
    <w:rsid w:val="002501EF"/>
    <w:rsid w:val="0026781F"/>
    <w:rsid w:val="002823B1"/>
    <w:rsid w:val="0028359C"/>
    <w:rsid w:val="002915EF"/>
    <w:rsid w:val="00293A8E"/>
    <w:rsid w:val="002A15BC"/>
    <w:rsid w:val="002A206E"/>
    <w:rsid w:val="002A408D"/>
    <w:rsid w:val="002C03A8"/>
    <w:rsid w:val="002C3A7C"/>
    <w:rsid w:val="002D72D4"/>
    <w:rsid w:val="002F349A"/>
    <w:rsid w:val="002F5BD9"/>
    <w:rsid w:val="002F704E"/>
    <w:rsid w:val="0031722B"/>
    <w:rsid w:val="00323488"/>
    <w:rsid w:val="0032670F"/>
    <w:rsid w:val="003279FD"/>
    <w:rsid w:val="00330FE2"/>
    <w:rsid w:val="003332A3"/>
    <w:rsid w:val="003360B8"/>
    <w:rsid w:val="003366EF"/>
    <w:rsid w:val="00344602"/>
    <w:rsid w:val="00353E9C"/>
    <w:rsid w:val="00370F7F"/>
    <w:rsid w:val="003774FE"/>
    <w:rsid w:val="003814D0"/>
    <w:rsid w:val="003B1C51"/>
    <w:rsid w:val="003B4CC7"/>
    <w:rsid w:val="003C567F"/>
    <w:rsid w:val="003C5B90"/>
    <w:rsid w:val="003C5EE8"/>
    <w:rsid w:val="003C5F0E"/>
    <w:rsid w:val="003C65E0"/>
    <w:rsid w:val="003C799D"/>
    <w:rsid w:val="003E2022"/>
    <w:rsid w:val="003E26DF"/>
    <w:rsid w:val="003E438D"/>
    <w:rsid w:val="003F40A6"/>
    <w:rsid w:val="00406C38"/>
    <w:rsid w:val="00415836"/>
    <w:rsid w:val="004207D0"/>
    <w:rsid w:val="00431B19"/>
    <w:rsid w:val="00433A43"/>
    <w:rsid w:val="00433DCE"/>
    <w:rsid w:val="00437A4C"/>
    <w:rsid w:val="00444B2A"/>
    <w:rsid w:val="00445BB8"/>
    <w:rsid w:val="0044722A"/>
    <w:rsid w:val="00450018"/>
    <w:rsid w:val="00451235"/>
    <w:rsid w:val="00452A72"/>
    <w:rsid w:val="00455164"/>
    <w:rsid w:val="00456243"/>
    <w:rsid w:val="00462E85"/>
    <w:rsid w:val="00463ACC"/>
    <w:rsid w:val="00472C76"/>
    <w:rsid w:val="004A2AB7"/>
    <w:rsid w:val="004A350A"/>
    <w:rsid w:val="004B774B"/>
    <w:rsid w:val="004B7DCD"/>
    <w:rsid w:val="004C336E"/>
    <w:rsid w:val="004D1B36"/>
    <w:rsid w:val="004D4ED3"/>
    <w:rsid w:val="004E484C"/>
    <w:rsid w:val="004F3C05"/>
    <w:rsid w:val="004F4975"/>
    <w:rsid w:val="004F612B"/>
    <w:rsid w:val="004F773D"/>
    <w:rsid w:val="00501535"/>
    <w:rsid w:val="005074CE"/>
    <w:rsid w:val="00515D48"/>
    <w:rsid w:val="00516E0C"/>
    <w:rsid w:val="005378FC"/>
    <w:rsid w:val="00540872"/>
    <w:rsid w:val="005448EF"/>
    <w:rsid w:val="00545760"/>
    <w:rsid w:val="00557DD7"/>
    <w:rsid w:val="0057281C"/>
    <w:rsid w:val="00592EFC"/>
    <w:rsid w:val="00595732"/>
    <w:rsid w:val="005A5382"/>
    <w:rsid w:val="005A58E1"/>
    <w:rsid w:val="005A652A"/>
    <w:rsid w:val="005B1A3F"/>
    <w:rsid w:val="005E10B6"/>
    <w:rsid w:val="005E1BAB"/>
    <w:rsid w:val="005F38FB"/>
    <w:rsid w:val="005F635D"/>
    <w:rsid w:val="006028DD"/>
    <w:rsid w:val="006037AF"/>
    <w:rsid w:val="006242B8"/>
    <w:rsid w:val="006254E7"/>
    <w:rsid w:val="006336EF"/>
    <w:rsid w:val="006345F4"/>
    <w:rsid w:val="00641A79"/>
    <w:rsid w:val="00655A2B"/>
    <w:rsid w:val="00666C83"/>
    <w:rsid w:val="006742BD"/>
    <w:rsid w:val="00674579"/>
    <w:rsid w:val="006762F0"/>
    <w:rsid w:val="006851DC"/>
    <w:rsid w:val="006A3DD5"/>
    <w:rsid w:val="006A6288"/>
    <w:rsid w:val="006A7A37"/>
    <w:rsid w:val="006C0BE3"/>
    <w:rsid w:val="006C5640"/>
    <w:rsid w:val="006C6586"/>
    <w:rsid w:val="006D0CD9"/>
    <w:rsid w:val="006E636C"/>
    <w:rsid w:val="00707F13"/>
    <w:rsid w:val="00721D54"/>
    <w:rsid w:val="007273A2"/>
    <w:rsid w:val="00732A0D"/>
    <w:rsid w:val="00734610"/>
    <w:rsid w:val="00742BA2"/>
    <w:rsid w:val="0076099D"/>
    <w:rsid w:val="007730D5"/>
    <w:rsid w:val="00776F43"/>
    <w:rsid w:val="007956B5"/>
    <w:rsid w:val="007A218A"/>
    <w:rsid w:val="007C2C9C"/>
    <w:rsid w:val="007C2F5F"/>
    <w:rsid w:val="007C5F13"/>
    <w:rsid w:val="007C7DAF"/>
    <w:rsid w:val="007F4485"/>
    <w:rsid w:val="007F4A28"/>
    <w:rsid w:val="00815423"/>
    <w:rsid w:val="00837B0E"/>
    <w:rsid w:val="008517F2"/>
    <w:rsid w:val="00854AD5"/>
    <w:rsid w:val="00855E9D"/>
    <w:rsid w:val="00861D9E"/>
    <w:rsid w:val="00867678"/>
    <w:rsid w:val="008A2298"/>
    <w:rsid w:val="008A7FA7"/>
    <w:rsid w:val="008C18E3"/>
    <w:rsid w:val="008C353F"/>
    <w:rsid w:val="008E2125"/>
    <w:rsid w:val="008E4C0B"/>
    <w:rsid w:val="008E7440"/>
    <w:rsid w:val="00902BDC"/>
    <w:rsid w:val="00907C24"/>
    <w:rsid w:val="0094152E"/>
    <w:rsid w:val="00944934"/>
    <w:rsid w:val="00944AB3"/>
    <w:rsid w:val="0094526C"/>
    <w:rsid w:val="00950496"/>
    <w:rsid w:val="00952045"/>
    <w:rsid w:val="00955E98"/>
    <w:rsid w:val="0096677B"/>
    <w:rsid w:val="00992BB9"/>
    <w:rsid w:val="009C42D3"/>
    <w:rsid w:val="009E282C"/>
    <w:rsid w:val="009E6C4E"/>
    <w:rsid w:val="009F2F82"/>
    <w:rsid w:val="009F3031"/>
    <w:rsid w:val="009F3680"/>
    <w:rsid w:val="00A0061E"/>
    <w:rsid w:val="00A02907"/>
    <w:rsid w:val="00A075C8"/>
    <w:rsid w:val="00A14D7B"/>
    <w:rsid w:val="00A212DF"/>
    <w:rsid w:val="00A23A25"/>
    <w:rsid w:val="00A2644A"/>
    <w:rsid w:val="00A41FEA"/>
    <w:rsid w:val="00A447AC"/>
    <w:rsid w:val="00A61CA9"/>
    <w:rsid w:val="00A650B4"/>
    <w:rsid w:val="00A66111"/>
    <w:rsid w:val="00A74B6D"/>
    <w:rsid w:val="00A9014C"/>
    <w:rsid w:val="00A9388E"/>
    <w:rsid w:val="00A94325"/>
    <w:rsid w:val="00AA6B38"/>
    <w:rsid w:val="00AB0DA1"/>
    <w:rsid w:val="00AC3B14"/>
    <w:rsid w:val="00AC7ADC"/>
    <w:rsid w:val="00AD57FF"/>
    <w:rsid w:val="00AD5E19"/>
    <w:rsid w:val="00AD60B6"/>
    <w:rsid w:val="00AE4769"/>
    <w:rsid w:val="00AF0DEB"/>
    <w:rsid w:val="00AF4C84"/>
    <w:rsid w:val="00B006F7"/>
    <w:rsid w:val="00B02079"/>
    <w:rsid w:val="00B10944"/>
    <w:rsid w:val="00B17879"/>
    <w:rsid w:val="00B20085"/>
    <w:rsid w:val="00B2661F"/>
    <w:rsid w:val="00B26D3A"/>
    <w:rsid w:val="00B429D8"/>
    <w:rsid w:val="00B536B0"/>
    <w:rsid w:val="00B661C1"/>
    <w:rsid w:val="00B752B8"/>
    <w:rsid w:val="00B92FCF"/>
    <w:rsid w:val="00BE1248"/>
    <w:rsid w:val="00BE173D"/>
    <w:rsid w:val="00BE59BA"/>
    <w:rsid w:val="00BE62F8"/>
    <w:rsid w:val="00BF00FB"/>
    <w:rsid w:val="00BF0D2A"/>
    <w:rsid w:val="00BF2FE0"/>
    <w:rsid w:val="00C14D2F"/>
    <w:rsid w:val="00C17786"/>
    <w:rsid w:val="00C17930"/>
    <w:rsid w:val="00C2479C"/>
    <w:rsid w:val="00C403E3"/>
    <w:rsid w:val="00C42FEF"/>
    <w:rsid w:val="00C514BC"/>
    <w:rsid w:val="00C74F62"/>
    <w:rsid w:val="00C80609"/>
    <w:rsid w:val="00C859CE"/>
    <w:rsid w:val="00C96554"/>
    <w:rsid w:val="00CA2318"/>
    <w:rsid w:val="00CA33F0"/>
    <w:rsid w:val="00CA3A3F"/>
    <w:rsid w:val="00CB341F"/>
    <w:rsid w:val="00CB4579"/>
    <w:rsid w:val="00CC1879"/>
    <w:rsid w:val="00CC70F9"/>
    <w:rsid w:val="00CC75A7"/>
    <w:rsid w:val="00CD42DA"/>
    <w:rsid w:val="00CD46B3"/>
    <w:rsid w:val="00CD7823"/>
    <w:rsid w:val="00CE6A45"/>
    <w:rsid w:val="00D021CE"/>
    <w:rsid w:val="00D03E5D"/>
    <w:rsid w:val="00D054E0"/>
    <w:rsid w:val="00D06CF0"/>
    <w:rsid w:val="00D22093"/>
    <w:rsid w:val="00D2243A"/>
    <w:rsid w:val="00D30ECE"/>
    <w:rsid w:val="00D34A57"/>
    <w:rsid w:val="00D4729B"/>
    <w:rsid w:val="00D504D1"/>
    <w:rsid w:val="00D57A0E"/>
    <w:rsid w:val="00D62F47"/>
    <w:rsid w:val="00D67BBA"/>
    <w:rsid w:val="00D840D9"/>
    <w:rsid w:val="00D9147F"/>
    <w:rsid w:val="00D947AE"/>
    <w:rsid w:val="00D973D5"/>
    <w:rsid w:val="00D97F45"/>
    <w:rsid w:val="00DA4A8F"/>
    <w:rsid w:val="00DB4ABA"/>
    <w:rsid w:val="00DB5B3A"/>
    <w:rsid w:val="00DD161A"/>
    <w:rsid w:val="00DD6E23"/>
    <w:rsid w:val="00DE15F4"/>
    <w:rsid w:val="00DF559A"/>
    <w:rsid w:val="00E07B8B"/>
    <w:rsid w:val="00E301A8"/>
    <w:rsid w:val="00E3543A"/>
    <w:rsid w:val="00E35560"/>
    <w:rsid w:val="00E438C4"/>
    <w:rsid w:val="00E518F4"/>
    <w:rsid w:val="00E51E46"/>
    <w:rsid w:val="00E54522"/>
    <w:rsid w:val="00E55028"/>
    <w:rsid w:val="00E71116"/>
    <w:rsid w:val="00E8459B"/>
    <w:rsid w:val="00E848F6"/>
    <w:rsid w:val="00E95A09"/>
    <w:rsid w:val="00EA3005"/>
    <w:rsid w:val="00EA4049"/>
    <w:rsid w:val="00EB3E82"/>
    <w:rsid w:val="00EB661F"/>
    <w:rsid w:val="00EC0120"/>
    <w:rsid w:val="00EC0686"/>
    <w:rsid w:val="00EF31FC"/>
    <w:rsid w:val="00EF6A14"/>
    <w:rsid w:val="00EF7919"/>
    <w:rsid w:val="00F02568"/>
    <w:rsid w:val="00F06388"/>
    <w:rsid w:val="00F12A69"/>
    <w:rsid w:val="00F27DB0"/>
    <w:rsid w:val="00F3222F"/>
    <w:rsid w:val="00F4403F"/>
    <w:rsid w:val="00F45EDA"/>
    <w:rsid w:val="00F67288"/>
    <w:rsid w:val="00F709C8"/>
    <w:rsid w:val="00F727C1"/>
    <w:rsid w:val="00F73E82"/>
    <w:rsid w:val="00F821DB"/>
    <w:rsid w:val="00F840C2"/>
    <w:rsid w:val="00FA0D50"/>
    <w:rsid w:val="00FA1895"/>
    <w:rsid w:val="00FB1375"/>
    <w:rsid w:val="00FB2C7C"/>
    <w:rsid w:val="00FC5E90"/>
    <w:rsid w:val="00FD432C"/>
    <w:rsid w:val="00FD6C5D"/>
    <w:rsid w:val="00FD7FB7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8E8E8"/>
  <w15:docId w15:val="{184E9F76-C259-4018-A10B-4B60B249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EF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40D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31B19"/>
    <w:rPr>
      <w:rFonts w:ascii="Cambria" w:hAnsi="Cambria" w:cs="Cambria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94152E"/>
    <w:pPr>
      <w:ind w:left="720"/>
    </w:pPr>
  </w:style>
  <w:style w:type="paragraph" w:styleId="Tytu">
    <w:name w:val="Title"/>
    <w:basedOn w:val="Normalny"/>
    <w:link w:val="TytuZnak"/>
    <w:qFormat/>
    <w:rsid w:val="00FB2C7C"/>
    <w:pPr>
      <w:spacing w:after="0" w:line="240" w:lineRule="auto"/>
      <w:jc w:val="center"/>
    </w:pPr>
    <w:rPr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FB2C7C"/>
    <w:rPr>
      <w:rFonts w:ascii="Times New Roman" w:hAnsi="Times New Roman" w:cs="Times New Roman"/>
      <w:sz w:val="20"/>
      <w:szCs w:val="20"/>
      <w:u w:val="single"/>
    </w:rPr>
  </w:style>
  <w:style w:type="paragraph" w:customStyle="1" w:styleId="WW-Zwykytekst">
    <w:name w:val="WW-Zwykły tekst"/>
    <w:basedOn w:val="Normalny"/>
    <w:uiPriority w:val="99"/>
    <w:rsid w:val="000E12D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Zwykytekst">
    <w:name w:val="Plain Text"/>
    <w:aliases w:val="Znak1"/>
    <w:basedOn w:val="Normalny"/>
    <w:link w:val="ZwykytekstZnak"/>
    <w:uiPriority w:val="99"/>
    <w:rsid w:val="000E12D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Znak1 Znak"/>
    <w:basedOn w:val="Domylnaczcionkaakapitu"/>
    <w:link w:val="Zwykytekst"/>
    <w:uiPriority w:val="99"/>
    <w:rsid w:val="000E12D1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E12D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rsid w:val="003C5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C567F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uiPriority w:val="99"/>
    <w:rsid w:val="00E95A09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E9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5A09"/>
  </w:style>
  <w:style w:type="paragraph" w:styleId="Stopka">
    <w:name w:val="footer"/>
    <w:basedOn w:val="Normalny"/>
    <w:link w:val="StopkaZnak"/>
    <w:uiPriority w:val="99"/>
    <w:rsid w:val="00E9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09"/>
  </w:style>
  <w:style w:type="paragraph" w:customStyle="1" w:styleId="Akapitzlist1">
    <w:name w:val="Akapit z listą1"/>
    <w:basedOn w:val="Normalny"/>
    <w:uiPriority w:val="99"/>
    <w:rsid w:val="00A0061E"/>
    <w:pPr>
      <w:ind w:left="720"/>
    </w:pPr>
  </w:style>
  <w:style w:type="paragraph" w:styleId="Tekstpodstawowywcity2">
    <w:name w:val="Body Text Indent 2"/>
    <w:basedOn w:val="Normalny"/>
    <w:link w:val="Tekstpodstawowywcity2Znak"/>
    <w:uiPriority w:val="99"/>
    <w:rsid w:val="00D840D9"/>
    <w:pPr>
      <w:spacing w:after="120" w:line="480" w:lineRule="auto"/>
      <w:ind w:left="283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1B19"/>
  </w:style>
  <w:style w:type="paragraph" w:customStyle="1" w:styleId="tekst8bez">
    <w:name w:val="tekst 8 bez"/>
    <w:uiPriority w:val="99"/>
    <w:rsid w:val="00D840D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hAnsi="Univers-PL" w:cs="Univers-PL"/>
      <w:noProof/>
      <w:sz w:val="16"/>
      <w:szCs w:val="16"/>
    </w:rPr>
  </w:style>
  <w:style w:type="paragraph" w:customStyle="1" w:styleId="just">
    <w:name w:val="just"/>
    <w:uiPriority w:val="99"/>
    <w:rsid w:val="00D840D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hAnsi="Univers-PL" w:cs="Univers-PL"/>
      <w:noProof/>
      <w:sz w:val="19"/>
      <w:szCs w:val="19"/>
    </w:rPr>
  </w:style>
  <w:style w:type="character" w:styleId="Hipercze">
    <w:name w:val="Hyperlink"/>
    <w:basedOn w:val="Domylnaczcionkaakapitu"/>
    <w:uiPriority w:val="99"/>
    <w:rsid w:val="00076548"/>
    <w:rPr>
      <w:color w:val="0000FF"/>
      <w:u w:val="single"/>
    </w:rPr>
  </w:style>
  <w:style w:type="paragraph" w:customStyle="1" w:styleId="ZnakZnakZnakZnakZnak">
    <w:name w:val="Znak Znak Znak Znak Znak"/>
    <w:basedOn w:val="Normalny"/>
    <w:uiPriority w:val="99"/>
    <w:rsid w:val="006D0CD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6D0CD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074E1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5BB8"/>
  </w:style>
  <w:style w:type="paragraph" w:styleId="Tekstdymka">
    <w:name w:val="Balloon Text"/>
    <w:basedOn w:val="Normalny"/>
    <w:link w:val="TekstdymkaZnak"/>
    <w:uiPriority w:val="99"/>
    <w:semiHidden/>
    <w:unhideWhenUsed/>
    <w:rsid w:val="0009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B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6745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4579"/>
    <w:rPr>
      <w:rFonts w:cs="Calibri"/>
      <w:sz w:val="22"/>
      <w:szCs w:val="22"/>
    </w:rPr>
  </w:style>
  <w:style w:type="paragraph" w:customStyle="1" w:styleId="Tekstpodstawowy21">
    <w:name w:val="Tekst podstawowy 21"/>
    <w:basedOn w:val="Normalny"/>
    <w:rsid w:val="00674579"/>
    <w:pPr>
      <w:widowControl w:val="0"/>
      <w:spacing w:after="0" w:line="240" w:lineRule="auto"/>
      <w:ind w:left="283" w:hanging="283"/>
      <w:jc w:val="both"/>
    </w:pPr>
    <w:rPr>
      <w:rFonts w:ascii="Arial" w:hAnsi="Arial" w:cs="Times New Roman"/>
      <w:szCs w:val="20"/>
    </w:rPr>
  </w:style>
  <w:style w:type="character" w:customStyle="1" w:styleId="AkapitzlistZnak">
    <w:name w:val="Akapit z listą Znak"/>
    <w:link w:val="Akapitzlist"/>
    <w:uiPriority w:val="34"/>
    <w:rsid w:val="007C2C9C"/>
    <w:rPr>
      <w:rFonts w:cs="Calibri"/>
      <w:sz w:val="22"/>
      <w:szCs w:val="22"/>
    </w:rPr>
  </w:style>
  <w:style w:type="paragraph" w:customStyle="1" w:styleId="Default">
    <w:name w:val="Default"/>
    <w:rsid w:val="007C2C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E8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E85"/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E8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2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2F47"/>
    <w:rPr>
      <w:rFonts w:cs="Calibr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2B8"/>
    <w:pPr>
      <w:spacing w:after="200"/>
    </w:pPr>
    <w:rPr>
      <w:rFonts w:ascii="Calibri" w:eastAsia="Times New Roman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2B8"/>
    <w:rPr>
      <w:rFonts w:asciiTheme="minorHAnsi" w:eastAsiaTheme="minorHAnsi" w:hAnsiTheme="minorHAnsi" w:cs="Calibri"/>
      <w:b/>
      <w:bCs/>
      <w:lang w:eastAsia="en-US"/>
    </w:rPr>
  </w:style>
  <w:style w:type="paragraph" w:styleId="Poprawka">
    <w:name w:val="Revision"/>
    <w:hidden/>
    <w:uiPriority w:val="99"/>
    <w:semiHidden/>
    <w:rsid w:val="00B536B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idator.w3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7170-BDB7-4526-A833-91152FF3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1941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służba chemiczna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BMEKARSKA</dc:creator>
  <cp:keywords/>
  <dc:description/>
  <cp:lastModifiedBy>Mikołajczyk Zbigniew</cp:lastModifiedBy>
  <cp:revision>2</cp:revision>
  <cp:lastPrinted>2018-03-07T14:00:00Z</cp:lastPrinted>
  <dcterms:created xsi:type="dcterms:W3CDTF">2019-06-10T09:20:00Z</dcterms:created>
  <dcterms:modified xsi:type="dcterms:W3CDTF">2019-06-10T09:20:00Z</dcterms:modified>
</cp:coreProperties>
</file>