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9C277" w14:textId="77777777" w:rsidR="00847616" w:rsidRDefault="00000000">
      <w:pPr>
        <w:pStyle w:val="Akapitzlist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Century Gothic" w:hAnsi="Century Gothic" w:cs="Arial"/>
          <w:b/>
          <w:bCs/>
          <w:sz w:val="24"/>
          <w:szCs w:val="24"/>
        </w:rPr>
        <w:t xml:space="preserve">PLANOWANE KOSZTY ROBÓT BUDOWLANYCH OKREŚLONYCH </w:t>
      </w:r>
      <w:r>
        <w:rPr>
          <w:rFonts w:ascii="Century Gothic" w:hAnsi="Century Gothic" w:cs="Arial"/>
          <w:b/>
          <w:bCs/>
          <w:sz w:val="24"/>
          <w:szCs w:val="24"/>
        </w:rPr>
        <w:br/>
        <w:t xml:space="preserve">W PROGRAMIE FUNKCJONALNO – UŻYTKOWYM. </w:t>
      </w:r>
    </w:p>
    <w:p w14:paraId="17460B7A" w14:textId="77777777" w:rsidR="00847616" w:rsidRDefault="00847616">
      <w:pPr>
        <w:rPr>
          <w:rFonts w:ascii="Century Gothic" w:hAnsi="Century Gothic"/>
        </w:rPr>
      </w:pPr>
    </w:p>
    <w:p w14:paraId="7532FC4B" w14:textId="77777777" w:rsidR="00847616" w:rsidRDefault="00847616">
      <w:pPr>
        <w:jc w:val="both"/>
        <w:rPr>
          <w:rFonts w:ascii="Century Gothic" w:hAnsi="Century Gothic" w:cs="Arial"/>
          <w:sz w:val="24"/>
          <w:szCs w:val="24"/>
        </w:rPr>
      </w:pPr>
    </w:p>
    <w:p w14:paraId="4005B332" w14:textId="77777777" w:rsidR="00847616" w:rsidRDefault="00000000">
      <w:pPr>
        <w:spacing w:after="0" w:line="240" w:lineRule="auto"/>
        <w:ind w:firstLine="708"/>
        <w:jc w:val="both"/>
      </w:pPr>
      <w:r>
        <w:rPr>
          <w:rFonts w:ascii="Century Gothic" w:eastAsia="Calibri" w:hAnsi="Century Gothic" w:cs="Arial"/>
          <w:sz w:val="24"/>
          <w:szCs w:val="24"/>
        </w:rPr>
        <w:t xml:space="preserve">Poniżej zestawiono koszty robót budowlanych określonych w opracowaniu Programu </w:t>
      </w:r>
      <w:proofErr w:type="spellStart"/>
      <w:r>
        <w:rPr>
          <w:rFonts w:ascii="Century Gothic" w:eastAsia="Calibri" w:hAnsi="Century Gothic" w:cs="Arial"/>
          <w:sz w:val="24"/>
          <w:szCs w:val="24"/>
        </w:rPr>
        <w:t>Funkcjonalno</w:t>
      </w:r>
      <w:proofErr w:type="spellEnd"/>
      <w:r>
        <w:rPr>
          <w:rFonts w:ascii="Century Gothic" w:eastAsia="Calibri" w:hAnsi="Century Gothic" w:cs="Arial"/>
          <w:sz w:val="24"/>
          <w:szCs w:val="24"/>
        </w:rPr>
        <w:t xml:space="preserve"> – Użytkowego dla zadania pn.: </w:t>
      </w:r>
      <w:r>
        <w:rPr>
          <w:rFonts w:ascii="Century Gothic" w:eastAsia="Calibri" w:hAnsi="Century Gothic" w:cs="Arial"/>
          <w:b/>
          <w:bCs/>
          <w:color w:val="000000"/>
          <w:sz w:val="24"/>
          <w:szCs w:val="24"/>
        </w:rPr>
        <w:t xml:space="preserve">„Budowa sieci wodociągowej w ul. Dojazdowej w Zapolicach wraz z odejściami bocznymi do poszczególnych posesji </w:t>
      </w:r>
      <w:r>
        <w:rPr>
          <w:rFonts w:ascii="Century Gothic" w:eastAsia="Calibri" w:hAnsi="Century Gothic" w:cs="Calibri"/>
          <w:b/>
          <w:bCs/>
          <w:color w:val="000000"/>
          <w:sz w:val="26"/>
          <w:szCs w:val="26"/>
        </w:rPr>
        <w:t>”</w:t>
      </w:r>
    </w:p>
    <w:p w14:paraId="35B85903" w14:textId="77777777" w:rsidR="00847616" w:rsidRDefault="00847616">
      <w:pPr>
        <w:spacing w:after="0" w:line="240" w:lineRule="auto"/>
        <w:jc w:val="both"/>
        <w:rPr>
          <w:rFonts w:ascii="Arial" w:eastAsia="Calibri" w:hAnsi="Arial" w:cs="Arial"/>
          <w:strike/>
          <w:sz w:val="24"/>
          <w:szCs w:val="24"/>
        </w:rPr>
      </w:pPr>
    </w:p>
    <w:tbl>
      <w:tblPr>
        <w:tblStyle w:val="Tabela-Siatka"/>
        <w:tblW w:w="9062" w:type="dxa"/>
        <w:jc w:val="center"/>
        <w:tblCellMar>
          <w:left w:w="93" w:type="dxa"/>
        </w:tblCellMar>
        <w:tblLook w:val="04A0" w:firstRow="1" w:lastRow="0" w:firstColumn="1" w:lastColumn="0" w:noHBand="0" w:noVBand="1"/>
      </w:tblPr>
      <w:tblGrid>
        <w:gridCol w:w="796"/>
        <w:gridCol w:w="3000"/>
        <w:gridCol w:w="1815"/>
        <w:gridCol w:w="1755"/>
        <w:gridCol w:w="1696"/>
      </w:tblGrid>
      <w:tr w:rsidR="00847616" w14:paraId="6C5A6330" w14:textId="77777777">
        <w:trPr>
          <w:jc w:val="center"/>
        </w:trPr>
        <w:tc>
          <w:tcPr>
            <w:tcW w:w="795" w:type="dxa"/>
            <w:tcBorders>
              <w:right w:val="nil"/>
            </w:tcBorders>
            <w:shd w:val="clear" w:color="auto" w:fill="auto"/>
            <w:tcMar>
              <w:left w:w="93" w:type="dxa"/>
            </w:tcMar>
          </w:tcPr>
          <w:p w14:paraId="7C3B8561" w14:textId="77777777" w:rsidR="00847616" w:rsidRDefault="0000000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L.p.</w:t>
            </w:r>
          </w:p>
        </w:tc>
        <w:tc>
          <w:tcPr>
            <w:tcW w:w="3000" w:type="dxa"/>
            <w:shd w:val="clear" w:color="auto" w:fill="auto"/>
            <w:tcMar>
              <w:left w:w="93" w:type="dxa"/>
            </w:tcMar>
          </w:tcPr>
          <w:p w14:paraId="1278CA69" w14:textId="77777777" w:rsidR="00847616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ZAKRES ROBÓT</w:t>
            </w:r>
          </w:p>
        </w:tc>
        <w:tc>
          <w:tcPr>
            <w:tcW w:w="1815" w:type="dxa"/>
            <w:shd w:val="clear" w:color="auto" w:fill="auto"/>
            <w:tcMar>
              <w:left w:w="93" w:type="dxa"/>
            </w:tcMar>
          </w:tcPr>
          <w:p w14:paraId="3EF9CE79" w14:textId="77777777" w:rsidR="00847616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KOSZT NETTO (zł)</w:t>
            </w:r>
          </w:p>
        </w:tc>
        <w:tc>
          <w:tcPr>
            <w:tcW w:w="1755" w:type="dxa"/>
            <w:shd w:val="clear" w:color="auto" w:fill="auto"/>
            <w:tcMar>
              <w:left w:w="93" w:type="dxa"/>
            </w:tcMar>
          </w:tcPr>
          <w:p w14:paraId="1072D7DE" w14:textId="77777777" w:rsidR="00847616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KOSZT BRUTTO (zł)</w:t>
            </w:r>
          </w:p>
        </w:tc>
        <w:tc>
          <w:tcPr>
            <w:tcW w:w="1696" w:type="dxa"/>
            <w:shd w:val="clear" w:color="auto" w:fill="auto"/>
            <w:tcMar>
              <w:left w:w="93" w:type="dxa"/>
            </w:tcMar>
          </w:tcPr>
          <w:p w14:paraId="20D0264F" w14:textId="77777777" w:rsidR="00847616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ŹRÓDŁO KOSZTÓW</w:t>
            </w:r>
          </w:p>
        </w:tc>
      </w:tr>
      <w:tr w:rsidR="00847616" w14:paraId="627EAC33" w14:textId="77777777">
        <w:trPr>
          <w:jc w:val="center"/>
        </w:trPr>
        <w:tc>
          <w:tcPr>
            <w:tcW w:w="795" w:type="dxa"/>
            <w:tcBorders>
              <w:right w:val="nil"/>
            </w:tcBorders>
            <w:shd w:val="clear" w:color="auto" w:fill="auto"/>
            <w:tcMar>
              <w:left w:w="93" w:type="dxa"/>
            </w:tcMar>
          </w:tcPr>
          <w:p w14:paraId="629C1502" w14:textId="77777777" w:rsidR="00847616" w:rsidRDefault="00847616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  <w:p w14:paraId="18DECF36" w14:textId="77777777" w:rsidR="00847616" w:rsidRDefault="0000000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  <w:tc>
          <w:tcPr>
            <w:tcW w:w="3000" w:type="dxa"/>
            <w:shd w:val="clear" w:color="auto" w:fill="auto"/>
            <w:tcMar>
              <w:left w:w="93" w:type="dxa"/>
            </w:tcMar>
          </w:tcPr>
          <w:p w14:paraId="36C00A28" w14:textId="77777777" w:rsidR="00847616" w:rsidRDefault="00000000">
            <w:pPr>
              <w:spacing w:after="0" w:line="240" w:lineRule="auto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 xml:space="preserve">Opracowanie dokumentacji projektowej  w zakresie zgodnym </w:t>
            </w:r>
          </w:p>
          <w:p w14:paraId="00527B93" w14:textId="77777777" w:rsidR="00847616" w:rsidRDefault="00000000">
            <w:pPr>
              <w:spacing w:after="0" w:line="240" w:lineRule="auto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>z PFU</w:t>
            </w:r>
          </w:p>
        </w:tc>
        <w:tc>
          <w:tcPr>
            <w:tcW w:w="1815" w:type="dxa"/>
            <w:shd w:val="clear" w:color="auto" w:fill="auto"/>
            <w:tcMar>
              <w:left w:w="93" w:type="dxa"/>
            </w:tcMar>
            <w:vAlign w:val="center"/>
          </w:tcPr>
          <w:p w14:paraId="775B5E1C" w14:textId="654F0A77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755" w:type="dxa"/>
            <w:shd w:val="clear" w:color="auto" w:fill="auto"/>
            <w:tcMar>
              <w:left w:w="93" w:type="dxa"/>
            </w:tcMar>
            <w:vAlign w:val="center"/>
          </w:tcPr>
          <w:p w14:paraId="073662B8" w14:textId="24516680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696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14:paraId="4C75E929" w14:textId="77777777" w:rsidR="00847616" w:rsidRDefault="000000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oszacowano na podstawie rozeznania rynkowego</w:t>
            </w:r>
          </w:p>
        </w:tc>
      </w:tr>
      <w:tr w:rsidR="00847616" w14:paraId="640E970F" w14:textId="77777777">
        <w:trPr>
          <w:jc w:val="center"/>
        </w:trPr>
        <w:tc>
          <w:tcPr>
            <w:tcW w:w="795" w:type="dxa"/>
            <w:tcBorders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30A1065B" w14:textId="77777777" w:rsidR="00847616" w:rsidRDefault="0000000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2</w:t>
            </w:r>
          </w:p>
        </w:tc>
        <w:tc>
          <w:tcPr>
            <w:tcW w:w="3000" w:type="dxa"/>
            <w:shd w:val="clear" w:color="auto" w:fill="auto"/>
            <w:tcMar>
              <w:left w:w="93" w:type="dxa"/>
            </w:tcMar>
            <w:vAlign w:val="center"/>
          </w:tcPr>
          <w:p w14:paraId="2C7DA521" w14:textId="77777777" w:rsidR="00847616" w:rsidRDefault="00000000">
            <w:pPr>
              <w:spacing w:after="0" w:line="240" w:lineRule="auto"/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>Wykonanie prac instalacyjno-budowlanych wraz z zakupem materiału</w:t>
            </w:r>
          </w:p>
        </w:tc>
        <w:tc>
          <w:tcPr>
            <w:tcW w:w="1815" w:type="dxa"/>
            <w:shd w:val="clear" w:color="auto" w:fill="auto"/>
            <w:tcMar>
              <w:left w:w="93" w:type="dxa"/>
            </w:tcMar>
            <w:vAlign w:val="center"/>
          </w:tcPr>
          <w:p w14:paraId="6B34B52F" w14:textId="6B9FCABC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755" w:type="dxa"/>
            <w:shd w:val="clear" w:color="auto" w:fill="auto"/>
            <w:tcMar>
              <w:left w:w="93" w:type="dxa"/>
            </w:tcMar>
            <w:vAlign w:val="center"/>
          </w:tcPr>
          <w:p w14:paraId="6017AFE1" w14:textId="61D60C39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696" w:type="dxa"/>
            <w:vMerge/>
            <w:shd w:val="clear" w:color="auto" w:fill="auto"/>
            <w:tcMar>
              <w:left w:w="93" w:type="dxa"/>
            </w:tcMar>
            <w:vAlign w:val="center"/>
          </w:tcPr>
          <w:p w14:paraId="07C3227C" w14:textId="77777777" w:rsidR="00847616" w:rsidRDefault="0084761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47616" w14:paraId="7D8AAF70" w14:textId="77777777">
        <w:trPr>
          <w:jc w:val="center"/>
        </w:trPr>
        <w:tc>
          <w:tcPr>
            <w:tcW w:w="795" w:type="dxa"/>
            <w:tcBorders>
              <w:top w:val="nil"/>
              <w:right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1EC5F424" w14:textId="77777777" w:rsidR="00847616" w:rsidRDefault="00000000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3</w:t>
            </w:r>
          </w:p>
        </w:tc>
        <w:tc>
          <w:tcPr>
            <w:tcW w:w="3000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2B33CCD1" w14:textId="77777777" w:rsidR="00847616" w:rsidRDefault="00000000">
            <w:pPr>
              <w:spacing w:after="0" w:line="240" w:lineRule="auto"/>
              <w:jc w:val="both"/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>Przywrócenie terenu do stanu pierwotnego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7D452931" w14:textId="6C317AF1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755" w:type="dxa"/>
            <w:tcBorders>
              <w:top w:val="nil"/>
            </w:tcBorders>
            <w:shd w:val="clear" w:color="auto" w:fill="auto"/>
            <w:tcMar>
              <w:left w:w="93" w:type="dxa"/>
            </w:tcMar>
            <w:vAlign w:val="center"/>
          </w:tcPr>
          <w:p w14:paraId="614A30A3" w14:textId="41465813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696" w:type="dxa"/>
            <w:vMerge/>
            <w:shd w:val="clear" w:color="auto" w:fill="auto"/>
            <w:tcMar>
              <w:left w:w="93" w:type="dxa"/>
            </w:tcMar>
            <w:vAlign w:val="center"/>
          </w:tcPr>
          <w:p w14:paraId="7638D685" w14:textId="77777777" w:rsidR="00847616" w:rsidRDefault="00847616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847616" w14:paraId="0F3C7450" w14:textId="77777777">
        <w:trPr>
          <w:jc w:val="center"/>
        </w:trPr>
        <w:tc>
          <w:tcPr>
            <w:tcW w:w="795" w:type="dxa"/>
            <w:tcBorders>
              <w:right w:val="nil"/>
            </w:tcBorders>
            <w:shd w:val="clear" w:color="auto" w:fill="auto"/>
            <w:tcMar>
              <w:left w:w="93" w:type="dxa"/>
            </w:tcMar>
          </w:tcPr>
          <w:p w14:paraId="4C795718" w14:textId="77777777" w:rsidR="00847616" w:rsidRDefault="00847616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3000" w:type="dxa"/>
            <w:shd w:val="clear" w:color="auto" w:fill="auto"/>
            <w:tcMar>
              <w:left w:w="93" w:type="dxa"/>
            </w:tcMar>
          </w:tcPr>
          <w:p w14:paraId="660F13DA" w14:textId="77777777" w:rsidR="00847616" w:rsidRDefault="000000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D2D2D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color w:val="2D2D2D"/>
                <w:lang w:eastAsia="pl-PL"/>
              </w:rPr>
              <w:t>Razem:</w:t>
            </w:r>
          </w:p>
        </w:tc>
        <w:tc>
          <w:tcPr>
            <w:tcW w:w="1815" w:type="dxa"/>
            <w:shd w:val="clear" w:color="auto" w:fill="auto"/>
            <w:tcMar>
              <w:left w:w="93" w:type="dxa"/>
            </w:tcMar>
            <w:vAlign w:val="center"/>
          </w:tcPr>
          <w:p w14:paraId="6B796DC1" w14:textId="1DBAF2D5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755" w:type="dxa"/>
            <w:shd w:val="clear" w:color="auto" w:fill="auto"/>
            <w:tcMar>
              <w:left w:w="93" w:type="dxa"/>
            </w:tcMar>
            <w:vAlign w:val="center"/>
          </w:tcPr>
          <w:p w14:paraId="2C7483F8" w14:textId="42ADB9BA" w:rsidR="00847616" w:rsidRDefault="00847616">
            <w:pPr>
              <w:spacing w:after="0" w:line="240" w:lineRule="auto"/>
              <w:jc w:val="center"/>
            </w:pPr>
          </w:p>
        </w:tc>
        <w:tc>
          <w:tcPr>
            <w:tcW w:w="1696" w:type="dxa"/>
            <w:shd w:val="clear" w:color="auto" w:fill="auto"/>
            <w:tcMar>
              <w:left w:w="93" w:type="dxa"/>
            </w:tcMar>
            <w:vAlign w:val="center"/>
          </w:tcPr>
          <w:p w14:paraId="0CF78881" w14:textId="77777777" w:rsidR="00847616" w:rsidRDefault="00847616">
            <w:pPr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</w:tc>
      </w:tr>
    </w:tbl>
    <w:p w14:paraId="1D46E46D" w14:textId="77777777" w:rsidR="00847616" w:rsidRDefault="00847616">
      <w:pPr>
        <w:rPr>
          <w:rFonts w:ascii="Century Gothic" w:hAnsi="Century Gothic"/>
        </w:rPr>
      </w:pPr>
    </w:p>
    <w:p w14:paraId="43B5E863" w14:textId="77777777" w:rsidR="00847616" w:rsidRDefault="00000000">
      <w:pPr>
        <w:rPr>
          <w:color w:val="7477B8"/>
        </w:rPr>
      </w:pPr>
      <w:r>
        <w:rPr>
          <w:rFonts w:ascii="Century Gothic" w:hAnsi="Century Gothic"/>
          <w:color w:val="7477B8"/>
        </w:rPr>
        <w:t xml:space="preserve">Uwaga: W przypadku wykonywania prac związanych z budową wodociągu wraz z pracami dotyczącymi modernizacji nawierzchni ulicy Dojazdowej w Zapolicach -  pkt 3 zestawienia należy pominąć. </w:t>
      </w:r>
    </w:p>
    <w:sectPr w:rsidR="0084761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616"/>
    <w:rsid w:val="004D2039"/>
    <w:rsid w:val="0084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B9D49"/>
  <w15:docId w15:val="{D1ED45AA-57C3-4E45-B59C-97241B8E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E56D89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631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708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gmina152a gmina152a</cp:lastModifiedBy>
  <cp:revision>2</cp:revision>
  <cp:lastPrinted>2022-11-24T08:08:00Z</cp:lastPrinted>
  <dcterms:created xsi:type="dcterms:W3CDTF">2023-01-11T13:27:00Z</dcterms:created>
  <dcterms:modified xsi:type="dcterms:W3CDTF">2023-01-11T13:27:00Z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