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spacing w:before="283" w:after="0"/>
        <w:ind w:hanging="0"/>
        <w:jc w:val="center"/>
        <w:outlineLvl w:val="0"/>
        <w:rPr/>
      </w:pPr>
      <w:r>
        <w:rPr>
          <w:rFonts w:eastAsia="Arial" w:ascii="Times New Roman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left="0" w:hanging="0"/>
        <w:jc w:val="left"/>
        <w:rPr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</w:t>
        <w:br/>
        <w:t>w postępowaniu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>
      <w:pPr>
        <w:pStyle w:val="NoSpacing"/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3835" cy="17716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0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95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ind w:left="0" w:right="0" w:hanging="0"/>
      <w:jc w:val="right"/>
      <w:rPr>
        <w:sz w:val="22"/>
        <w:szCs w:val="22"/>
      </w:rPr>
    </w:pPr>
    <w:r>
      <w:rPr>
        <w:rFonts w:ascii="Times New Roman" w:hAnsi="Times New Roman"/>
        <w:b/>
        <w:i/>
        <w:sz w:val="22"/>
        <w:szCs w:val="22"/>
      </w:rPr>
      <w:tab/>
      <w:tab/>
      <w:t xml:space="preserve">                                                                                              Załącznik nr 3 do SWZ</w:t>
    </w:r>
  </w:p>
  <w:p>
    <w:pPr>
      <w:pStyle w:val="Normal"/>
      <w:pBdr>
        <w:bottom w:val="single" w:sz="4" w:space="1" w:color="000000"/>
      </w:pBdr>
      <w:spacing w:lineRule="auto" w:line="240" w:before="170" w:after="170"/>
      <w:ind w:left="0" w:right="0" w:hanging="0"/>
      <w:rPr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BR.271.55.2023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170" w:after="170"/>
      <w:ind w:left="0" w:right="0" w:hanging="0"/>
      <w:jc w:val="center"/>
      <w:rPr>
        <w:sz w:val="22"/>
        <w:szCs w:val="22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Caption" w:customStyle="1">
    <w:name w:val="Caption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LibreOffice/7.0.4.2$Windows_X86_64 LibreOffice_project/dcf040e67528d9187c66b2379df5ea4407429775</Application>
  <AppVersion>15.0000</AppVersion>
  <Pages>2</Pages>
  <Words>273</Words>
  <Characters>2763</Characters>
  <CharactersWithSpaces>3200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cp:lastPrinted>2023-02-08T12:55:45Z</cp:lastPrinted>
  <dcterms:modified xsi:type="dcterms:W3CDTF">2023-10-18T12:27:51Z</dcterms:modified>
  <cp:revision>15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