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28AF" w:rsidRDefault="000E28AF" w:rsidP="000E28AF">
      <w:pPr>
        <w:spacing w:after="0"/>
        <w:jc w:val="both"/>
        <w:rPr>
          <w:b/>
          <w:sz w:val="24"/>
          <w:szCs w:val="24"/>
        </w:rPr>
      </w:pPr>
      <w:r w:rsidRPr="002B5F45">
        <w:rPr>
          <w:b/>
          <w:sz w:val="24"/>
          <w:szCs w:val="24"/>
        </w:rPr>
        <w:t>5. Dostawa i montaż rolet</w:t>
      </w:r>
    </w:p>
    <w:p w:rsidR="000E28AF" w:rsidRDefault="000E28AF" w:rsidP="000E28AF">
      <w:pPr>
        <w:spacing w:after="0"/>
        <w:jc w:val="both"/>
        <w:rPr>
          <w:sz w:val="24"/>
          <w:szCs w:val="24"/>
        </w:rPr>
      </w:pPr>
      <w:r w:rsidRPr="00FC7C0C">
        <w:rPr>
          <w:sz w:val="24"/>
          <w:szCs w:val="24"/>
        </w:rPr>
        <w:t xml:space="preserve">Zakres obejmuje </w:t>
      </w:r>
      <w:r>
        <w:rPr>
          <w:sz w:val="24"/>
          <w:szCs w:val="24"/>
        </w:rPr>
        <w:t>dostawę i montaż 3 zestawów rolet wewnętrznych w kasecie z prowadnicami PCV. Jeden zestaw przeznaczony jest do dwóch okien o wymiarach –350 cm dł.  i 160 cm wys. Każde okno składa się z czterech jednakowych segmentów.</w:t>
      </w:r>
    </w:p>
    <w:p w:rsidR="000E28AF" w:rsidRDefault="000E28AF" w:rsidP="000E28AF">
      <w:pPr>
        <w:spacing w:after="0"/>
        <w:ind w:firstLine="708"/>
        <w:jc w:val="both"/>
        <w:rPr>
          <w:sz w:val="24"/>
          <w:szCs w:val="24"/>
        </w:rPr>
      </w:pPr>
    </w:p>
    <w:p w:rsidR="000E28AF" w:rsidRDefault="000E28AF" w:rsidP="000E28AF">
      <w:pPr>
        <w:spacing w:after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Parametry techniczne rolet wewnętrznych:</w:t>
      </w:r>
    </w:p>
    <w:p w:rsidR="000E28AF" w:rsidRDefault="000E28AF" w:rsidP="000E28AF">
      <w:pPr>
        <w:spacing w:after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81145F">
        <w:rPr>
          <w:sz w:val="24"/>
          <w:szCs w:val="24"/>
        </w:rPr>
        <w:t>materiał wykonania kasety i prowadnic: PCV</w:t>
      </w:r>
    </w:p>
    <w:p w:rsidR="000E28AF" w:rsidRDefault="000E28AF" w:rsidP="000E28AF">
      <w:pPr>
        <w:spacing w:after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- szerokość kasety dostosowana do okna</w:t>
      </w:r>
    </w:p>
    <w:p w:rsidR="000E28AF" w:rsidRDefault="000E28AF" w:rsidP="000E28AF">
      <w:pPr>
        <w:spacing w:after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- szerokość i długość rolety dostosowana do okna</w:t>
      </w:r>
    </w:p>
    <w:p w:rsidR="000E28AF" w:rsidRDefault="000E28AF" w:rsidP="000E28AF">
      <w:pPr>
        <w:spacing w:after="0"/>
        <w:ind w:left="708"/>
        <w:jc w:val="both"/>
        <w:rPr>
          <w:sz w:val="24"/>
          <w:szCs w:val="24"/>
        </w:rPr>
      </w:pPr>
      <w:r>
        <w:rPr>
          <w:sz w:val="24"/>
          <w:szCs w:val="24"/>
        </w:rPr>
        <w:t>- tkanina podgumowana, 100 % kolor zaciemniający, kolor do uzgodnienia z Zamawiającym.</w:t>
      </w:r>
    </w:p>
    <w:p w:rsidR="000E28AF" w:rsidRPr="0081145F" w:rsidRDefault="000E28AF" w:rsidP="000E28AF">
      <w:pPr>
        <w:spacing w:after="0"/>
        <w:ind w:left="708"/>
        <w:jc w:val="both"/>
        <w:rPr>
          <w:sz w:val="24"/>
          <w:szCs w:val="24"/>
        </w:rPr>
      </w:pPr>
      <w:r w:rsidRPr="0081145F">
        <w:rPr>
          <w:sz w:val="24"/>
          <w:szCs w:val="24"/>
        </w:rPr>
        <w:t>- możliwość wyboru strony zamontowania mechanizmu z łańcuszkiem do sterowania (lewa/prawa)</w:t>
      </w:r>
    </w:p>
    <w:p w:rsidR="000E28AF" w:rsidRDefault="000E28AF" w:rsidP="000E28AF">
      <w:pPr>
        <w:spacing w:after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- typ obciążenia łańcuszka – napinacz</w:t>
      </w:r>
    </w:p>
    <w:p w:rsidR="004521CD" w:rsidRDefault="004521CD" w:rsidP="000E28AF">
      <w:pPr>
        <w:spacing w:after="0"/>
        <w:ind w:firstLine="708"/>
        <w:jc w:val="both"/>
        <w:rPr>
          <w:sz w:val="24"/>
          <w:szCs w:val="24"/>
        </w:rPr>
      </w:pPr>
    </w:p>
    <w:p w:rsidR="004521CD" w:rsidRDefault="0049516A" w:rsidP="000E28AF">
      <w:pPr>
        <w:spacing w:after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Widok okna </w:t>
      </w:r>
      <w:r w:rsidR="004521CD">
        <w:rPr>
          <w:sz w:val="24"/>
          <w:szCs w:val="24"/>
        </w:rPr>
        <w:t xml:space="preserve">w pracowniach </w:t>
      </w:r>
      <w:r>
        <w:rPr>
          <w:sz w:val="24"/>
          <w:szCs w:val="24"/>
        </w:rPr>
        <w:t xml:space="preserve">B 29, B37, B39 </w:t>
      </w:r>
      <w:r w:rsidR="004521CD">
        <w:rPr>
          <w:sz w:val="24"/>
          <w:szCs w:val="24"/>
        </w:rPr>
        <w:t>przewidzianych do montażu</w:t>
      </w:r>
      <w:r>
        <w:rPr>
          <w:sz w:val="24"/>
          <w:szCs w:val="24"/>
        </w:rPr>
        <w:t xml:space="preserve">. Do wyceny należy przyjąć dostawę i montaż łącznie </w:t>
      </w:r>
      <w:r w:rsidR="00DF4992">
        <w:rPr>
          <w:sz w:val="24"/>
          <w:szCs w:val="24"/>
        </w:rPr>
        <w:t>24</w:t>
      </w:r>
      <w:r w:rsidR="00837DAD">
        <w:rPr>
          <w:sz w:val="24"/>
          <w:szCs w:val="24"/>
        </w:rPr>
        <w:t xml:space="preserve"> rolet na każdą</w:t>
      </w:r>
      <w:r>
        <w:rPr>
          <w:sz w:val="24"/>
          <w:szCs w:val="24"/>
        </w:rPr>
        <w:t xml:space="preserve"> </w:t>
      </w:r>
      <w:r w:rsidR="00837DAD">
        <w:rPr>
          <w:sz w:val="24"/>
          <w:szCs w:val="24"/>
        </w:rPr>
        <w:t>kwaterę</w:t>
      </w:r>
      <w:r>
        <w:rPr>
          <w:sz w:val="24"/>
          <w:szCs w:val="24"/>
        </w:rPr>
        <w:t xml:space="preserve"> oddzielnie</w:t>
      </w:r>
      <w:r w:rsidR="00DF4992">
        <w:rPr>
          <w:sz w:val="24"/>
          <w:szCs w:val="24"/>
        </w:rPr>
        <w:t>,</w:t>
      </w:r>
      <w:r>
        <w:rPr>
          <w:sz w:val="24"/>
          <w:szCs w:val="24"/>
        </w:rPr>
        <w:t xml:space="preserve"> wymiar szyby </w:t>
      </w:r>
      <w:r w:rsidR="00DF4992">
        <w:rPr>
          <w:sz w:val="24"/>
          <w:szCs w:val="24"/>
        </w:rPr>
        <w:t>135cmx63cm - 18 szt. oraz naświetle stałe o wymiarze szyby 135cmx73cm – 6szt.</w:t>
      </w:r>
    </w:p>
    <w:p w:rsidR="004521CD" w:rsidRDefault="004521CD" w:rsidP="004521CD">
      <w:pPr>
        <w:pStyle w:val="NormalnyWeb"/>
      </w:pPr>
      <w:r>
        <w:rPr>
          <w:noProof/>
        </w:rPr>
        <w:drawing>
          <wp:inline distT="0" distB="0" distL="0" distR="0" wp14:anchorId="178B9A72" wp14:editId="61B0B8A4">
            <wp:extent cx="3600000" cy="3600000"/>
            <wp:effectExtent l="0" t="0" r="635" b="635"/>
            <wp:docPr id="1" name="Obraz 1" descr="F:\Desktop\Sławek\2024 rok\Winda w ZSEiO\Dokumentacja dla cz. II\Okno B 25 - 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:\Desktop\Sławek\2024 rok\Winda w ZSEiO\Dokumentacja dla cz. II\Okno B 25 - 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000" cy="360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4521C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542F"/>
    <w:rsid w:val="00083B49"/>
    <w:rsid w:val="000E28AF"/>
    <w:rsid w:val="0013542F"/>
    <w:rsid w:val="002D6E7C"/>
    <w:rsid w:val="004521CD"/>
    <w:rsid w:val="0049516A"/>
    <w:rsid w:val="00663A72"/>
    <w:rsid w:val="00821DC1"/>
    <w:rsid w:val="00837DAD"/>
    <w:rsid w:val="00DF49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E28AF"/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4521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521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521CD"/>
    <w:rPr>
      <w:rFonts w:ascii="Tahoma" w:eastAsiaTheme="minorEastAsia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E28AF"/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4521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521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521CD"/>
    <w:rPr>
      <w:rFonts w:ascii="Tahoma" w:eastAsiaTheme="minorEastAsia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653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68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29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63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42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864C18-BB5E-4E32-97ED-4040AB3E0A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128</Words>
  <Characters>772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Sławomir Gomółka</dc:creator>
  <cp:keywords/>
  <dc:description/>
  <cp:lastModifiedBy>Sławomir Gomółka</cp:lastModifiedBy>
  <cp:revision>9</cp:revision>
  <dcterms:created xsi:type="dcterms:W3CDTF">2024-06-10T13:25:00Z</dcterms:created>
  <dcterms:modified xsi:type="dcterms:W3CDTF">2024-06-11T11:10:00Z</dcterms:modified>
</cp:coreProperties>
</file>