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Default="00173D40" w:rsidP="00F52C4B">
      <w:pPr>
        <w:tabs>
          <w:tab w:val="left" w:pos="3919"/>
        </w:tabs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>Składając ofertę w postępowaniu o zamówienie publiczne na</w:t>
      </w:r>
      <w:r w:rsidR="00876020">
        <w:rPr>
          <w:rFonts w:ascii="Calibri Light" w:hAnsi="Calibri Light"/>
        </w:rPr>
        <w:t>:</w:t>
      </w:r>
      <w:r w:rsidR="005B5164">
        <w:rPr>
          <w:rFonts w:ascii="Calibri Light" w:hAnsi="Calibri Light"/>
        </w:rPr>
        <w:t xml:space="preserve"> </w:t>
      </w:r>
      <w:r w:rsidR="0001421C" w:rsidRPr="0001421C">
        <w:rPr>
          <w:rFonts w:ascii="Calibri Light" w:hAnsi="Calibri Light"/>
        </w:rPr>
        <w:t>PRZ/0001</w:t>
      </w:r>
      <w:r w:rsidR="006E16EA">
        <w:rPr>
          <w:rFonts w:ascii="Calibri Light" w:hAnsi="Calibri Light"/>
        </w:rPr>
        <w:t>8</w:t>
      </w:r>
      <w:r w:rsidR="0001421C" w:rsidRPr="0001421C">
        <w:rPr>
          <w:rFonts w:ascii="Calibri Light" w:hAnsi="Calibri Light"/>
        </w:rPr>
        <w:t>/2021 „</w:t>
      </w:r>
      <w:r w:rsidR="006E16EA">
        <w:rPr>
          <w:rFonts w:asciiTheme="majorHAnsi" w:hAnsiTheme="majorHAnsi"/>
        </w:rPr>
        <w:t xml:space="preserve">Sukcesywna dostawa etykiet samoprzylepnych, taśm </w:t>
      </w:r>
      <w:proofErr w:type="spellStart"/>
      <w:r w:rsidR="006E16EA">
        <w:rPr>
          <w:rFonts w:asciiTheme="majorHAnsi" w:hAnsiTheme="majorHAnsi"/>
        </w:rPr>
        <w:t>termotransferowych</w:t>
      </w:r>
      <w:proofErr w:type="spellEnd"/>
      <w:r w:rsidR="006E16EA">
        <w:rPr>
          <w:rFonts w:asciiTheme="majorHAnsi" w:hAnsiTheme="majorHAnsi"/>
        </w:rPr>
        <w:t xml:space="preserve"> oraz sprzętu ADC w roku 2022”</w:t>
      </w:r>
      <w:r w:rsidR="00876020" w:rsidRPr="00876020">
        <w:rPr>
          <w:rFonts w:ascii="Calibri Light" w:hAnsi="Calibri Light"/>
        </w:rPr>
        <w:t>”</w:t>
      </w:r>
      <w:bookmarkStart w:id="0" w:name="_GoBack"/>
      <w:bookmarkEnd w:id="0"/>
      <w:r w:rsidRPr="00173D40">
        <w:rPr>
          <w:rFonts w:ascii="Calibri Light" w:hAnsi="Calibri Light"/>
        </w:rPr>
        <w:t>prowadzonego przez  Sieć Badawcza Łukasiewicz – Instytut Logistyki i Magazynowania,</w:t>
      </w:r>
      <w:r w:rsidRPr="00876020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061F30" w:rsidRDefault="00061F30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Ja niżej podpisany </w:t>
      </w:r>
      <w:r w:rsidRPr="00173D40">
        <w:rPr>
          <w:rFonts w:ascii="Calibri Light" w:hAnsi="Calibri Light"/>
        </w:rPr>
        <w:t>........................................................................................................................ oświadczam, iż podmiot przeze mnie reprezentowany</w:t>
      </w: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 xml:space="preserve">1. nie przynależy 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zm.), o której mowa w art. 108 ust. 1 pkt 5 i 6 ustawy PZP </w:t>
      </w: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>z innymi wykonawcami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, którzy złożyli odrębne oferty w niniejszym Postępowaniu o udzielenia zamówienia. </w:t>
      </w:r>
    </w:p>
    <w:p w:rsidR="00061F30" w:rsidRDefault="00061F30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</w:p>
    <w:p w:rsidR="00C16DCF" w:rsidRP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 xml:space="preserve">2. przynależy </w:t>
      </w:r>
      <w:r w:rsidRPr="00C16DCF">
        <w:rPr>
          <w:rFonts w:asciiTheme="majorHAnsi" w:eastAsiaTheme="minorHAnsi" w:hAnsiTheme="majorHAnsi" w:cstheme="majorHAnsi"/>
          <w:lang w:eastAsia="en-US"/>
        </w:rPr>
        <w:t>do tej samej grupy kapitałowej w rozumieniu ustawy z dnia 16 lutego 2007 r. o 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zm.), o której mowa w art. 108 ust. 1 pkt 5 i 6 ustawy PZP z następującymi </w:t>
      </w: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>wykonawcami</w:t>
      </w:r>
      <w:r w:rsidRPr="00C16DCF">
        <w:rPr>
          <w:rFonts w:asciiTheme="majorHAnsi" w:eastAsiaTheme="minorHAnsi" w:hAnsiTheme="majorHAnsi" w:cstheme="majorHAnsi"/>
          <w:lang w:eastAsia="en-US"/>
        </w:rPr>
        <w:t>, którzy złożyli odrębne oferty w niniejszym postępowaniu o udzielenia zamówienia:</w:t>
      </w:r>
      <w:r w:rsidRPr="00C16DCF">
        <w:rPr>
          <w:rFonts w:asciiTheme="majorHAnsi" w:eastAsiaTheme="minorHAnsi" w:hAnsiTheme="majorHAnsi" w:cstheme="majorHAnsi"/>
          <w:i/>
          <w:lang w:eastAsia="en-US"/>
        </w:rPr>
        <w:t>.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lang w:eastAsia="en-US"/>
        </w:rPr>
        <w:lastRenderedPageBreak/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F52C4B">
      <w:pPr>
        <w:tabs>
          <w:tab w:val="left" w:pos="3919"/>
        </w:tabs>
        <w:jc w:val="both"/>
        <w:rPr>
          <w:rFonts w:asciiTheme="majorHAnsi" w:hAnsiTheme="majorHAnsi" w:cstheme="majorHAnsi"/>
          <w:i/>
          <w:color w:val="8496B0"/>
        </w:rPr>
      </w:pPr>
    </w:p>
    <w:p w:rsid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2"/>
          <w:szCs w:val="22"/>
        </w:rPr>
      </w:pP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1C" w:rsidRDefault="0001421C" w:rsidP="0001421C">
    <w:r>
      <w:t xml:space="preserve">    </w:t>
    </w:r>
  </w:p>
  <w:p w:rsidR="00D273E8" w:rsidRPr="006E16EA" w:rsidRDefault="0001421C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PRZ/0001</w:t>
    </w:r>
    <w:r w:rsidR="006E16EA">
      <w:rPr>
        <w:rFonts w:ascii="Calibri" w:hAnsi="Calibri" w:cs="Calibri"/>
        <w:b/>
        <w:i/>
        <w:sz w:val="18"/>
        <w:szCs w:val="18"/>
      </w:rPr>
      <w:t>8</w:t>
    </w:r>
    <w:r>
      <w:rPr>
        <w:rFonts w:ascii="Calibri" w:hAnsi="Calibri" w:cs="Calibri"/>
        <w:b/>
        <w:i/>
        <w:sz w:val="18"/>
        <w:szCs w:val="18"/>
      </w:rPr>
      <w:t xml:space="preserve">/2021 </w:t>
    </w:r>
    <w:r w:rsidR="006E16EA" w:rsidRPr="006E16EA">
      <w:rPr>
        <w:rFonts w:ascii="Calibri" w:hAnsi="Calibri" w:cs="Calibri"/>
        <w:b/>
        <w:i/>
        <w:sz w:val="18"/>
        <w:szCs w:val="18"/>
      </w:rPr>
      <w:t xml:space="preserve">„Sukcesywna dostawa etykiet samoprzylepnych, taśm </w:t>
    </w:r>
    <w:proofErr w:type="spellStart"/>
    <w:r w:rsidR="006E16EA" w:rsidRPr="006E16EA">
      <w:rPr>
        <w:rFonts w:ascii="Calibri" w:hAnsi="Calibri" w:cs="Calibri"/>
        <w:b/>
        <w:i/>
        <w:sz w:val="18"/>
        <w:szCs w:val="18"/>
      </w:rPr>
      <w:t>termotransferowych</w:t>
    </w:r>
    <w:proofErr w:type="spellEnd"/>
    <w:r w:rsidR="006E16EA" w:rsidRPr="006E16EA">
      <w:rPr>
        <w:rFonts w:ascii="Calibri" w:hAnsi="Calibri" w:cs="Calibri"/>
        <w:b/>
        <w:i/>
        <w:sz w:val="18"/>
        <w:szCs w:val="18"/>
      </w:rPr>
      <w:t xml:space="preserve"> oraz sprzętu ADC w roku 2022”</w:t>
    </w:r>
  </w:p>
  <w:p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1421C"/>
    <w:rsid w:val="00057BDE"/>
    <w:rsid w:val="00061F30"/>
    <w:rsid w:val="000D51DC"/>
    <w:rsid w:val="00173D40"/>
    <w:rsid w:val="001F4FED"/>
    <w:rsid w:val="00272DDF"/>
    <w:rsid w:val="005B5164"/>
    <w:rsid w:val="006835DF"/>
    <w:rsid w:val="00690D34"/>
    <w:rsid w:val="006E16EA"/>
    <w:rsid w:val="00720048"/>
    <w:rsid w:val="007E7AC5"/>
    <w:rsid w:val="00876020"/>
    <w:rsid w:val="00A33563"/>
    <w:rsid w:val="00A83714"/>
    <w:rsid w:val="00B12147"/>
    <w:rsid w:val="00B94D9E"/>
    <w:rsid w:val="00C16DCF"/>
    <w:rsid w:val="00D15DB4"/>
    <w:rsid w:val="00D273E8"/>
    <w:rsid w:val="00DB2E88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D6DC8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5</cp:revision>
  <dcterms:created xsi:type="dcterms:W3CDTF">2021-11-22T16:45:00Z</dcterms:created>
  <dcterms:modified xsi:type="dcterms:W3CDTF">2021-11-26T12:09:00Z</dcterms:modified>
</cp:coreProperties>
</file>