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F4" w:rsidRPr="001469D2" w:rsidRDefault="00DD44F4" w:rsidP="00DD44F4">
      <w:pPr>
        <w:spacing w:after="0" w:line="240" w:lineRule="auto"/>
        <w:jc w:val="center"/>
        <w:rPr>
          <w:rFonts w:ascii="Times New Roman" w:eastAsia="MS Mincho" w:hAnsi="Times New Roman"/>
          <w:sz w:val="36"/>
          <w:szCs w:val="24"/>
        </w:rPr>
      </w:pPr>
      <w:r w:rsidRPr="001469D2">
        <w:rPr>
          <w:rFonts w:ascii="Times New Roman" w:eastAsia="MS Mincho" w:hAnsi="Times New Roman"/>
          <w:b/>
          <w:bCs/>
          <w:sz w:val="36"/>
          <w:szCs w:val="24"/>
        </w:rPr>
        <w:t>Szczegółowy opis przedmiotu zamówienia na wsparcie asystę techniczną Systemów Informacyjnych Wrót Podlasia</w:t>
      </w:r>
    </w:p>
    <w:p w:rsidR="00DD44F4" w:rsidRPr="001469D2" w:rsidRDefault="00DD44F4" w:rsidP="00DD44F4">
      <w:pPr>
        <w:spacing w:after="0" w:line="240" w:lineRule="auto"/>
        <w:jc w:val="both"/>
        <w:rPr>
          <w:rFonts w:ascii="Times New Roman" w:eastAsia="MS Mincho" w:hAnsi="Times New Roman"/>
          <w:b/>
          <w:bCs/>
          <w:sz w:val="24"/>
          <w:szCs w:val="24"/>
        </w:rPr>
      </w:pPr>
    </w:p>
    <w:p w:rsidR="00DD44F4" w:rsidRPr="001469D2" w:rsidRDefault="00DD44F4" w:rsidP="00DD44F4">
      <w:pPr>
        <w:numPr>
          <w:ilvl w:val="0"/>
          <w:numId w:val="4"/>
        </w:numPr>
        <w:suppressAutoHyphens/>
        <w:spacing w:after="0" w:line="240" w:lineRule="auto"/>
        <w:jc w:val="both"/>
        <w:rPr>
          <w:rFonts w:ascii="Times New Roman" w:eastAsia="MS Mincho" w:hAnsi="Times New Roman"/>
          <w:b/>
          <w:bCs/>
          <w:sz w:val="24"/>
          <w:szCs w:val="24"/>
        </w:rPr>
      </w:pPr>
      <w:r w:rsidRPr="001469D2">
        <w:rPr>
          <w:rFonts w:ascii="Times New Roman" w:eastAsia="MS Mincho" w:hAnsi="Times New Roman"/>
          <w:b/>
          <w:bCs/>
          <w:sz w:val="24"/>
          <w:szCs w:val="24"/>
        </w:rPr>
        <w:t>Przedmiotem zamówienia jest Świadczenie wsparcia i asysty technicznej na posiadane przez Zamawiającego Systemy Informacyjne Wrót Podlasia,  zakupione w ramach projektu „Wdrażanie elektronicznych usług dla ludności województwa podlaskiego – część II, administracja samorządowa” realizowanego w ramach Decyzji nr UDA-RPPD.04.01.00-20-002/11-00 z dnia 28.02.2012 r.:</w:t>
      </w:r>
    </w:p>
    <w:p w:rsidR="00DD44F4" w:rsidRPr="001469D2" w:rsidRDefault="00DD44F4" w:rsidP="00DD44F4">
      <w:pPr>
        <w:pStyle w:val="Akapitzlist"/>
        <w:numPr>
          <w:ilvl w:val="1"/>
          <w:numId w:val="5"/>
        </w:numPr>
        <w:spacing w:after="0" w:line="240" w:lineRule="auto"/>
        <w:jc w:val="both"/>
        <w:rPr>
          <w:rFonts w:ascii="Times New Roman" w:hAnsi="Times New Roman"/>
          <w:sz w:val="24"/>
          <w:szCs w:val="24"/>
        </w:rPr>
      </w:pPr>
      <w:r w:rsidRPr="001469D2">
        <w:rPr>
          <w:rFonts w:ascii="Times New Roman" w:hAnsi="Times New Roman"/>
          <w:sz w:val="24"/>
          <w:szCs w:val="24"/>
        </w:rPr>
        <w:t xml:space="preserve">Platformy Portalu Informacyjnego Wrót Podlasia wraz z </w:t>
      </w:r>
      <w:proofErr w:type="spellStart"/>
      <w:r w:rsidRPr="001469D2">
        <w:rPr>
          <w:rFonts w:ascii="Times New Roman" w:hAnsi="Times New Roman"/>
          <w:sz w:val="24"/>
          <w:szCs w:val="24"/>
        </w:rPr>
        <w:t>iTV</w:t>
      </w:r>
      <w:proofErr w:type="spellEnd"/>
      <w:r w:rsidRPr="001469D2">
        <w:rPr>
          <w:rFonts w:ascii="Times New Roman" w:hAnsi="Times New Roman"/>
          <w:sz w:val="24"/>
          <w:szCs w:val="24"/>
        </w:rPr>
        <w:t xml:space="preserve"> oraz Wortalami tematycznymi w kontekście hostingu stron www oraz BIP - CMS </w:t>
      </w:r>
      <w:proofErr w:type="spellStart"/>
      <w:r w:rsidRPr="001469D2">
        <w:rPr>
          <w:rFonts w:ascii="Times New Roman" w:hAnsi="Times New Roman"/>
          <w:sz w:val="24"/>
          <w:szCs w:val="24"/>
        </w:rPr>
        <w:t>SmartSite</w:t>
      </w:r>
      <w:proofErr w:type="spellEnd"/>
      <w:r w:rsidRPr="001469D2">
        <w:rPr>
          <w:rFonts w:ascii="Times New Roman" w:hAnsi="Times New Roman"/>
          <w:sz w:val="24"/>
          <w:szCs w:val="24"/>
        </w:rPr>
        <w:t xml:space="preserve">, </w:t>
      </w:r>
    </w:p>
    <w:p w:rsidR="00DD44F4" w:rsidRPr="001469D2" w:rsidRDefault="00DD44F4" w:rsidP="00DD44F4">
      <w:pPr>
        <w:pStyle w:val="Akapitzlist"/>
        <w:numPr>
          <w:ilvl w:val="1"/>
          <w:numId w:val="5"/>
        </w:numPr>
        <w:spacing w:after="0" w:line="240" w:lineRule="auto"/>
        <w:jc w:val="both"/>
        <w:rPr>
          <w:rFonts w:ascii="Times New Roman" w:hAnsi="Times New Roman"/>
          <w:sz w:val="24"/>
          <w:szCs w:val="24"/>
        </w:rPr>
      </w:pPr>
      <w:r w:rsidRPr="001469D2">
        <w:rPr>
          <w:rFonts w:ascii="Times New Roman" w:hAnsi="Times New Roman"/>
          <w:sz w:val="24"/>
          <w:szCs w:val="24"/>
        </w:rPr>
        <w:t xml:space="preserve">Panelu Administracyjnego wraz z Centralnym Katalogiem Użytkowników CKU i mechanizmami SSO - Single </w:t>
      </w:r>
      <w:proofErr w:type="spellStart"/>
      <w:r w:rsidRPr="001469D2">
        <w:rPr>
          <w:rFonts w:ascii="Times New Roman" w:hAnsi="Times New Roman"/>
          <w:sz w:val="24"/>
          <w:szCs w:val="24"/>
        </w:rPr>
        <w:t>Sign</w:t>
      </w:r>
      <w:proofErr w:type="spellEnd"/>
      <w:r w:rsidRPr="001469D2">
        <w:rPr>
          <w:rFonts w:ascii="Times New Roman" w:hAnsi="Times New Roman"/>
          <w:sz w:val="24"/>
          <w:szCs w:val="24"/>
        </w:rPr>
        <w:t xml:space="preserve"> On, </w:t>
      </w:r>
    </w:p>
    <w:p w:rsidR="00DD44F4" w:rsidRPr="001469D2" w:rsidRDefault="00DD44F4" w:rsidP="00DD44F4">
      <w:pPr>
        <w:pStyle w:val="Akapitzlist"/>
        <w:numPr>
          <w:ilvl w:val="1"/>
          <w:numId w:val="5"/>
        </w:numPr>
        <w:spacing w:after="0" w:line="240" w:lineRule="auto"/>
        <w:jc w:val="both"/>
        <w:rPr>
          <w:rFonts w:ascii="Times New Roman" w:hAnsi="Times New Roman"/>
          <w:sz w:val="24"/>
          <w:szCs w:val="24"/>
        </w:rPr>
      </w:pPr>
      <w:r w:rsidRPr="001469D2">
        <w:rPr>
          <w:rFonts w:ascii="Times New Roman" w:hAnsi="Times New Roman"/>
          <w:sz w:val="24"/>
          <w:szCs w:val="24"/>
        </w:rPr>
        <w:t>Poczty w domenie Wrota Podlasia.</w:t>
      </w:r>
    </w:p>
    <w:p w:rsidR="00DD44F4" w:rsidRPr="001469D2" w:rsidRDefault="00DD44F4" w:rsidP="00DD44F4">
      <w:pPr>
        <w:numPr>
          <w:ilvl w:val="0"/>
          <w:numId w:val="4"/>
        </w:numPr>
        <w:suppressAutoHyphens/>
        <w:spacing w:after="0" w:line="240" w:lineRule="auto"/>
        <w:jc w:val="both"/>
        <w:rPr>
          <w:rFonts w:ascii="Times New Roman" w:eastAsia="MS Mincho" w:hAnsi="Times New Roman"/>
          <w:b/>
          <w:bCs/>
          <w:sz w:val="24"/>
          <w:szCs w:val="24"/>
        </w:rPr>
      </w:pPr>
      <w:r w:rsidRPr="001469D2">
        <w:rPr>
          <w:rFonts w:ascii="Times New Roman" w:eastAsia="MS Mincho" w:hAnsi="Times New Roman"/>
          <w:b/>
          <w:bCs/>
          <w:sz w:val="24"/>
          <w:szCs w:val="24"/>
        </w:rPr>
        <w:t xml:space="preserve">Świadczenie </w:t>
      </w:r>
      <w:r>
        <w:rPr>
          <w:rFonts w:ascii="Times New Roman" w:eastAsia="MS Mincho" w:hAnsi="Times New Roman"/>
          <w:b/>
          <w:bCs/>
          <w:sz w:val="24"/>
          <w:szCs w:val="24"/>
        </w:rPr>
        <w:t xml:space="preserve">wsparcia i </w:t>
      </w:r>
      <w:r w:rsidRPr="001469D2">
        <w:rPr>
          <w:rFonts w:ascii="Times New Roman" w:eastAsia="MS Mincho" w:hAnsi="Times New Roman"/>
          <w:b/>
          <w:bCs/>
          <w:sz w:val="24"/>
          <w:szCs w:val="24"/>
        </w:rPr>
        <w:t>asysty technicznej – wymagania</w:t>
      </w:r>
      <w:r>
        <w:rPr>
          <w:rFonts w:ascii="Times New Roman" w:eastAsia="MS Mincho" w:hAnsi="Times New Roman"/>
          <w:b/>
          <w:bCs/>
          <w:sz w:val="24"/>
          <w:szCs w:val="24"/>
        </w:rPr>
        <w:t xml:space="preserve"> ogólne </w:t>
      </w:r>
      <w:r w:rsidRPr="001469D2">
        <w:rPr>
          <w:rFonts w:ascii="Times New Roman" w:eastAsia="MS Mincho" w:hAnsi="Times New Roman"/>
          <w:b/>
          <w:bCs/>
          <w:sz w:val="24"/>
          <w:szCs w:val="24"/>
        </w:rPr>
        <w:t>:</w:t>
      </w:r>
    </w:p>
    <w:p w:rsidR="00DD44F4" w:rsidRPr="001469D2" w:rsidRDefault="00DD44F4" w:rsidP="00DD44F4">
      <w:pPr>
        <w:numPr>
          <w:ilvl w:val="1"/>
          <w:numId w:val="2"/>
        </w:numPr>
        <w:suppressAutoHyphens/>
        <w:spacing w:after="0" w:line="240" w:lineRule="auto"/>
        <w:jc w:val="both"/>
        <w:rPr>
          <w:rFonts w:ascii="Times New Roman" w:hAnsi="Times New Roman"/>
          <w:b/>
          <w:sz w:val="24"/>
          <w:szCs w:val="24"/>
        </w:rPr>
      </w:pPr>
      <w:r w:rsidRPr="001469D2">
        <w:rPr>
          <w:rFonts w:ascii="Times New Roman" w:hAnsi="Times New Roman"/>
          <w:sz w:val="24"/>
          <w:szCs w:val="24"/>
        </w:rPr>
        <w:t xml:space="preserve">Okres świadczenia wparcia i asysty technicznej dla opisanych w pkt. 1 systemów projektu „Wdrażanie elektronicznych usług dla ludności województwa podlaskiego – część II, administracja samorządowa” w </w:t>
      </w:r>
      <w:r>
        <w:rPr>
          <w:rFonts w:ascii="Times New Roman" w:hAnsi="Times New Roman"/>
          <w:sz w:val="24"/>
          <w:szCs w:val="24"/>
        </w:rPr>
        <w:t>okresie do 19 maja 2021 roku.</w:t>
      </w:r>
    </w:p>
    <w:p w:rsidR="00DD44F4" w:rsidRPr="001469D2" w:rsidRDefault="00DD44F4" w:rsidP="00DD44F4">
      <w:pPr>
        <w:numPr>
          <w:ilvl w:val="1"/>
          <w:numId w:val="2"/>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 xml:space="preserve">Przedmiotem wsparcia i asysty technicznej są </w:t>
      </w:r>
      <w:r w:rsidRPr="001469D2">
        <w:rPr>
          <w:rFonts w:ascii="Times New Roman" w:hAnsi="Times New Roman"/>
          <w:sz w:val="24"/>
          <w:szCs w:val="24"/>
          <w:u w:val="single"/>
        </w:rPr>
        <w:t>wszystkie</w:t>
      </w:r>
      <w:r w:rsidRPr="001469D2">
        <w:rPr>
          <w:rFonts w:ascii="Times New Roman" w:hAnsi="Times New Roman"/>
          <w:sz w:val="24"/>
          <w:szCs w:val="24"/>
        </w:rPr>
        <w:t xml:space="preserve"> istniejące i aktualnie zainstalowane u</w:t>
      </w:r>
      <w:r>
        <w:rPr>
          <w:rFonts w:ascii="Times New Roman" w:hAnsi="Times New Roman"/>
          <w:sz w:val="24"/>
          <w:szCs w:val="24"/>
        </w:rPr>
        <w:t xml:space="preserve"> </w:t>
      </w:r>
      <w:r w:rsidRPr="001469D2">
        <w:rPr>
          <w:rFonts w:ascii="Times New Roman" w:hAnsi="Times New Roman"/>
          <w:sz w:val="24"/>
          <w:szCs w:val="24"/>
        </w:rPr>
        <w:t xml:space="preserve">Zamawiającego funkcjonalności systemów informatycznych opisanych w pkt 1. </w:t>
      </w:r>
    </w:p>
    <w:p w:rsidR="00DD44F4" w:rsidRPr="001469D2" w:rsidRDefault="00DD44F4" w:rsidP="00DD44F4">
      <w:pPr>
        <w:numPr>
          <w:ilvl w:val="1"/>
          <w:numId w:val="2"/>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 xml:space="preserve">Wsparcie i asysta techniczna ma zapewnić ciągłość działania systemów, utrzymanie komunikacji i wymianę danych między ww. systemami oraz innymi systemami zakupionymi w ramach ww. projektu ale nie będącymi częścią tego zapytania (ogólny opis projektu znajduje się w </w:t>
      </w:r>
      <w:r>
        <w:rPr>
          <w:rFonts w:ascii="Times New Roman" w:hAnsi="Times New Roman"/>
          <w:sz w:val="24"/>
          <w:szCs w:val="24"/>
        </w:rPr>
        <w:t>załączniku nr 1 do OPZ</w:t>
      </w:r>
      <w:r w:rsidRPr="001469D2">
        <w:rPr>
          <w:rFonts w:ascii="Times New Roman" w:hAnsi="Times New Roman"/>
          <w:sz w:val="24"/>
          <w:szCs w:val="24"/>
        </w:rPr>
        <w:t xml:space="preserve"> ), w tym bieżące usuwanie błędów systemów (</w:t>
      </w:r>
      <w:r>
        <w:rPr>
          <w:rFonts w:ascii="Times New Roman" w:hAnsi="Times New Roman"/>
          <w:sz w:val="24"/>
          <w:szCs w:val="24"/>
        </w:rPr>
        <w:t xml:space="preserve">wsparcie i </w:t>
      </w:r>
      <w:r w:rsidRPr="001469D2">
        <w:rPr>
          <w:rFonts w:ascii="Times New Roman" w:hAnsi="Times New Roman"/>
          <w:sz w:val="24"/>
          <w:szCs w:val="24"/>
        </w:rPr>
        <w:t>asysta techniczna i konserwacja systemu).</w:t>
      </w:r>
    </w:p>
    <w:p w:rsidR="00DD44F4" w:rsidRPr="001469D2" w:rsidRDefault="00DD44F4" w:rsidP="00DD44F4">
      <w:pPr>
        <w:numPr>
          <w:ilvl w:val="1"/>
          <w:numId w:val="2"/>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Wsparcie oraz asysta ma uwzględniać bieżące dostosowywanie ww. systemów do obowiązujących przepisów prawnych, ich zmian i rekomendacji, w każdym z aspektów związanych z usługami i funkcjonalnościami realizowanymi przez te systemy. Każdorazowa zmiana związana z dostosowaniem systemów do przepisów prawa ma zostać poprzedzona analizą zaplanowanych zmian.</w:t>
      </w:r>
    </w:p>
    <w:p w:rsidR="00DD44F4" w:rsidRPr="00C71F5C" w:rsidRDefault="00DD44F4" w:rsidP="00DD44F4">
      <w:pPr>
        <w:numPr>
          <w:ilvl w:val="1"/>
          <w:numId w:val="2"/>
        </w:numPr>
        <w:suppressAutoHyphens/>
        <w:spacing w:after="0" w:line="240" w:lineRule="auto"/>
        <w:jc w:val="both"/>
        <w:rPr>
          <w:rFonts w:ascii="Times New Roman" w:hAnsi="Times New Roman"/>
          <w:sz w:val="24"/>
          <w:szCs w:val="24"/>
        </w:rPr>
      </w:pPr>
      <w:r w:rsidRPr="00C71F5C">
        <w:rPr>
          <w:rFonts w:ascii="Times New Roman" w:hAnsi="Times New Roman"/>
          <w:sz w:val="24"/>
          <w:szCs w:val="24"/>
        </w:rPr>
        <w:t xml:space="preserve">Systemy informatyczne, o których mowa w pkt 1 zostały zbudowane w oparciu o umowę PN/36/03/2014 zawartą pomiędzy Województwem Podlaskim działającym w imieniu i na rzecz Partnerów Projektu (w Projekcie uczestniczyło 129 Partnerów i ich jednostki podległe) oraz firmą BIT S.A. Aleja Jana Pawła II 23, 00-854 Warszawa. Umowa obejmowała, oprócz dostawy i wdrożenia systemów, także udzielenie licencji, przeprowadzenie szkoleń oraz udzielenie gwarancji i asysty technicznej w okresie 5 lat od dostarczenia i odebrania ww. systemów. </w:t>
      </w:r>
    </w:p>
    <w:p w:rsidR="00DD44F4" w:rsidRPr="00C71F5C" w:rsidRDefault="00DD44F4" w:rsidP="00DD44F4">
      <w:pPr>
        <w:numPr>
          <w:ilvl w:val="1"/>
          <w:numId w:val="2"/>
        </w:numPr>
        <w:suppressAutoHyphens/>
        <w:spacing w:after="0" w:line="240" w:lineRule="auto"/>
        <w:jc w:val="both"/>
        <w:rPr>
          <w:rFonts w:ascii="Times New Roman" w:hAnsi="Times New Roman"/>
          <w:sz w:val="24"/>
          <w:szCs w:val="24"/>
        </w:rPr>
      </w:pPr>
      <w:r w:rsidRPr="00C71F5C">
        <w:rPr>
          <w:rFonts w:ascii="Times New Roman" w:hAnsi="Times New Roman"/>
          <w:sz w:val="24"/>
          <w:szCs w:val="24"/>
        </w:rPr>
        <w:t xml:space="preserve">Aktualnie Zamawiającemu wraz z dniem 19 grudnia 2019 roku kończy się okres 5 letniej gwarancji i asysty technicznej na dostarczone oprogramowanie. </w:t>
      </w:r>
    </w:p>
    <w:p w:rsidR="00DD44F4" w:rsidRPr="001469D2" w:rsidRDefault="00DD44F4" w:rsidP="00DD44F4">
      <w:pPr>
        <w:numPr>
          <w:ilvl w:val="1"/>
          <w:numId w:val="2"/>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 xml:space="preserve">Zamawiający oświadcza, iż jest właścicielem kodów źródłowych do ww. systemów. </w:t>
      </w:r>
    </w:p>
    <w:p w:rsidR="00DD44F4" w:rsidRPr="001469D2" w:rsidRDefault="00DD44F4" w:rsidP="00DD44F4">
      <w:pPr>
        <w:numPr>
          <w:ilvl w:val="1"/>
          <w:numId w:val="2"/>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Zakres wsparcia i asysty technicznej obejmie w szczególności:</w:t>
      </w:r>
    </w:p>
    <w:p w:rsidR="00DD44F4" w:rsidRPr="001469D2" w:rsidRDefault="00DD44F4" w:rsidP="00DD44F4">
      <w:pPr>
        <w:pStyle w:val="Akapitzlist"/>
        <w:numPr>
          <w:ilvl w:val="0"/>
          <w:numId w:val="6"/>
        </w:numPr>
        <w:spacing w:after="0" w:line="240" w:lineRule="auto"/>
        <w:jc w:val="both"/>
        <w:rPr>
          <w:rFonts w:ascii="Times New Roman" w:hAnsi="Times New Roman"/>
          <w:sz w:val="24"/>
          <w:szCs w:val="24"/>
        </w:rPr>
      </w:pPr>
      <w:r w:rsidRPr="001469D2">
        <w:rPr>
          <w:rFonts w:ascii="Times New Roman" w:hAnsi="Times New Roman"/>
          <w:sz w:val="24"/>
          <w:szCs w:val="24"/>
        </w:rPr>
        <w:t xml:space="preserve">usuwanie błędów w oprogramowaniu opisanym w pkt. 1, zgodnie z czasem reakcji serwisowej opisanej w pkt </w:t>
      </w:r>
      <w:r>
        <w:rPr>
          <w:rFonts w:ascii="Times New Roman" w:hAnsi="Times New Roman"/>
          <w:sz w:val="24"/>
          <w:szCs w:val="24"/>
        </w:rPr>
        <w:t>2</w:t>
      </w:r>
      <w:r w:rsidRPr="001469D2">
        <w:rPr>
          <w:rFonts w:ascii="Times New Roman" w:hAnsi="Times New Roman"/>
          <w:sz w:val="24"/>
          <w:szCs w:val="24"/>
        </w:rPr>
        <w:t xml:space="preserve">.10 zgłoszonych przez Zamawiającego lub Partnerów Projektu, </w:t>
      </w:r>
    </w:p>
    <w:p w:rsidR="00DD44F4" w:rsidRPr="001469D2" w:rsidRDefault="00DD44F4" w:rsidP="00DD44F4">
      <w:pPr>
        <w:pStyle w:val="Akapitzlist"/>
        <w:numPr>
          <w:ilvl w:val="0"/>
          <w:numId w:val="6"/>
        </w:numPr>
        <w:spacing w:after="0" w:line="240" w:lineRule="auto"/>
        <w:jc w:val="both"/>
        <w:rPr>
          <w:rFonts w:ascii="Times New Roman" w:hAnsi="Times New Roman"/>
          <w:sz w:val="24"/>
          <w:szCs w:val="24"/>
        </w:rPr>
      </w:pPr>
      <w:r w:rsidRPr="001469D2">
        <w:rPr>
          <w:rFonts w:ascii="Times New Roman" w:hAnsi="Times New Roman"/>
          <w:sz w:val="24"/>
          <w:szCs w:val="24"/>
        </w:rPr>
        <w:t>dostarczanie i instalowanie nowych wersji Systemów Informacyjnych Wrót Podlasia,</w:t>
      </w:r>
    </w:p>
    <w:p w:rsidR="00DD44F4" w:rsidRPr="001469D2" w:rsidRDefault="00DD44F4" w:rsidP="00DD44F4">
      <w:pPr>
        <w:pStyle w:val="Akapitzlist"/>
        <w:numPr>
          <w:ilvl w:val="0"/>
          <w:numId w:val="6"/>
        </w:numPr>
        <w:spacing w:after="0" w:line="240" w:lineRule="auto"/>
        <w:jc w:val="both"/>
        <w:rPr>
          <w:rFonts w:ascii="Times New Roman" w:hAnsi="Times New Roman"/>
          <w:sz w:val="24"/>
          <w:szCs w:val="24"/>
        </w:rPr>
      </w:pPr>
      <w:r w:rsidRPr="001469D2">
        <w:rPr>
          <w:rFonts w:ascii="Times New Roman" w:hAnsi="Times New Roman"/>
          <w:sz w:val="24"/>
          <w:szCs w:val="24"/>
        </w:rPr>
        <w:t>świadczenie wsparcia użytkownikom – administratorom systemów w UMWP i Partnerów Projektu,</w:t>
      </w:r>
    </w:p>
    <w:p w:rsidR="00DD44F4" w:rsidRPr="001469D2" w:rsidRDefault="00DD44F4" w:rsidP="00DD44F4">
      <w:pPr>
        <w:pStyle w:val="Akapitzlist"/>
        <w:numPr>
          <w:ilvl w:val="0"/>
          <w:numId w:val="6"/>
        </w:numPr>
        <w:spacing w:after="0" w:line="240" w:lineRule="auto"/>
        <w:jc w:val="both"/>
        <w:rPr>
          <w:rFonts w:ascii="Times New Roman" w:hAnsi="Times New Roman"/>
          <w:sz w:val="24"/>
          <w:szCs w:val="24"/>
        </w:rPr>
      </w:pPr>
      <w:r w:rsidRPr="001469D2">
        <w:rPr>
          <w:rFonts w:ascii="Times New Roman" w:hAnsi="Times New Roman"/>
          <w:sz w:val="24"/>
          <w:szCs w:val="24"/>
        </w:rPr>
        <w:lastRenderedPageBreak/>
        <w:t xml:space="preserve">świadczenie wsparcia helpdesk wszystkim użytkownikom systemu CMS </w:t>
      </w:r>
      <w:proofErr w:type="spellStart"/>
      <w:r w:rsidRPr="001469D2">
        <w:rPr>
          <w:rFonts w:ascii="Times New Roman" w:hAnsi="Times New Roman"/>
          <w:sz w:val="24"/>
          <w:szCs w:val="24"/>
        </w:rPr>
        <w:t>SmartSite</w:t>
      </w:r>
      <w:proofErr w:type="spellEnd"/>
      <w:r w:rsidRPr="001469D2">
        <w:rPr>
          <w:rFonts w:ascii="Times New Roman" w:hAnsi="Times New Roman"/>
          <w:sz w:val="24"/>
          <w:szCs w:val="24"/>
        </w:rPr>
        <w:t>,</w:t>
      </w:r>
    </w:p>
    <w:p w:rsidR="00DD44F4" w:rsidRPr="001469D2" w:rsidRDefault="00DD44F4" w:rsidP="00DD44F4">
      <w:pPr>
        <w:pStyle w:val="Akapitzlist"/>
        <w:numPr>
          <w:ilvl w:val="0"/>
          <w:numId w:val="6"/>
        </w:numPr>
        <w:spacing w:after="0" w:line="240" w:lineRule="auto"/>
        <w:jc w:val="both"/>
        <w:rPr>
          <w:rFonts w:ascii="Times New Roman" w:hAnsi="Times New Roman"/>
          <w:sz w:val="24"/>
          <w:szCs w:val="24"/>
        </w:rPr>
      </w:pPr>
      <w:r w:rsidRPr="001469D2">
        <w:rPr>
          <w:rFonts w:ascii="Times New Roman" w:hAnsi="Times New Roman"/>
          <w:sz w:val="24"/>
          <w:szCs w:val="24"/>
        </w:rPr>
        <w:t>dostosowywanie systemu do zmian przepisów prawa wpływających na funkcjonowanie systemów i związanych z ich działaniem,</w:t>
      </w:r>
    </w:p>
    <w:p w:rsidR="00DD44F4" w:rsidRPr="001469D2" w:rsidRDefault="00DD44F4" w:rsidP="00DD44F4">
      <w:pPr>
        <w:pStyle w:val="Akapitzlist"/>
        <w:numPr>
          <w:ilvl w:val="0"/>
          <w:numId w:val="6"/>
        </w:numPr>
        <w:spacing w:after="0" w:line="240" w:lineRule="auto"/>
        <w:jc w:val="both"/>
        <w:rPr>
          <w:rFonts w:ascii="Times New Roman" w:hAnsi="Times New Roman"/>
          <w:sz w:val="24"/>
          <w:szCs w:val="24"/>
        </w:rPr>
      </w:pPr>
      <w:r w:rsidRPr="001469D2">
        <w:rPr>
          <w:rFonts w:ascii="Times New Roman" w:hAnsi="Times New Roman"/>
          <w:sz w:val="24"/>
          <w:szCs w:val="24"/>
        </w:rPr>
        <w:t>aktualizację oprogramowania aplikacyjnego i systemowego koniecznego do prawidłowego działania Systemów Informacyjnych Wrót Podlasia opisanych w pkt. 1,</w:t>
      </w:r>
    </w:p>
    <w:p w:rsidR="00DD44F4" w:rsidRPr="001469D2" w:rsidRDefault="00DD44F4" w:rsidP="00DD44F4">
      <w:pPr>
        <w:pStyle w:val="Akapitzlist"/>
        <w:numPr>
          <w:ilvl w:val="0"/>
          <w:numId w:val="6"/>
        </w:numPr>
        <w:spacing w:after="0" w:line="240" w:lineRule="auto"/>
        <w:jc w:val="both"/>
        <w:rPr>
          <w:rFonts w:ascii="Times New Roman" w:hAnsi="Times New Roman"/>
          <w:sz w:val="24"/>
          <w:szCs w:val="24"/>
        </w:rPr>
      </w:pPr>
      <w:r w:rsidRPr="001469D2">
        <w:rPr>
          <w:rFonts w:ascii="Times New Roman" w:hAnsi="Times New Roman"/>
          <w:sz w:val="24"/>
          <w:szCs w:val="24"/>
        </w:rPr>
        <w:t>wprowadzenie zmian niezbędnych do utrzymania wydajności, pojemności i bezpieczeństwa systemów,</w:t>
      </w:r>
    </w:p>
    <w:p w:rsidR="00DD44F4" w:rsidRPr="001469D2" w:rsidRDefault="00DD44F4" w:rsidP="00DD44F4">
      <w:pPr>
        <w:pStyle w:val="Akapitzlist"/>
        <w:numPr>
          <w:ilvl w:val="0"/>
          <w:numId w:val="6"/>
        </w:numPr>
        <w:spacing w:after="0" w:line="240" w:lineRule="auto"/>
        <w:jc w:val="both"/>
        <w:rPr>
          <w:rFonts w:ascii="Times New Roman" w:hAnsi="Times New Roman"/>
          <w:sz w:val="24"/>
          <w:szCs w:val="24"/>
        </w:rPr>
      </w:pPr>
      <w:r w:rsidRPr="001469D2">
        <w:rPr>
          <w:rFonts w:ascii="Times New Roman" w:hAnsi="Times New Roman"/>
          <w:sz w:val="24"/>
          <w:szCs w:val="24"/>
        </w:rPr>
        <w:t xml:space="preserve">aktualizację dokumentacji zgodnie z wprowadzanymi modyfikacjami systemu i sprzętu, w tym usuwanie błędów i uzupełnianie braków w dostarczonej dokumentacji </w:t>
      </w:r>
    </w:p>
    <w:p w:rsidR="00DD44F4" w:rsidRPr="001469D2" w:rsidRDefault="00DD44F4" w:rsidP="00DD44F4">
      <w:pPr>
        <w:pStyle w:val="Akapitzlist"/>
        <w:numPr>
          <w:ilvl w:val="0"/>
          <w:numId w:val="6"/>
        </w:numPr>
        <w:spacing w:after="0" w:line="240" w:lineRule="auto"/>
        <w:jc w:val="both"/>
        <w:rPr>
          <w:rFonts w:ascii="Times New Roman" w:hAnsi="Times New Roman"/>
          <w:sz w:val="24"/>
          <w:szCs w:val="24"/>
        </w:rPr>
      </w:pPr>
      <w:r w:rsidRPr="001469D2">
        <w:rPr>
          <w:rFonts w:ascii="Times New Roman" w:hAnsi="Times New Roman"/>
          <w:sz w:val="24"/>
          <w:szCs w:val="24"/>
        </w:rPr>
        <w:t>przyjmowanie i obsługę wszelkich zgłoszeń od użytkowników dotyczących działania systemów,</w:t>
      </w:r>
    </w:p>
    <w:p w:rsidR="00DD44F4" w:rsidRPr="001469D2" w:rsidRDefault="00DD44F4" w:rsidP="00DD44F4">
      <w:pPr>
        <w:pStyle w:val="Akapitzlist"/>
        <w:numPr>
          <w:ilvl w:val="0"/>
          <w:numId w:val="6"/>
        </w:numPr>
        <w:spacing w:after="0" w:line="240" w:lineRule="auto"/>
        <w:jc w:val="both"/>
        <w:rPr>
          <w:rFonts w:ascii="Times New Roman" w:hAnsi="Times New Roman"/>
          <w:sz w:val="24"/>
          <w:szCs w:val="24"/>
        </w:rPr>
      </w:pPr>
      <w:r w:rsidRPr="001469D2">
        <w:rPr>
          <w:rFonts w:ascii="Times New Roman" w:hAnsi="Times New Roman"/>
          <w:sz w:val="24"/>
          <w:szCs w:val="24"/>
        </w:rPr>
        <w:t>wprowadzanie wszystkich informacji związanych ze zgłoszeniami do Systemu Obsługi Zgłoszeń niezależnie od drogi zgłoszenia,</w:t>
      </w:r>
    </w:p>
    <w:p w:rsidR="00DD44F4" w:rsidRPr="001469D2" w:rsidRDefault="00DD44F4" w:rsidP="00DD44F4">
      <w:pPr>
        <w:pStyle w:val="Akapitzlist"/>
        <w:numPr>
          <w:ilvl w:val="0"/>
          <w:numId w:val="6"/>
        </w:numPr>
        <w:spacing w:after="0" w:line="240" w:lineRule="auto"/>
        <w:jc w:val="both"/>
        <w:rPr>
          <w:rFonts w:ascii="Times New Roman" w:hAnsi="Times New Roman"/>
          <w:sz w:val="24"/>
          <w:szCs w:val="24"/>
        </w:rPr>
      </w:pPr>
      <w:r w:rsidRPr="001469D2">
        <w:rPr>
          <w:rFonts w:ascii="Times New Roman" w:hAnsi="Times New Roman"/>
          <w:sz w:val="24"/>
          <w:szCs w:val="24"/>
        </w:rPr>
        <w:t>utrzymywanie zgodności środowiska zapasowego, szkoleniowego i testowego ze środowiskiem produkcyjnym dla systemów posiadających ww. środowiskach,</w:t>
      </w:r>
    </w:p>
    <w:p w:rsidR="00DD44F4" w:rsidRPr="001469D2" w:rsidRDefault="00DD44F4" w:rsidP="00DD44F4">
      <w:pPr>
        <w:pStyle w:val="Akapitzlist"/>
        <w:numPr>
          <w:ilvl w:val="0"/>
          <w:numId w:val="6"/>
        </w:numPr>
        <w:spacing w:after="0" w:line="240" w:lineRule="auto"/>
        <w:jc w:val="both"/>
        <w:rPr>
          <w:rFonts w:ascii="Times New Roman" w:hAnsi="Times New Roman"/>
          <w:sz w:val="24"/>
          <w:szCs w:val="24"/>
        </w:rPr>
      </w:pPr>
      <w:r w:rsidRPr="001469D2">
        <w:rPr>
          <w:rFonts w:ascii="Times New Roman" w:hAnsi="Times New Roman"/>
          <w:sz w:val="24"/>
          <w:szCs w:val="24"/>
        </w:rPr>
        <w:t>deponowanie kodów źródłowych i utrzymywanie ich zgodności ze środowiskiem produkcyjnym,</w:t>
      </w:r>
    </w:p>
    <w:p w:rsidR="00DD44F4" w:rsidRPr="001469D2" w:rsidRDefault="00DD44F4" w:rsidP="00DD44F4">
      <w:pPr>
        <w:pStyle w:val="Akapitzlist"/>
        <w:numPr>
          <w:ilvl w:val="0"/>
          <w:numId w:val="6"/>
        </w:numPr>
        <w:spacing w:after="0" w:line="240" w:lineRule="auto"/>
        <w:jc w:val="both"/>
        <w:rPr>
          <w:rFonts w:ascii="Times New Roman" w:hAnsi="Times New Roman"/>
          <w:sz w:val="24"/>
          <w:szCs w:val="24"/>
        </w:rPr>
      </w:pPr>
      <w:r w:rsidRPr="001469D2">
        <w:rPr>
          <w:rFonts w:ascii="Times New Roman" w:hAnsi="Times New Roman"/>
          <w:sz w:val="24"/>
          <w:szCs w:val="24"/>
        </w:rPr>
        <w:t xml:space="preserve">pomoc techniczną i merytoryczną Zamawiającemu/Partnerom Projektu przy rozwiązywaniu bieżących problemów związanych z funkcjonowaniem i korzystaniem z systemów, </w:t>
      </w:r>
    </w:p>
    <w:p w:rsidR="00DD44F4" w:rsidRPr="001469D2" w:rsidRDefault="00DD44F4" w:rsidP="00DD44F4">
      <w:pPr>
        <w:pStyle w:val="Akapitzlist"/>
        <w:numPr>
          <w:ilvl w:val="0"/>
          <w:numId w:val="6"/>
        </w:numPr>
        <w:spacing w:after="0" w:line="240" w:lineRule="auto"/>
        <w:jc w:val="both"/>
        <w:rPr>
          <w:rFonts w:ascii="Times New Roman" w:hAnsi="Times New Roman"/>
          <w:sz w:val="24"/>
          <w:szCs w:val="24"/>
        </w:rPr>
      </w:pPr>
      <w:r w:rsidRPr="001469D2">
        <w:rPr>
          <w:rFonts w:ascii="Times New Roman" w:hAnsi="Times New Roman"/>
          <w:sz w:val="24"/>
          <w:szCs w:val="24"/>
        </w:rPr>
        <w:t>doradztwo Zamawiającemu w zakresie rozbudowy systemów o nowe funkcjonalności,</w:t>
      </w:r>
    </w:p>
    <w:p w:rsidR="00DD44F4" w:rsidRPr="001469D2" w:rsidRDefault="00DD44F4" w:rsidP="00DD44F4">
      <w:pPr>
        <w:pStyle w:val="Akapitzlist"/>
        <w:numPr>
          <w:ilvl w:val="0"/>
          <w:numId w:val="6"/>
        </w:numPr>
        <w:spacing w:after="0" w:line="240" w:lineRule="auto"/>
        <w:jc w:val="both"/>
        <w:rPr>
          <w:rFonts w:ascii="Times New Roman" w:hAnsi="Times New Roman"/>
          <w:sz w:val="24"/>
          <w:szCs w:val="24"/>
        </w:rPr>
      </w:pPr>
      <w:r w:rsidRPr="001469D2">
        <w:rPr>
          <w:rFonts w:ascii="Times New Roman" w:hAnsi="Times New Roman"/>
          <w:sz w:val="24"/>
          <w:szCs w:val="24"/>
        </w:rPr>
        <w:t>pomoc w usuwaniu awarii Systemów Informacyjnych Wrót Podlasia powstałej z winy Zamawiającego lub Partnerów Projektu, lub w skutek wypadków losowych w czasie gwarantującym wywiązanie się Zamawiającego z przepisów prawnych i gwarantującą Użytkownikowi wykonanie terminowych prac,</w:t>
      </w:r>
    </w:p>
    <w:p w:rsidR="00DD44F4" w:rsidRPr="001469D2" w:rsidRDefault="00DD44F4" w:rsidP="00DD44F4">
      <w:pPr>
        <w:pStyle w:val="Akapitzlist"/>
        <w:numPr>
          <w:ilvl w:val="0"/>
          <w:numId w:val="6"/>
        </w:numPr>
        <w:spacing w:after="0" w:line="240" w:lineRule="auto"/>
        <w:jc w:val="both"/>
        <w:rPr>
          <w:rFonts w:ascii="Times New Roman" w:hAnsi="Times New Roman"/>
          <w:sz w:val="24"/>
          <w:szCs w:val="24"/>
        </w:rPr>
      </w:pPr>
      <w:r w:rsidRPr="001469D2">
        <w:rPr>
          <w:rFonts w:ascii="Times New Roman" w:hAnsi="Times New Roman"/>
          <w:sz w:val="24"/>
          <w:szCs w:val="24"/>
        </w:rPr>
        <w:t>pomoc w awaryjnym odtwarzaniu Systemów Informacyjnych Wrót Podlasia.</w:t>
      </w:r>
    </w:p>
    <w:p w:rsidR="00DD44F4" w:rsidRPr="001469D2" w:rsidRDefault="00DD44F4" w:rsidP="00DD44F4">
      <w:pPr>
        <w:spacing w:after="0" w:line="240" w:lineRule="auto"/>
        <w:jc w:val="both"/>
        <w:rPr>
          <w:rFonts w:ascii="Times New Roman" w:hAnsi="Times New Roman"/>
          <w:sz w:val="24"/>
          <w:szCs w:val="24"/>
        </w:rPr>
      </w:pPr>
    </w:p>
    <w:p w:rsidR="00DD44F4" w:rsidRPr="001469D2" w:rsidRDefault="00DD44F4" w:rsidP="00DD44F4">
      <w:pPr>
        <w:numPr>
          <w:ilvl w:val="1"/>
          <w:numId w:val="2"/>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Wykonawca obowiązany będzie w szczególności:</w:t>
      </w:r>
    </w:p>
    <w:p w:rsidR="00DD44F4" w:rsidRPr="001469D2" w:rsidRDefault="00DD44F4" w:rsidP="00DD44F4">
      <w:pPr>
        <w:numPr>
          <w:ilvl w:val="0"/>
          <w:numId w:val="7"/>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świadczyć wsparcie drogą telefoniczną, mailową i poprzez System Obsługi Zgłoszeń, do którego Wykonawca otrzyma dostęp od Zamawiającego, w dni robocze w godzinach od 7:30 do 19:00.</w:t>
      </w:r>
    </w:p>
    <w:p w:rsidR="00DD44F4" w:rsidRPr="001469D2" w:rsidRDefault="00DD44F4" w:rsidP="00DD44F4">
      <w:pPr>
        <w:numPr>
          <w:ilvl w:val="0"/>
          <w:numId w:val="7"/>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prowadzić statystyki i przekazywać raporty w zakresie udzielanego wsparcia, jego formy i zakresu,</w:t>
      </w:r>
    </w:p>
    <w:p w:rsidR="00DD44F4" w:rsidRPr="001469D2" w:rsidRDefault="00DD44F4" w:rsidP="00DD44F4">
      <w:pPr>
        <w:numPr>
          <w:ilvl w:val="0"/>
          <w:numId w:val="7"/>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 xml:space="preserve">aktualizować dokumentację systemów (użytkownika, administratora oraz wszelkie dokumentacje niezbędne do zarządzania ww. systemami), </w:t>
      </w:r>
    </w:p>
    <w:p w:rsidR="00DD44F4" w:rsidRPr="001469D2" w:rsidRDefault="00DD44F4" w:rsidP="00DD44F4">
      <w:pPr>
        <w:numPr>
          <w:ilvl w:val="0"/>
          <w:numId w:val="7"/>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przyjmować zgłoszenia dotyczące usterek i potrzeb wsparcia bądź aktualizacji:</w:t>
      </w:r>
    </w:p>
    <w:p w:rsidR="00DD44F4" w:rsidRPr="001469D2" w:rsidRDefault="00DD44F4" w:rsidP="00DD44F4">
      <w:pPr>
        <w:numPr>
          <w:ilvl w:val="1"/>
          <w:numId w:val="7"/>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 xml:space="preserve">telefonicznie – w dni robocze w godzinach od 7:30 do 19:00, </w:t>
      </w:r>
    </w:p>
    <w:p w:rsidR="00DD44F4" w:rsidRPr="001469D2" w:rsidRDefault="00DD44F4" w:rsidP="00DD44F4">
      <w:pPr>
        <w:numPr>
          <w:ilvl w:val="1"/>
          <w:numId w:val="7"/>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 xml:space="preserve">mailem i poprzez System Obsługi Zgłoszeń – całodobowo, 24/7/365, </w:t>
      </w:r>
    </w:p>
    <w:p w:rsidR="00DD44F4" w:rsidRPr="001469D2" w:rsidRDefault="00DD44F4" w:rsidP="00DD44F4">
      <w:pPr>
        <w:numPr>
          <w:ilvl w:val="0"/>
          <w:numId w:val="7"/>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reagować na zgłoszenia w czasie zgodnym z wymaganiami podanymi poniżej w pkt</w:t>
      </w:r>
      <w:r w:rsidRPr="000A52D3">
        <w:rPr>
          <w:rFonts w:ascii="Times New Roman" w:hAnsi="Times New Roman"/>
          <w:sz w:val="24"/>
          <w:szCs w:val="24"/>
        </w:rPr>
        <w:t>. 2.10</w:t>
      </w:r>
      <w:r w:rsidRPr="001469D2">
        <w:rPr>
          <w:rFonts w:ascii="Times New Roman" w:hAnsi="Times New Roman"/>
          <w:sz w:val="24"/>
          <w:szCs w:val="24"/>
        </w:rPr>
        <w:t>,</w:t>
      </w:r>
    </w:p>
    <w:p w:rsidR="00DD44F4" w:rsidRPr="001469D2" w:rsidRDefault="00DD44F4" w:rsidP="00DD44F4">
      <w:pPr>
        <w:numPr>
          <w:ilvl w:val="0"/>
          <w:numId w:val="7"/>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wprowadzać wszystkie otrzymane zgłoszenia do Systemu Obsługi Zgłoszeń oraz dokonywać wpisów w SOZ dotyczących realizacji zgłoszenia jak i sposobu usunięcia usterki,</w:t>
      </w:r>
    </w:p>
    <w:p w:rsidR="00DD44F4" w:rsidRPr="00EE736A" w:rsidRDefault="00DD44F4" w:rsidP="00DD44F4">
      <w:pPr>
        <w:numPr>
          <w:ilvl w:val="0"/>
          <w:numId w:val="7"/>
        </w:numPr>
        <w:suppressAutoHyphens/>
        <w:spacing w:after="0" w:line="240" w:lineRule="auto"/>
        <w:jc w:val="both"/>
        <w:rPr>
          <w:rFonts w:ascii="Times New Roman" w:hAnsi="Times New Roman"/>
          <w:sz w:val="24"/>
          <w:szCs w:val="24"/>
        </w:rPr>
      </w:pPr>
      <w:r w:rsidRPr="00EE736A">
        <w:rPr>
          <w:rFonts w:ascii="Times New Roman" w:hAnsi="Times New Roman"/>
          <w:sz w:val="24"/>
          <w:szCs w:val="24"/>
        </w:rPr>
        <w:lastRenderedPageBreak/>
        <w:t>analizować, czy zgłoszenia realizowane będą w zakresie posiadanej asysty i wsparcia technicznego czy zgłoszenia wykraczają poza wspomniany zakres i w uzgodnieniu z Zamawiającym będą realizowane w ramach godzin rozwojowych zaproponowanych w ofercie,</w:t>
      </w:r>
    </w:p>
    <w:p w:rsidR="00DD44F4" w:rsidRPr="001469D2" w:rsidRDefault="00DD44F4" w:rsidP="00DD44F4">
      <w:pPr>
        <w:numPr>
          <w:ilvl w:val="0"/>
          <w:numId w:val="7"/>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aktualizować oprogramowanie aplikacyjne i systemowe w takim zakresie, w jakim będzie to niezbędne dla utrzymywania funkcjonalności, integracji, wydajności, pojemności, bezpieczeństwa i ergonomii systemów,</w:t>
      </w:r>
    </w:p>
    <w:p w:rsidR="00DD44F4" w:rsidRPr="001469D2" w:rsidRDefault="00DD44F4" w:rsidP="00DD44F4">
      <w:pPr>
        <w:numPr>
          <w:ilvl w:val="0"/>
          <w:numId w:val="7"/>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przeprowadzać testy przed wdrożeniem zmian w systemach, z wykorzystaniem środowiska testowego,</w:t>
      </w:r>
    </w:p>
    <w:p w:rsidR="00DD44F4" w:rsidRPr="001469D2" w:rsidRDefault="00DD44F4" w:rsidP="00DD44F4">
      <w:pPr>
        <w:numPr>
          <w:ilvl w:val="0"/>
          <w:numId w:val="7"/>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w przypadku konieczności wymiany komponentów systemów (oprogramowanie)  – zapewnić komponenty o parametrach nie gorszych niż komponenty wymieniane,</w:t>
      </w:r>
    </w:p>
    <w:p w:rsidR="00DD44F4" w:rsidRPr="001469D2" w:rsidRDefault="00DD44F4" w:rsidP="00DD44F4">
      <w:pPr>
        <w:numPr>
          <w:ilvl w:val="0"/>
          <w:numId w:val="7"/>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weryfikować i zapewniać prawidłowe działanie systemów po dokonanych przez siebie naprawach i modyfikacjach.</w:t>
      </w:r>
    </w:p>
    <w:p w:rsidR="00DD44F4" w:rsidRPr="001469D2" w:rsidRDefault="00DD44F4" w:rsidP="00DD44F4">
      <w:pPr>
        <w:numPr>
          <w:ilvl w:val="1"/>
          <w:numId w:val="2"/>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 xml:space="preserve">Wykonawca jest zobowiązany do świadczenia wsparcia i asysty technicznej zgodnie na opisanych warunkach: </w:t>
      </w:r>
    </w:p>
    <w:p w:rsidR="00DD44F4" w:rsidRPr="001469D2" w:rsidRDefault="00DD44F4" w:rsidP="00DD44F4">
      <w:pPr>
        <w:numPr>
          <w:ilvl w:val="2"/>
          <w:numId w:val="2"/>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Klasyfikowanie, diagnozowanie oraz rozwiązywanie błędów zgłaszanych przez użytkowników systemów:</w:t>
      </w:r>
    </w:p>
    <w:p w:rsidR="00DD44F4" w:rsidRPr="007C32CF" w:rsidRDefault="00DD44F4" w:rsidP="00DD44F4">
      <w:pPr>
        <w:pStyle w:val="Akapitzlist"/>
        <w:numPr>
          <w:ilvl w:val="3"/>
          <w:numId w:val="8"/>
        </w:numPr>
        <w:spacing w:after="0" w:line="240" w:lineRule="auto"/>
        <w:ind w:left="1843" w:hanging="709"/>
        <w:jc w:val="both"/>
        <w:rPr>
          <w:rFonts w:ascii="Times New Roman" w:hAnsi="Times New Roman"/>
          <w:sz w:val="24"/>
          <w:szCs w:val="24"/>
        </w:rPr>
      </w:pPr>
      <w:r w:rsidRPr="007C32CF">
        <w:rPr>
          <w:rFonts w:ascii="Times New Roman" w:hAnsi="Times New Roman"/>
          <w:sz w:val="24"/>
          <w:szCs w:val="24"/>
        </w:rPr>
        <w:t>Fakt wystąpienia błędu, oraz jego ewentualną charakterystykę, ocenia się zawsze w odniesieniu do ostatniej wersji opisu funkcjonalnego systemów, uzgodnionej pomiędzy Zamawiającym a Wykonawcą.</w:t>
      </w:r>
    </w:p>
    <w:p w:rsidR="00DD44F4" w:rsidRPr="007C32CF" w:rsidRDefault="00DD44F4" w:rsidP="00DD44F4">
      <w:pPr>
        <w:pStyle w:val="Akapitzlist"/>
        <w:numPr>
          <w:ilvl w:val="3"/>
          <w:numId w:val="9"/>
        </w:numPr>
        <w:spacing w:after="0" w:line="240" w:lineRule="auto"/>
        <w:ind w:left="1843" w:hanging="709"/>
        <w:jc w:val="both"/>
        <w:rPr>
          <w:rFonts w:ascii="Times New Roman" w:hAnsi="Times New Roman"/>
          <w:sz w:val="24"/>
          <w:szCs w:val="24"/>
        </w:rPr>
      </w:pPr>
      <w:r w:rsidRPr="007C32CF">
        <w:rPr>
          <w:rFonts w:ascii="Times New Roman" w:hAnsi="Times New Roman"/>
          <w:sz w:val="24"/>
          <w:szCs w:val="24"/>
        </w:rPr>
        <w:t>Przez rozwiązanie błędu, lub ostateczne rozwiązanie błędu, rozumie się wdrożenie działań, dzięki którym dany błąd przestaje występować podczas zgodnego z przeznaczeniem korzystania z funkcji systemów.</w:t>
      </w:r>
    </w:p>
    <w:p w:rsidR="00DD44F4" w:rsidRPr="007C32CF" w:rsidRDefault="00DD44F4" w:rsidP="00DD44F4">
      <w:pPr>
        <w:pStyle w:val="Akapitzlist"/>
        <w:numPr>
          <w:ilvl w:val="3"/>
          <w:numId w:val="9"/>
        </w:numPr>
        <w:spacing w:after="0" w:line="240" w:lineRule="auto"/>
        <w:ind w:left="1843" w:hanging="709"/>
        <w:jc w:val="both"/>
        <w:rPr>
          <w:rFonts w:ascii="Times New Roman" w:hAnsi="Times New Roman"/>
          <w:sz w:val="24"/>
          <w:szCs w:val="24"/>
        </w:rPr>
      </w:pPr>
      <w:r w:rsidRPr="007C32CF">
        <w:rPr>
          <w:rFonts w:ascii="Times New Roman" w:hAnsi="Times New Roman"/>
          <w:sz w:val="24"/>
          <w:szCs w:val="24"/>
        </w:rPr>
        <w:t>Przez obejście błędu rozumie się przekazanie do wiadomości Lidera/Partnera szczegółowego opisu działań, dzięki którym procedury użycia systemów, będące normalnie pod wpływem danego błędu, mogą zostać przeprowadzone w sposób wykluczający powstanie i / lub wpływ tego błędu.</w:t>
      </w:r>
    </w:p>
    <w:p w:rsidR="00DD44F4" w:rsidRPr="001469D2" w:rsidRDefault="00DD44F4" w:rsidP="00DD44F4">
      <w:pPr>
        <w:numPr>
          <w:ilvl w:val="3"/>
          <w:numId w:val="9"/>
        </w:numPr>
        <w:suppressAutoHyphens/>
        <w:spacing w:after="0" w:line="240" w:lineRule="auto"/>
        <w:ind w:left="1843" w:hanging="709"/>
        <w:jc w:val="both"/>
        <w:rPr>
          <w:rFonts w:ascii="Times New Roman" w:hAnsi="Times New Roman"/>
          <w:sz w:val="24"/>
          <w:szCs w:val="24"/>
        </w:rPr>
      </w:pPr>
      <w:r w:rsidRPr="001469D2">
        <w:rPr>
          <w:rFonts w:ascii="Times New Roman" w:hAnsi="Times New Roman"/>
          <w:sz w:val="24"/>
          <w:szCs w:val="24"/>
        </w:rPr>
        <w:t>Błędy dotyczące systemów muszą być klasyfikowane według stopnia ich wpływu na dostępność funkcji systemów, jako:</w:t>
      </w:r>
    </w:p>
    <w:p w:rsidR="00DD44F4" w:rsidRPr="001469D2" w:rsidRDefault="00DD44F4" w:rsidP="00DD44F4">
      <w:pPr>
        <w:numPr>
          <w:ilvl w:val="4"/>
          <w:numId w:val="10"/>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Błędy krytyczne, tzn. takie błędy, w wyniku, których co najmniej jedna komórka organizacyjna urzędu w ogóle nie może realizować swojej funkcji statutowej przy pomocy systemu, lub żadna z funkcji statutowych urzędu nie może być w pełni zrealizowana przy pomocy systemu na skutek ujawnienia się wady tego systemu.</w:t>
      </w:r>
    </w:p>
    <w:p w:rsidR="00DD44F4" w:rsidRPr="001469D2" w:rsidRDefault="00DD44F4" w:rsidP="00DD44F4">
      <w:pPr>
        <w:numPr>
          <w:ilvl w:val="4"/>
          <w:numId w:val="10"/>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Błędy poważne, tzn. takie błędy, w wyniku, których co najmniej jedna komórka organizacyjna urzędu napotyka w systemie na ograniczenia ilościowe lub funkcjonalne uniemożliwiające realizację pełnego zakresu jej funkcji statutowej przewidzianego do realizacji przy pomocy systemu na skutek ujawnienia się wady tego systemu.</w:t>
      </w:r>
    </w:p>
    <w:p w:rsidR="00DD44F4" w:rsidRPr="001469D2" w:rsidRDefault="00DD44F4" w:rsidP="00DD44F4">
      <w:pPr>
        <w:numPr>
          <w:ilvl w:val="4"/>
          <w:numId w:val="10"/>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Pozostałe błędy, tzn. takie błędy, w wyniku, których przeprowadzenie określonych operacji w systemie jest niemożliwe, lub daje niepoprawny rezultat na skutek ujawnienia się wady tego systemu.</w:t>
      </w:r>
    </w:p>
    <w:p w:rsidR="00DD44F4" w:rsidRPr="007C32CF" w:rsidRDefault="00DD44F4" w:rsidP="00DD44F4">
      <w:pPr>
        <w:pStyle w:val="Akapitzlist"/>
        <w:numPr>
          <w:ilvl w:val="3"/>
          <w:numId w:val="9"/>
        </w:numPr>
        <w:spacing w:after="0" w:line="240" w:lineRule="auto"/>
        <w:ind w:left="1843" w:hanging="709"/>
        <w:jc w:val="both"/>
        <w:rPr>
          <w:rFonts w:ascii="Times New Roman" w:hAnsi="Times New Roman"/>
          <w:sz w:val="24"/>
          <w:szCs w:val="24"/>
        </w:rPr>
      </w:pPr>
      <w:r w:rsidRPr="007C32CF">
        <w:rPr>
          <w:rFonts w:ascii="Times New Roman" w:hAnsi="Times New Roman"/>
          <w:sz w:val="24"/>
          <w:szCs w:val="24"/>
        </w:rPr>
        <w:t>Maksymalne wartości parametrów czasowych opisujących reakcję serwisową Wykonawcy w przypadku wystąpienia poszczególnych kategorii błędów systemów mogą wynosić, co najwyżej (przez godziny rozumie się godziny zegarowe niezależnie od tego, czy jest to dzień roboczy, czy nie):</w:t>
      </w:r>
    </w:p>
    <w:p w:rsidR="00DD44F4" w:rsidRPr="001469D2" w:rsidRDefault="00DD44F4" w:rsidP="00DD44F4">
      <w:pPr>
        <w:numPr>
          <w:ilvl w:val="4"/>
          <w:numId w:val="12"/>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 xml:space="preserve">Dla błędów krytycznych – reakcja w ciągu 1 godziny, przywrócenie funkcjonowania systemu (rozwiązanie lub obejście błędu) w ciągu 12 </w:t>
      </w:r>
      <w:r w:rsidRPr="001469D2">
        <w:rPr>
          <w:rFonts w:ascii="Times New Roman" w:hAnsi="Times New Roman"/>
          <w:sz w:val="24"/>
          <w:szCs w:val="24"/>
        </w:rPr>
        <w:lastRenderedPageBreak/>
        <w:t>godzin od przyjęcia zgłoszenia błędu, ostateczne rozwiązanie problemu w ciągu 96 godzin od zgłoszenia błędu.</w:t>
      </w:r>
    </w:p>
    <w:p w:rsidR="00DD44F4" w:rsidRPr="001469D2" w:rsidRDefault="00DD44F4" w:rsidP="00DD44F4">
      <w:pPr>
        <w:numPr>
          <w:ilvl w:val="4"/>
          <w:numId w:val="11"/>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Dla błędów poważnych – reakcja w ciągu 2 godzin, przywrócenie pełnej funkcjonalności systemu (rozwiązanie lub obejście błędu) w ciągu 20 godzin od przyjęcia zgłoszenia błędu, ostateczne rozwiązanie problemu w ciągu 240 godzin od zgłoszenia błędu.</w:t>
      </w:r>
    </w:p>
    <w:p w:rsidR="00DD44F4" w:rsidRPr="001469D2" w:rsidRDefault="00DD44F4" w:rsidP="00DD44F4">
      <w:pPr>
        <w:numPr>
          <w:ilvl w:val="4"/>
          <w:numId w:val="11"/>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Dla pozostałych błędów – reakcja w ciągu 2 godzin, przywrócenie pełnej funkcjonalności systemu (rozwiązanie lub obejście błędu) w ciągu 120 godzin od przyjęcia zgłoszenia błędu, ostateczne rozwiązanie problemu w ciągu 720 godzin od zgłoszenia błędu.</w:t>
      </w:r>
    </w:p>
    <w:p w:rsidR="00DD44F4" w:rsidRPr="001469D2" w:rsidRDefault="00DD44F4" w:rsidP="00DD44F4">
      <w:pPr>
        <w:spacing w:after="0" w:line="240" w:lineRule="auto"/>
        <w:jc w:val="both"/>
        <w:rPr>
          <w:rFonts w:ascii="Times New Roman" w:hAnsi="Times New Roman"/>
          <w:sz w:val="24"/>
          <w:szCs w:val="24"/>
        </w:rPr>
      </w:pPr>
      <w:r w:rsidRPr="001469D2">
        <w:rPr>
          <w:rFonts w:ascii="Times New Roman" w:hAnsi="Times New Roman"/>
          <w:sz w:val="24"/>
          <w:szCs w:val="24"/>
        </w:rPr>
        <w:t>Przywrócenie funkcjonowania systemu to czas odtworzenia i przywrócenia działania systemu po zgłoszeniu błędu liczony od momentu zgłoszenia przez Zamawiającego.</w:t>
      </w:r>
    </w:p>
    <w:p w:rsidR="00DD44F4" w:rsidRPr="007C32CF" w:rsidRDefault="00DD44F4" w:rsidP="00DD44F4">
      <w:pPr>
        <w:pStyle w:val="Akapitzlist"/>
        <w:numPr>
          <w:ilvl w:val="3"/>
          <w:numId w:val="9"/>
        </w:numPr>
        <w:spacing w:after="0" w:line="240" w:lineRule="auto"/>
        <w:ind w:left="1843" w:hanging="709"/>
        <w:jc w:val="both"/>
        <w:rPr>
          <w:rFonts w:ascii="Times New Roman" w:hAnsi="Times New Roman"/>
          <w:sz w:val="24"/>
          <w:szCs w:val="24"/>
        </w:rPr>
      </w:pPr>
      <w:r w:rsidRPr="007C32CF">
        <w:rPr>
          <w:rFonts w:ascii="Times New Roman" w:hAnsi="Times New Roman"/>
          <w:sz w:val="24"/>
          <w:szCs w:val="24"/>
        </w:rPr>
        <w:t>Gdy zgłoszenia dokonano:</w:t>
      </w:r>
    </w:p>
    <w:p w:rsidR="00DD44F4" w:rsidRPr="001469D2" w:rsidRDefault="00DD44F4" w:rsidP="00DD44F4">
      <w:pPr>
        <w:numPr>
          <w:ilvl w:val="4"/>
          <w:numId w:val="3"/>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w godzinach pomiędzy 19.00 a 24.00 dnia roboczego – traktowany jest jak przyjęty o godz. 7:30 następnego dnia roboczego,</w:t>
      </w:r>
    </w:p>
    <w:p w:rsidR="00DD44F4" w:rsidRPr="001469D2" w:rsidRDefault="00DD44F4" w:rsidP="00DD44F4">
      <w:pPr>
        <w:numPr>
          <w:ilvl w:val="4"/>
          <w:numId w:val="3"/>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w godzinach pomiędzy 0.00 a 7:30 dnia roboczego – traktowany jest jak przyjęty o godz. 7:30 danego dnia roboczego,</w:t>
      </w:r>
    </w:p>
    <w:p w:rsidR="00DD44F4" w:rsidRPr="001469D2" w:rsidRDefault="00DD44F4" w:rsidP="00DD44F4">
      <w:pPr>
        <w:numPr>
          <w:ilvl w:val="4"/>
          <w:numId w:val="3"/>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w godzinach pomiędzy 7:30 a 19.00 dnia roboczego – traktowany jest jak przyjęty o godzinie zgłoszenia w dniu jego zgłoszenia,</w:t>
      </w:r>
    </w:p>
    <w:p w:rsidR="00DD44F4" w:rsidRPr="001469D2" w:rsidRDefault="00DD44F4" w:rsidP="00DD44F4">
      <w:pPr>
        <w:numPr>
          <w:ilvl w:val="4"/>
          <w:numId w:val="3"/>
        </w:numPr>
        <w:suppressAutoHyphens/>
        <w:spacing w:after="0" w:line="240" w:lineRule="auto"/>
        <w:jc w:val="both"/>
        <w:rPr>
          <w:rFonts w:ascii="Times New Roman" w:hAnsi="Times New Roman"/>
          <w:sz w:val="24"/>
          <w:szCs w:val="24"/>
        </w:rPr>
      </w:pPr>
      <w:r w:rsidRPr="001469D2">
        <w:rPr>
          <w:rFonts w:ascii="Times New Roman" w:hAnsi="Times New Roman"/>
          <w:sz w:val="24"/>
          <w:szCs w:val="24"/>
        </w:rPr>
        <w:t>w dniu ustawowo lub dodatkowo wolnym od pracy – traktowany jest jak przyjęty o godz. 7:30 najbliższego dnia roboczego.</w:t>
      </w:r>
    </w:p>
    <w:p w:rsidR="00DD44F4" w:rsidRDefault="00DD44F4" w:rsidP="00DD44F4">
      <w:pPr>
        <w:pStyle w:val="Akapitzlist"/>
        <w:numPr>
          <w:ilvl w:val="3"/>
          <w:numId w:val="9"/>
        </w:numPr>
        <w:spacing w:after="0" w:line="240" w:lineRule="auto"/>
        <w:ind w:left="1843" w:hanging="709"/>
        <w:jc w:val="both"/>
        <w:rPr>
          <w:rFonts w:ascii="Times New Roman" w:hAnsi="Times New Roman"/>
          <w:sz w:val="24"/>
          <w:szCs w:val="24"/>
        </w:rPr>
      </w:pPr>
      <w:r w:rsidRPr="007C32CF">
        <w:rPr>
          <w:rFonts w:ascii="Times New Roman" w:hAnsi="Times New Roman"/>
          <w:sz w:val="24"/>
          <w:szCs w:val="24"/>
        </w:rPr>
        <w:t>Przez reakcję rozumie się kontakt ze strony przedstawiciela wykonawcy, potwierdzenie zgłoszenia oraz rozpoczęcie działań diagnostycznych.</w:t>
      </w:r>
    </w:p>
    <w:p w:rsidR="00DD44F4" w:rsidRDefault="00DD44F4" w:rsidP="00DD44F4">
      <w:pPr>
        <w:pStyle w:val="Akapitzlist"/>
        <w:numPr>
          <w:ilvl w:val="3"/>
          <w:numId w:val="9"/>
        </w:numPr>
        <w:spacing w:after="0" w:line="240" w:lineRule="auto"/>
        <w:ind w:left="1843" w:hanging="709"/>
        <w:jc w:val="both"/>
        <w:rPr>
          <w:rFonts w:ascii="Times New Roman" w:hAnsi="Times New Roman"/>
          <w:sz w:val="24"/>
          <w:szCs w:val="24"/>
        </w:rPr>
      </w:pPr>
      <w:r w:rsidRPr="00C1023A">
        <w:rPr>
          <w:rFonts w:ascii="Times New Roman" w:hAnsi="Times New Roman"/>
          <w:sz w:val="24"/>
          <w:szCs w:val="24"/>
        </w:rPr>
        <w:t>Ostateczne rozwiązanie błędu wymagającego poprawy kodu oprogramowania Systemów Informacyjnych Wrót Podlasia musi obejmować wytworzenie oraz przekazanie do dyspozycji Zamawiającego stosownej aktualizacji oprogramowania Systemu. Każda aktualizacja oprogramowania może zawierać poprawki kodu oprogramowania dotyczące jednego lub więcej zgłoszonych błędów. Wszystkie znajdujące się w aktualizacji oprogramowania poprawki kodu oprogramowania muszą być udokumentowane w sposób umożliwiający przynajmniej ustalenie istoty błędu usuwanego przez daną poprawkę.</w:t>
      </w:r>
    </w:p>
    <w:p w:rsidR="00DD44F4" w:rsidRDefault="00DD44F4" w:rsidP="00DD44F4">
      <w:pPr>
        <w:pStyle w:val="Akapitzlist"/>
        <w:numPr>
          <w:ilvl w:val="3"/>
          <w:numId w:val="9"/>
        </w:numPr>
        <w:spacing w:after="0" w:line="240" w:lineRule="auto"/>
        <w:ind w:left="1843" w:hanging="709"/>
        <w:jc w:val="both"/>
        <w:rPr>
          <w:rFonts w:ascii="Times New Roman" w:hAnsi="Times New Roman"/>
          <w:sz w:val="24"/>
          <w:szCs w:val="24"/>
        </w:rPr>
      </w:pPr>
      <w:r w:rsidRPr="00C1023A">
        <w:rPr>
          <w:rFonts w:ascii="Times New Roman" w:hAnsi="Times New Roman"/>
          <w:sz w:val="24"/>
          <w:szCs w:val="24"/>
        </w:rPr>
        <w:t>W wyjątkowych wypadkach, za zgodą Zamawiającego czas naprawy lub wsparcia może zostać uzgodniony pomiędzy Wykonawcą i Zamawiającym i tym samym różnić się od czasów opisanych powyżej.</w:t>
      </w:r>
    </w:p>
    <w:p w:rsidR="00DD44F4" w:rsidRPr="00C1023A" w:rsidRDefault="00DD44F4" w:rsidP="00DD44F4">
      <w:pPr>
        <w:pStyle w:val="Akapitzlist"/>
        <w:numPr>
          <w:ilvl w:val="3"/>
          <w:numId w:val="9"/>
        </w:numPr>
        <w:spacing w:after="0" w:line="240" w:lineRule="auto"/>
        <w:ind w:left="1843" w:hanging="709"/>
        <w:jc w:val="both"/>
        <w:rPr>
          <w:rFonts w:ascii="Times New Roman" w:hAnsi="Times New Roman"/>
          <w:sz w:val="24"/>
          <w:szCs w:val="24"/>
        </w:rPr>
      </w:pPr>
      <w:r w:rsidRPr="00C1023A">
        <w:rPr>
          <w:rFonts w:ascii="Times New Roman" w:hAnsi="Times New Roman"/>
          <w:sz w:val="24"/>
          <w:szCs w:val="24"/>
        </w:rPr>
        <w:t xml:space="preserve">Wykonawca świadczy usługę asysty technicznej osobiście lub poprzez zdalne połączenie z infrastrukturą Zamawiającego, za pośrednictwem imiennego konta założonego dla każdego z pracowników wskazanego przez Wykonawcę do realizacji usługi. Aktywność pracowników może być logowana i monitorowana. </w:t>
      </w:r>
    </w:p>
    <w:p w:rsidR="00DD44F4" w:rsidRPr="00C1023A" w:rsidRDefault="00DD44F4" w:rsidP="00DD44F4">
      <w:pPr>
        <w:pStyle w:val="Akapitzlist"/>
        <w:numPr>
          <w:ilvl w:val="2"/>
          <w:numId w:val="9"/>
        </w:numPr>
        <w:spacing w:after="0" w:line="240" w:lineRule="auto"/>
        <w:ind w:left="851" w:hanging="425"/>
        <w:jc w:val="both"/>
        <w:rPr>
          <w:rFonts w:ascii="Times New Roman" w:hAnsi="Times New Roman"/>
          <w:sz w:val="24"/>
          <w:szCs w:val="24"/>
        </w:rPr>
      </w:pPr>
      <w:r w:rsidRPr="00C1023A">
        <w:rPr>
          <w:rFonts w:ascii="Times New Roman" w:hAnsi="Times New Roman"/>
          <w:sz w:val="24"/>
          <w:szCs w:val="24"/>
        </w:rPr>
        <w:t>Dostawa nowych wersji oprogramowania systemów.</w:t>
      </w:r>
    </w:p>
    <w:p w:rsidR="00DD44F4" w:rsidRDefault="00DD44F4" w:rsidP="00DD44F4">
      <w:pPr>
        <w:pStyle w:val="Akapitzlist"/>
        <w:numPr>
          <w:ilvl w:val="3"/>
          <w:numId w:val="13"/>
        </w:numPr>
        <w:spacing w:after="0" w:line="240" w:lineRule="auto"/>
        <w:ind w:left="1843" w:hanging="709"/>
        <w:jc w:val="both"/>
        <w:rPr>
          <w:rFonts w:ascii="Times New Roman" w:hAnsi="Times New Roman"/>
          <w:sz w:val="24"/>
          <w:szCs w:val="24"/>
        </w:rPr>
      </w:pPr>
      <w:r w:rsidRPr="00C1023A">
        <w:rPr>
          <w:rFonts w:ascii="Times New Roman" w:hAnsi="Times New Roman"/>
          <w:sz w:val="24"/>
          <w:szCs w:val="24"/>
        </w:rPr>
        <w:t>Wykonawca może przekazać Zamawiającemu nową wersję oprogramowania systemu dopiero po wszechstronnej weryfikacji poprawności jej działania w środowisku testowym, odzwierciedlającym typowe środowisko produkcyjne spotykane u Zamawiającego.</w:t>
      </w:r>
    </w:p>
    <w:p w:rsidR="00DD44F4" w:rsidRPr="00C1023A" w:rsidRDefault="00DD44F4" w:rsidP="00DD44F4">
      <w:pPr>
        <w:pStyle w:val="Akapitzlist"/>
        <w:numPr>
          <w:ilvl w:val="3"/>
          <w:numId w:val="13"/>
        </w:numPr>
        <w:spacing w:after="0" w:line="240" w:lineRule="auto"/>
        <w:ind w:left="1843" w:hanging="567"/>
        <w:jc w:val="both"/>
        <w:rPr>
          <w:rFonts w:ascii="Times New Roman" w:hAnsi="Times New Roman"/>
          <w:sz w:val="24"/>
          <w:szCs w:val="24"/>
        </w:rPr>
      </w:pPr>
      <w:r w:rsidRPr="00C1023A">
        <w:rPr>
          <w:rFonts w:ascii="Times New Roman" w:hAnsi="Times New Roman"/>
          <w:sz w:val="24"/>
          <w:szCs w:val="24"/>
        </w:rPr>
        <w:t>Razem z nową wersją oprogramowania lub w przypadku istotnych zmian wpływających na użytkowanie lub architekturę systemu, Wykonawca musi dostarczyć zaktualizowaną dokumentację systemów.</w:t>
      </w:r>
    </w:p>
    <w:p w:rsidR="00DD44F4" w:rsidRPr="001469D2" w:rsidRDefault="00DD44F4" w:rsidP="00DD44F4">
      <w:pPr>
        <w:numPr>
          <w:ilvl w:val="3"/>
          <w:numId w:val="13"/>
        </w:numPr>
        <w:suppressAutoHyphens/>
        <w:spacing w:after="0" w:line="240" w:lineRule="auto"/>
        <w:ind w:left="1843" w:hanging="709"/>
        <w:jc w:val="both"/>
        <w:rPr>
          <w:rFonts w:ascii="Times New Roman" w:hAnsi="Times New Roman"/>
          <w:sz w:val="24"/>
          <w:szCs w:val="24"/>
        </w:rPr>
      </w:pPr>
      <w:r w:rsidRPr="001469D2">
        <w:rPr>
          <w:rFonts w:ascii="Times New Roman" w:hAnsi="Times New Roman"/>
          <w:sz w:val="24"/>
          <w:szCs w:val="24"/>
        </w:rPr>
        <w:lastRenderedPageBreak/>
        <w:t>W przypadku, gdy naprawa błędu powoduje zmiany w funkcjonowaniu oprogramowania, zmiany w dokumentacji należy uwzględnić przy najbliższej jej aktualizacji.</w:t>
      </w:r>
    </w:p>
    <w:p w:rsidR="00DD44F4" w:rsidRPr="001469D2" w:rsidRDefault="00DD44F4" w:rsidP="00DD44F4">
      <w:pPr>
        <w:numPr>
          <w:ilvl w:val="3"/>
          <w:numId w:val="13"/>
        </w:numPr>
        <w:suppressAutoHyphens/>
        <w:spacing w:after="0" w:line="240" w:lineRule="auto"/>
        <w:ind w:left="1843" w:hanging="709"/>
        <w:jc w:val="both"/>
        <w:rPr>
          <w:rFonts w:ascii="Times New Roman" w:hAnsi="Times New Roman"/>
          <w:sz w:val="24"/>
          <w:szCs w:val="24"/>
        </w:rPr>
      </w:pPr>
      <w:r w:rsidRPr="001469D2">
        <w:rPr>
          <w:rFonts w:ascii="Times New Roman" w:hAnsi="Times New Roman"/>
          <w:sz w:val="24"/>
          <w:szCs w:val="24"/>
        </w:rPr>
        <w:t>Po wdrożeniu nowej wersji oprogramowania w systemach Zamawiającego, Wykonawca ponosi odpowiedzialność na tych samych zasadach za działanie danego systemu, jaką ponosił w stosunku do uprzednio tam działającej wersji systemu.</w:t>
      </w:r>
    </w:p>
    <w:p w:rsidR="00DD44F4" w:rsidRPr="001469D2" w:rsidRDefault="00DD44F4" w:rsidP="00DD44F4">
      <w:pPr>
        <w:numPr>
          <w:ilvl w:val="3"/>
          <w:numId w:val="13"/>
        </w:numPr>
        <w:suppressAutoHyphens/>
        <w:spacing w:after="0" w:line="240" w:lineRule="auto"/>
        <w:ind w:left="1843" w:hanging="709"/>
        <w:jc w:val="both"/>
        <w:rPr>
          <w:rFonts w:ascii="Times New Roman" w:hAnsi="Times New Roman"/>
          <w:sz w:val="24"/>
          <w:szCs w:val="24"/>
        </w:rPr>
      </w:pPr>
      <w:r w:rsidRPr="001469D2">
        <w:rPr>
          <w:rFonts w:ascii="Times New Roman" w:hAnsi="Times New Roman"/>
          <w:sz w:val="24"/>
          <w:szCs w:val="24"/>
        </w:rPr>
        <w:t>Wersja zdeponowana kodów źródłowych musi być każdorazowo aktualizowana w przypadku zmian lub aktualizacji wersji produkcyjnej.</w:t>
      </w:r>
    </w:p>
    <w:p w:rsidR="00DD44F4" w:rsidRDefault="00DD44F4" w:rsidP="00DD44F4">
      <w:pPr>
        <w:pStyle w:val="Akapitzlist"/>
        <w:numPr>
          <w:ilvl w:val="1"/>
          <w:numId w:val="13"/>
        </w:numPr>
        <w:suppressAutoHyphens w:val="0"/>
        <w:spacing w:after="0" w:line="240" w:lineRule="auto"/>
        <w:jc w:val="both"/>
        <w:rPr>
          <w:rFonts w:ascii="Times New Roman" w:eastAsiaTheme="minorHAnsi" w:hAnsi="Times New Roman"/>
          <w:sz w:val="24"/>
          <w:szCs w:val="24"/>
          <w:lang w:eastAsia="en-US"/>
        </w:rPr>
      </w:pPr>
      <w:r>
        <w:rPr>
          <w:rFonts w:ascii="Times New Roman" w:hAnsi="Times New Roman"/>
          <w:sz w:val="24"/>
          <w:szCs w:val="24"/>
          <w:lang w:eastAsia="en-US"/>
        </w:rPr>
        <w:t xml:space="preserve">Dostarczone w ramach ww. umowy Systemy Informacyjne Wrót Podlasia są zgodne z przepisami prawa na dzień odbioru końcowego wraz z zmianami prawa, jakie nastąpiły po tym okresie. </w:t>
      </w:r>
    </w:p>
    <w:p w:rsidR="00DD44F4" w:rsidRDefault="00DD44F4" w:rsidP="00DD44F4">
      <w:pPr>
        <w:ind w:left="1418"/>
        <w:jc w:val="both"/>
        <w:rPr>
          <w:rFonts w:ascii="Times New Roman" w:hAnsi="Times New Roman"/>
          <w:sz w:val="24"/>
          <w:szCs w:val="24"/>
        </w:rPr>
      </w:pPr>
      <w:r>
        <w:rPr>
          <w:rFonts w:ascii="Times New Roman" w:hAnsi="Times New Roman"/>
          <w:sz w:val="24"/>
          <w:szCs w:val="24"/>
        </w:rPr>
        <w:t>Wykonawca powinien uwzględnić wszystkie akty prawne wpływające na działanie i funkcjonowanie Systemów Informacyjnych Wrót Podlasia, w tym:</w:t>
      </w:r>
    </w:p>
    <w:p w:rsidR="00DD44F4" w:rsidRDefault="00DD44F4" w:rsidP="00DD44F4">
      <w:pPr>
        <w:numPr>
          <w:ilvl w:val="2"/>
          <w:numId w:val="20"/>
        </w:numPr>
        <w:spacing w:after="0" w:line="240" w:lineRule="auto"/>
        <w:ind w:left="2127" w:hanging="273"/>
        <w:jc w:val="both"/>
        <w:rPr>
          <w:rFonts w:ascii="Times New Roman" w:hAnsi="Times New Roman"/>
          <w:sz w:val="24"/>
          <w:szCs w:val="24"/>
        </w:rPr>
      </w:pPr>
      <w:r>
        <w:rPr>
          <w:rFonts w:ascii="Times New Roman" w:hAnsi="Times New Roman"/>
          <w:sz w:val="24"/>
          <w:szCs w:val="24"/>
        </w:rPr>
        <w:t>Rozporządzenia z dnia 12 kwietnia 2012 r. w sprawie Krajowych Ram Interoperacyjności, minimalnych wymagań dla rejestrów publicznych i wymiany informacji w postaci elektroniczne</w:t>
      </w:r>
      <w:bookmarkStart w:id="0" w:name="_GoBack"/>
      <w:bookmarkEnd w:id="0"/>
      <w:r>
        <w:rPr>
          <w:rFonts w:ascii="Times New Roman" w:hAnsi="Times New Roman"/>
          <w:sz w:val="24"/>
          <w:szCs w:val="24"/>
        </w:rPr>
        <w:t>j oraz minimalnych wymagań dla systemów teleinformatycznych (Dz.U.2017.2247 ze zm.);</w:t>
      </w:r>
    </w:p>
    <w:p w:rsidR="00DD44F4" w:rsidRDefault="00DD44F4" w:rsidP="00DD44F4">
      <w:pPr>
        <w:numPr>
          <w:ilvl w:val="2"/>
          <w:numId w:val="20"/>
        </w:numPr>
        <w:spacing w:after="0" w:line="240" w:lineRule="auto"/>
        <w:ind w:left="2127" w:hanging="273"/>
        <w:jc w:val="both"/>
        <w:rPr>
          <w:rFonts w:ascii="Times New Roman" w:hAnsi="Times New Roman"/>
          <w:sz w:val="24"/>
          <w:szCs w:val="24"/>
        </w:rPr>
      </w:pPr>
      <w:r>
        <w:rPr>
          <w:rFonts w:ascii="Times New Roman" w:hAnsi="Times New Roman"/>
          <w:sz w:val="24"/>
          <w:szCs w:val="24"/>
        </w:rPr>
        <w:t xml:space="preserve">Ustawy z dnia 10 maja 2018 r. o ochronie danych osobowych (Dz.U.2019.1781 tj. ze zm.), </w:t>
      </w:r>
    </w:p>
    <w:p w:rsidR="00DD44F4" w:rsidRDefault="00DD44F4" w:rsidP="00DD44F4">
      <w:pPr>
        <w:numPr>
          <w:ilvl w:val="2"/>
          <w:numId w:val="20"/>
        </w:numPr>
        <w:spacing w:after="0" w:line="240" w:lineRule="auto"/>
        <w:ind w:left="2127" w:hanging="273"/>
        <w:jc w:val="both"/>
        <w:rPr>
          <w:rFonts w:ascii="Times New Roman" w:hAnsi="Times New Roman"/>
          <w:sz w:val="24"/>
          <w:szCs w:val="24"/>
        </w:rPr>
      </w:pPr>
      <w:r>
        <w:rPr>
          <w:rFonts w:ascii="Times New Roman" w:hAnsi="Times New Roman"/>
          <w:sz w:val="24"/>
          <w:szCs w:val="24"/>
        </w:rPr>
        <w:t xml:space="preserve">Ustawy z dnia 17 lutego 2005 r. o informatyzacji działalności podmiotów realizujących zadania publiczne (Dz.U.2019.700 </w:t>
      </w:r>
      <w:proofErr w:type="spellStart"/>
      <w:r>
        <w:rPr>
          <w:rFonts w:ascii="Times New Roman" w:hAnsi="Times New Roman"/>
          <w:sz w:val="24"/>
          <w:szCs w:val="24"/>
        </w:rPr>
        <w:t>t.j</w:t>
      </w:r>
      <w:proofErr w:type="spellEnd"/>
      <w:r>
        <w:rPr>
          <w:rFonts w:ascii="Times New Roman" w:hAnsi="Times New Roman"/>
          <w:sz w:val="24"/>
          <w:szCs w:val="24"/>
        </w:rPr>
        <w:t xml:space="preserve">. z dnia 2019.04.16 ze zm.), </w:t>
      </w:r>
    </w:p>
    <w:p w:rsidR="00DD44F4" w:rsidRDefault="00DD44F4" w:rsidP="00DD44F4">
      <w:pPr>
        <w:numPr>
          <w:ilvl w:val="2"/>
          <w:numId w:val="20"/>
        </w:numPr>
        <w:spacing w:after="0" w:line="240" w:lineRule="auto"/>
        <w:ind w:left="2127" w:hanging="273"/>
        <w:jc w:val="both"/>
        <w:rPr>
          <w:rFonts w:ascii="Times New Roman" w:hAnsi="Times New Roman"/>
          <w:sz w:val="24"/>
          <w:szCs w:val="24"/>
        </w:rPr>
      </w:pPr>
      <w:r>
        <w:rPr>
          <w:rFonts w:ascii="Times New Roman" w:hAnsi="Times New Roman"/>
          <w:sz w:val="24"/>
          <w:szCs w:val="24"/>
        </w:rPr>
        <w:t xml:space="preserve">Ustawy z dnia 18 lipca 2002 r. o świadczeniu usług drogą elektroniczną (Dz.U.2019.123 </w:t>
      </w:r>
      <w:proofErr w:type="spellStart"/>
      <w:r>
        <w:rPr>
          <w:rFonts w:ascii="Times New Roman" w:hAnsi="Times New Roman"/>
          <w:sz w:val="24"/>
          <w:szCs w:val="24"/>
        </w:rPr>
        <w:t>t.j</w:t>
      </w:r>
      <w:proofErr w:type="spellEnd"/>
      <w:r>
        <w:rPr>
          <w:rFonts w:ascii="Times New Roman" w:hAnsi="Times New Roman"/>
          <w:sz w:val="24"/>
          <w:szCs w:val="24"/>
        </w:rPr>
        <w:t>. ze zm.),</w:t>
      </w:r>
    </w:p>
    <w:p w:rsidR="00DD44F4" w:rsidRDefault="00DD44F4" w:rsidP="00DD44F4">
      <w:pPr>
        <w:numPr>
          <w:ilvl w:val="2"/>
          <w:numId w:val="20"/>
        </w:numPr>
        <w:spacing w:after="0" w:line="240" w:lineRule="auto"/>
        <w:ind w:left="2127" w:hanging="273"/>
        <w:jc w:val="both"/>
        <w:rPr>
          <w:rFonts w:ascii="Times New Roman" w:hAnsi="Times New Roman"/>
          <w:sz w:val="24"/>
          <w:szCs w:val="24"/>
        </w:rPr>
      </w:pPr>
      <w:r>
        <w:rPr>
          <w:rFonts w:ascii="Times New Roman" w:hAnsi="Times New Roman"/>
          <w:sz w:val="24"/>
          <w:szCs w:val="24"/>
        </w:rPr>
        <w:t xml:space="preserve">Ustawy z dnia 27 lipca 2001 r. o ochronie baz danych (Dz.U.2019.2134 </w:t>
      </w:r>
      <w:proofErr w:type="spellStart"/>
      <w:r>
        <w:rPr>
          <w:rFonts w:ascii="Times New Roman" w:hAnsi="Times New Roman"/>
          <w:sz w:val="24"/>
          <w:szCs w:val="24"/>
        </w:rPr>
        <w:t>t.j</w:t>
      </w:r>
      <w:proofErr w:type="spellEnd"/>
      <w:r>
        <w:rPr>
          <w:rFonts w:ascii="Times New Roman" w:hAnsi="Times New Roman"/>
          <w:sz w:val="24"/>
          <w:szCs w:val="24"/>
        </w:rPr>
        <w:t xml:space="preserve">., ze zm.), </w:t>
      </w:r>
    </w:p>
    <w:p w:rsidR="00DD44F4" w:rsidRDefault="00DD44F4" w:rsidP="00DD44F4">
      <w:pPr>
        <w:numPr>
          <w:ilvl w:val="2"/>
          <w:numId w:val="20"/>
        </w:numPr>
        <w:spacing w:after="0" w:line="240" w:lineRule="auto"/>
        <w:ind w:left="2127" w:hanging="273"/>
        <w:jc w:val="both"/>
        <w:rPr>
          <w:rFonts w:ascii="Times New Roman" w:hAnsi="Times New Roman"/>
          <w:sz w:val="24"/>
          <w:szCs w:val="24"/>
        </w:rPr>
      </w:pPr>
      <w:r>
        <w:rPr>
          <w:rFonts w:ascii="Times New Roman" w:hAnsi="Times New Roman"/>
          <w:sz w:val="24"/>
          <w:szCs w:val="24"/>
        </w:rPr>
        <w:t xml:space="preserve">Ustawy z dnia 5 września 2016 r. o usługach zaufania oraz identyfikacji elektronicznej (Dz.U.2019.162 </w:t>
      </w:r>
      <w:proofErr w:type="spellStart"/>
      <w:r>
        <w:rPr>
          <w:rFonts w:ascii="Times New Roman" w:hAnsi="Times New Roman"/>
          <w:sz w:val="24"/>
          <w:szCs w:val="24"/>
        </w:rPr>
        <w:t>t.j</w:t>
      </w:r>
      <w:proofErr w:type="spellEnd"/>
      <w:r>
        <w:rPr>
          <w:rFonts w:ascii="Times New Roman" w:hAnsi="Times New Roman"/>
          <w:sz w:val="24"/>
          <w:szCs w:val="24"/>
        </w:rPr>
        <w:t>. )</w:t>
      </w:r>
    </w:p>
    <w:p w:rsidR="00DD44F4" w:rsidRDefault="00DD44F4" w:rsidP="00DD44F4">
      <w:pPr>
        <w:numPr>
          <w:ilvl w:val="2"/>
          <w:numId w:val="20"/>
        </w:numPr>
        <w:spacing w:after="0" w:line="240" w:lineRule="auto"/>
        <w:ind w:left="2127" w:hanging="273"/>
        <w:jc w:val="both"/>
        <w:rPr>
          <w:rFonts w:ascii="Times New Roman" w:hAnsi="Times New Roman"/>
          <w:sz w:val="24"/>
          <w:szCs w:val="24"/>
        </w:rPr>
      </w:pPr>
      <w:r>
        <w:rPr>
          <w:rFonts w:ascii="Times New Roman" w:hAnsi="Times New Roman"/>
          <w:sz w:val="24"/>
          <w:szCs w:val="24"/>
        </w:rPr>
        <w:t>Ustawa z dnia 19 lipca 2019 r. o zapewnianiu dostępności osobom ze szczególnymi potrzebami (Dz.U.2019.1696  ze zm.)</w:t>
      </w:r>
    </w:p>
    <w:p w:rsidR="00DD44F4" w:rsidRDefault="00DD44F4" w:rsidP="00DD44F4">
      <w:pPr>
        <w:numPr>
          <w:ilvl w:val="2"/>
          <w:numId w:val="20"/>
        </w:numPr>
        <w:spacing w:after="0" w:line="240" w:lineRule="auto"/>
        <w:ind w:left="2127" w:hanging="273"/>
        <w:jc w:val="both"/>
        <w:rPr>
          <w:rFonts w:ascii="Times New Roman" w:hAnsi="Times New Roman"/>
          <w:sz w:val="24"/>
          <w:szCs w:val="24"/>
        </w:rPr>
      </w:pPr>
      <w:r>
        <w:rPr>
          <w:rFonts w:ascii="Times New Roman" w:hAnsi="Times New Roman"/>
          <w:sz w:val="24"/>
          <w:szCs w:val="24"/>
        </w:rPr>
        <w:t xml:space="preserve">Ustawa z dnia 6 września 2001 r. o dostępie do informacji publicznej (Dz.U.2019.1429 </w:t>
      </w:r>
      <w:proofErr w:type="spellStart"/>
      <w:r>
        <w:rPr>
          <w:rFonts w:ascii="Times New Roman" w:hAnsi="Times New Roman"/>
          <w:sz w:val="24"/>
          <w:szCs w:val="24"/>
        </w:rPr>
        <w:t>t.j</w:t>
      </w:r>
      <w:proofErr w:type="spellEnd"/>
      <w:r>
        <w:rPr>
          <w:rFonts w:ascii="Times New Roman" w:hAnsi="Times New Roman"/>
          <w:sz w:val="24"/>
          <w:szCs w:val="24"/>
        </w:rPr>
        <w:t>. ze zm.)</w:t>
      </w:r>
    </w:p>
    <w:p w:rsidR="00DD44F4" w:rsidRDefault="00DD44F4" w:rsidP="00DD44F4">
      <w:pPr>
        <w:numPr>
          <w:ilvl w:val="2"/>
          <w:numId w:val="20"/>
        </w:numPr>
        <w:spacing w:after="0" w:line="240" w:lineRule="auto"/>
        <w:ind w:left="2127" w:hanging="273"/>
        <w:jc w:val="both"/>
        <w:rPr>
          <w:rFonts w:ascii="Times New Roman" w:hAnsi="Times New Roman"/>
          <w:sz w:val="24"/>
          <w:szCs w:val="24"/>
        </w:rPr>
      </w:pPr>
      <w:r>
        <w:rPr>
          <w:rFonts w:ascii="Times New Roman" w:hAnsi="Times New Roman"/>
          <w:sz w:val="24"/>
          <w:szCs w:val="24"/>
        </w:rPr>
        <w:t xml:space="preserve">Ustawa z dnia 25 lutego 2016 r. o ponownym wykorzystaniu informacji sektora publicznego (Dz.U.2019.1446 </w:t>
      </w:r>
      <w:proofErr w:type="spellStart"/>
      <w:r>
        <w:rPr>
          <w:rFonts w:ascii="Times New Roman" w:hAnsi="Times New Roman"/>
          <w:sz w:val="24"/>
          <w:szCs w:val="24"/>
        </w:rPr>
        <w:t>t.j</w:t>
      </w:r>
      <w:proofErr w:type="spellEnd"/>
      <w:r>
        <w:rPr>
          <w:rFonts w:ascii="Times New Roman" w:hAnsi="Times New Roman"/>
          <w:sz w:val="24"/>
          <w:szCs w:val="24"/>
        </w:rPr>
        <w:t>. ze zm.)</w:t>
      </w:r>
    </w:p>
    <w:p w:rsidR="00DD44F4" w:rsidRDefault="00DD44F4" w:rsidP="00DD44F4">
      <w:pPr>
        <w:spacing w:line="240" w:lineRule="auto"/>
        <w:ind w:left="1418"/>
        <w:jc w:val="both"/>
        <w:rPr>
          <w:rFonts w:ascii="Times New Roman" w:hAnsi="Times New Roman"/>
          <w:sz w:val="24"/>
          <w:szCs w:val="24"/>
        </w:rPr>
      </w:pPr>
      <w:r>
        <w:rPr>
          <w:rFonts w:ascii="Times New Roman" w:hAnsi="Times New Roman"/>
          <w:sz w:val="24"/>
          <w:szCs w:val="24"/>
        </w:rPr>
        <w:t>Z punktu widzenia administratora Systemów Informacyjnych Wrót Podlasia ważne jest, aby w okresie trwałości projektu utrzymać spójność wdrożonych rozwiązań w taki sposób, by spełniały wszelkie obowiązujące oraz wchodzące w życie w tym okresie przepisy prawa (nie tylko te wymienione powyżej) w aspektach działania Lidera oraz Partnerów Projektu.</w:t>
      </w:r>
    </w:p>
    <w:p w:rsidR="00DD44F4" w:rsidRPr="00DD44F4" w:rsidRDefault="00DD44F4" w:rsidP="00DD44F4">
      <w:pPr>
        <w:pStyle w:val="Akapitzlist"/>
        <w:numPr>
          <w:ilvl w:val="1"/>
          <w:numId w:val="13"/>
        </w:numPr>
        <w:suppressAutoHyphens w:val="0"/>
        <w:spacing w:after="160" w:line="259" w:lineRule="auto"/>
        <w:jc w:val="both"/>
        <w:rPr>
          <w:rFonts w:ascii="Times New Roman" w:hAnsi="Times New Roman"/>
          <w:sz w:val="24"/>
          <w:szCs w:val="24"/>
          <w:lang w:eastAsia="en-US"/>
        </w:rPr>
      </w:pPr>
      <w:r w:rsidRPr="00DD44F4">
        <w:rPr>
          <w:rFonts w:ascii="Times New Roman" w:hAnsi="Times New Roman"/>
          <w:sz w:val="24"/>
          <w:szCs w:val="24"/>
          <w:lang w:eastAsia="en-US"/>
        </w:rPr>
        <w:t>Czynności dotyczące wykonania zamówienia związane z</w:t>
      </w:r>
      <w:r w:rsidR="00FC0B23">
        <w:rPr>
          <w:rFonts w:ascii="Times New Roman" w:hAnsi="Times New Roman"/>
          <w:sz w:val="24"/>
          <w:szCs w:val="24"/>
          <w:lang w:eastAsia="en-US"/>
        </w:rPr>
        <w:t>e</w:t>
      </w:r>
      <w:r w:rsidRPr="00DD44F4">
        <w:rPr>
          <w:rFonts w:ascii="Times New Roman" w:hAnsi="Times New Roman"/>
          <w:sz w:val="24"/>
          <w:szCs w:val="24"/>
          <w:lang w:eastAsia="en-US"/>
        </w:rPr>
        <w:t xml:space="preserve"> </w:t>
      </w:r>
      <w:r w:rsidR="00FC0B23">
        <w:rPr>
          <w:rFonts w:ascii="Times New Roman" w:hAnsi="Times New Roman"/>
          <w:sz w:val="24"/>
          <w:szCs w:val="24"/>
          <w:lang w:eastAsia="en-US"/>
        </w:rPr>
        <w:t xml:space="preserve">świadczeniem usługi helpdesk dla systemu CMS </w:t>
      </w:r>
      <w:proofErr w:type="spellStart"/>
      <w:r w:rsidR="00FC0B23">
        <w:rPr>
          <w:rFonts w:ascii="Times New Roman" w:hAnsi="Times New Roman"/>
          <w:sz w:val="24"/>
          <w:szCs w:val="24"/>
          <w:lang w:eastAsia="en-US"/>
        </w:rPr>
        <w:t>SmartSite</w:t>
      </w:r>
      <w:proofErr w:type="spellEnd"/>
      <w:r w:rsidRPr="00DD44F4">
        <w:rPr>
          <w:rFonts w:ascii="Times New Roman" w:hAnsi="Times New Roman"/>
          <w:sz w:val="24"/>
          <w:szCs w:val="24"/>
          <w:lang w:eastAsia="en-US"/>
        </w:rPr>
        <w:t xml:space="preserve"> muszą być realizowane w oparciu o umowę o pracę. </w:t>
      </w:r>
    </w:p>
    <w:p w:rsidR="00DD44F4" w:rsidRDefault="00DD44F4" w:rsidP="00DD44F4">
      <w:pPr>
        <w:rPr>
          <w:rFonts w:ascii="Times New Roman" w:hAnsi="Times New Roman"/>
          <w:sz w:val="24"/>
          <w:szCs w:val="24"/>
          <w:highlight w:val="yellow"/>
        </w:rPr>
      </w:pPr>
      <w:r>
        <w:rPr>
          <w:rFonts w:ascii="Times New Roman" w:hAnsi="Times New Roman"/>
          <w:sz w:val="24"/>
          <w:szCs w:val="24"/>
          <w:highlight w:val="yellow"/>
        </w:rPr>
        <w:br w:type="page"/>
      </w:r>
    </w:p>
    <w:p w:rsidR="00DD44F4" w:rsidRPr="00A14633" w:rsidRDefault="00DD44F4" w:rsidP="00DD44F4">
      <w:pPr>
        <w:jc w:val="both"/>
        <w:rPr>
          <w:rFonts w:ascii="Times New Roman" w:hAnsi="Times New Roman"/>
          <w:sz w:val="24"/>
          <w:szCs w:val="24"/>
        </w:rPr>
      </w:pPr>
    </w:p>
    <w:p w:rsidR="00DD44F4" w:rsidRPr="00837509" w:rsidRDefault="00DD44F4" w:rsidP="00DD44F4">
      <w:pPr>
        <w:spacing w:after="240" w:line="240" w:lineRule="atLeast"/>
        <w:jc w:val="right"/>
        <w:rPr>
          <w:rFonts w:ascii="Times New Roman" w:eastAsia="Times New Roman" w:hAnsi="Times New Roman" w:cs="font277"/>
          <w:b/>
          <w:spacing w:val="5"/>
          <w:kern w:val="28"/>
          <w:sz w:val="20"/>
          <w:szCs w:val="20"/>
        </w:rPr>
      </w:pPr>
      <w:r w:rsidRPr="00837509">
        <w:rPr>
          <w:rFonts w:ascii="Times New Roman" w:eastAsia="Times New Roman" w:hAnsi="Times New Roman" w:cs="font277"/>
          <w:b/>
          <w:spacing w:val="5"/>
          <w:kern w:val="28"/>
          <w:sz w:val="20"/>
          <w:szCs w:val="20"/>
        </w:rPr>
        <w:t xml:space="preserve">Załącznik nr 1 do  </w:t>
      </w:r>
      <w:r w:rsidRPr="00837509">
        <w:rPr>
          <w:rFonts w:ascii="Times New Roman" w:eastAsia="Times New Roman" w:hAnsi="Times New Roman" w:cs="font277"/>
          <w:spacing w:val="5"/>
          <w:kern w:val="28"/>
          <w:sz w:val="20"/>
          <w:szCs w:val="20"/>
        </w:rPr>
        <w:br/>
      </w:r>
      <w:r>
        <w:rPr>
          <w:rFonts w:ascii="Times New Roman" w:eastAsia="Times New Roman" w:hAnsi="Times New Roman" w:cs="font277"/>
          <w:b/>
          <w:spacing w:val="5"/>
          <w:kern w:val="28"/>
          <w:sz w:val="20"/>
          <w:szCs w:val="20"/>
        </w:rPr>
        <w:t>Szczegółowego O</w:t>
      </w:r>
      <w:r w:rsidRPr="00837509">
        <w:rPr>
          <w:rFonts w:ascii="Times New Roman" w:eastAsia="Times New Roman" w:hAnsi="Times New Roman" w:cs="font277"/>
          <w:b/>
          <w:spacing w:val="5"/>
          <w:kern w:val="28"/>
          <w:sz w:val="20"/>
          <w:szCs w:val="20"/>
        </w:rPr>
        <w:t>pisu Przedmiotu zamówienia</w:t>
      </w:r>
    </w:p>
    <w:p w:rsidR="00DD44F4" w:rsidRPr="00837509" w:rsidRDefault="00DD44F4" w:rsidP="00DD44F4">
      <w:pPr>
        <w:spacing w:after="240" w:line="240" w:lineRule="atLeast"/>
        <w:jc w:val="center"/>
        <w:rPr>
          <w:rFonts w:ascii="Times New Roman" w:eastAsia="Times New Roman" w:hAnsi="Times New Roman" w:cs="font277"/>
          <w:b/>
          <w:spacing w:val="5"/>
          <w:kern w:val="28"/>
          <w:sz w:val="20"/>
          <w:szCs w:val="20"/>
        </w:rPr>
      </w:pPr>
    </w:p>
    <w:p w:rsidR="00DD44F4" w:rsidRPr="00837509" w:rsidRDefault="00DD44F4" w:rsidP="00DD44F4">
      <w:pPr>
        <w:spacing w:after="240" w:line="240" w:lineRule="atLeast"/>
        <w:jc w:val="center"/>
        <w:rPr>
          <w:rFonts w:ascii="Times New Roman" w:eastAsia="Times New Roman" w:hAnsi="Times New Roman" w:cs="font277"/>
          <w:b/>
          <w:spacing w:val="5"/>
          <w:kern w:val="28"/>
          <w:sz w:val="20"/>
          <w:szCs w:val="20"/>
        </w:rPr>
      </w:pPr>
    </w:p>
    <w:p w:rsidR="00DD44F4" w:rsidRPr="00837509" w:rsidRDefault="00DD44F4" w:rsidP="00DD44F4">
      <w:pPr>
        <w:spacing w:after="240" w:line="240" w:lineRule="atLeast"/>
        <w:jc w:val="center"/>
        <w:rPr>
          <w:rFonts w:ascii="Times New Roman" w:eastAsia="Times New Roman" w:hAnsi="Times New Roman" w:cs="font277"/>
          <w:b/>
          <w:spacing w:val="5"/>
          <w:kern w:val="28"/>
          <w:sz w:val="20"/>
          <w:szCs w:val="20"/>
        </w:rPr>
      </w:pPr>
    </w:p>
    <w:p w:rsidR="00DD44F4" w:rsidRPr="00837509" w:rsidRDefault="00DD44F4" w:rsidP="00DD44F4">
      <w:pPr>
        <w:spacing w:after="240" w:line="240" w:lineRule="atLeast"/>
        <w:jc w:val="center"/>
        <w:rPr>
          <w:rFonts w:ascii="Times New Roman" w:eastAsia="Times New Roman" w:hAnsi="Times New Roman" w:cs="font277"/>
          <w:b/>
          <w:spacing w:val="5"/>
          <w:kern w:val="28"/>
          <w:sz w:val="32"/>
          <w:szCs w:val="32"/>
        </w:rPr>
      </w:pPr>
      <w:r w:rsidRPr="00837509">
        <w:rPr>
          <w:rFonts w:ascii="Times New Roman" w:eastAsia="Times New Roman" w:hAnsi="Times New Roman" w:cs="font277"/>
          <w:b/>
          <w:spacing w:val="5"/>
          <w:kern w:val="28"/>
          <w:sz w:val="32"/>
          <w:szCs w:val="32"/>
        </w:rPr>
        <w:t xml:space="preserve">Ogólna charakterystyka Systemów </w:t>
      </w:r>
      <w:r w:rsidRPr="00837509">
        <w:rPr>
          <w:rFonts w:ascii="Times New Roman" w:eastAsia="Times New Roman" w:hAnsi="Times New Roman" w:cs="font277"/>
          <w:b/>
          <w:spacing w:val="5"/>
          <w:kern w:val="28"/>
          <w:sz w:val="32"/>
          <w:szCs w:val="32"/>
        </w:rPr>
        <w:br/>
        <w:t>Informacyjnych Wrót Podlasia</w:t>
      </w:r>
    </w:p>
    <w:p w:rsidR="00DD44F4" w:rsidRPr="00837509" w:rsidRDefault="00DD44F4" w:rsidP="00DD44F4">
      <w:pPr>
        <w:tabs>
          <w:tab w:val="left" w:pos="0"/>
          <w:tab w:val="right" w:leader="dot" w:pos="9062"/>
        </w:tabs>
        <w:spacing w:after="100" w:line="240" w:lineRule="auto"/>
        <w:ind w:left="1560" w:hanging="1560"/>
        <w:rPr>
          <w:rFonts w:ascii="Cambria" w:hAnsi="Cambria"/>
          <w:bCs/>
          <w:sz w:val="20"/>
          <w:szCs w:val="20"/>
        </w:rPr>
      </w:pPr>
      <w:bookmarkStart w:id="1" w:name="_Toc505001036"/>
      <w:bookmarkStart w:id="2" w:name="_Toc505001169"/>
      <w:bookmarkStart w:id="3" w:name="_Toc505326435"/>
      <w:bookmarkStart w:id="4" w:name="_Toc505333563"/>
      <w:bookmarkStart w:id="5" w:name="_Toc505345616"/>
      <w:bookmarkStart w:id="6" w:name="_Toc505348215"/>
      <w:bookmarkStart w:id="7" w:name="_Toc505607996"/>
      <w:bookmarkStart w:id="8" w:name="_Toc505608217"/>
      <w:bookmarkStart w:id="9" w:name="_Toc505677281"/>
      <w:bookmarkStart w:id="10" w:name="_Toc507501346"/>
      <w:bookmarkStart w:id="11" w:name="_Toc508627716"/>
      <w:bookmarkStart w:id="12" w:name="_Toc509398743"/>
      <w:bookmarkStart w:id="13" w:name="_Toc339042578"/>
      <w:bookmarkStart w:id="14" w:name="_Toc339361538"/>
      <w:bookmarkStart w:id="15" w:name="_Toc341108730"/>
      <w:bookmarkStart w:id="16" w:name="_Toc342645054"/>
      <w:bookmarkStart w:id="17" w:name="_Toc350153263"/>
    </w:p>
    <w:p w:rsidR="00DD44F4" w:rsidRPr="00837509" w:rsidRDefault="00DD44F4" w:rsidP="00DD44F4">
      <w:pPr>
        <w:tabs>
          <w:tab w:val="left" w:pos="0"/>
          <w:tab w:val="right" w:leader="dot" w:pos="9062"/>
        </w:tabs>
        <w:spacing w:after="100" w:line="240" w:lineRule="auto"/>
        <w:ind w:left="1560" w:hanging="1560"/>
        <w:rPr>
          <w:rFonts w:ascii="Cambria" w:hAnsi="Cambria"/>
          <w:bCs/>
          <w:sz w:val="20"/>
          <w:szCs w:val="20"/>
        </w:rPr>
      </w:pPr>
    </w:p>
    <w:p w:rsidR="00DD44F4" w:rsidRPr="00837509" w:rsidRDefault="00DD44F4" w:rsidP="00DD44F4">
      <w:pPr>
        <w:tabs>
          <w:tab w:val="left" w:pos="0"/>
          <w:tab w:val="right" w:leader="dot" w:pos="9062"/>
        </w:tabs>
        <w:spacing w:after="100" w:line="240" w:lineRule="auto"/>
        <w:ind w:left="1560" w:hanging="1560"/>
        <w:rPr>
          <w:rFonts w:ascii="Cambria" w:hAnsi="Cambria"/>
          <w:bCs/>
          <w:sz w:val="20"/>
          <w:szCs w:val="20"/>
        </w:rPr>
      </w:pPr>
    </w:p>
    <w:p w:rsidR="00DD44F4" w:rsidRPr="00837509" w:rsidRDefault="00DD44F4" w:rsidP="00DD44F4">
      <w:pPr>
        <w:tabs>
          <w:tab w:val="left" w:pos="0"/>
          <w:tab w:val="right" w:leader="dot" w:pos="9062"/>
        </w:tabs>
        <w:spacing w:after="100" w:line="240" w:lineRule="auto"/>
        <w:ind w:left="1560" w:hanging="1560"/>
        <w:rPr>
          <w:rFonts w:ascii="Cambria" w:hAnsi="Cambria"/>
          <w:bCs/>
          <w:sz w:val="20"/>
          <w:szCs w:val="20"/>
        </w:rPr>
      </w:pPr>
    </w:p>
    <w:p w:rsidR="00DD44F4" w:rsidRPr="00837509" w:rsidRDefault="00DD44F4" w:rsidP="00DD44F4">
      <w:pPr>
        <w:tabs>
          <w:tab w:val="left" w:pos="0"/>
          <w:tab w:val="right" w:leader="dot" w:pos="9062"/>
        </w:tabs>
        <w:spacing w:after="100" w:line="240" w:lineRule="auto"/>
        <w:ind w:left="1560" w:hanging="1560"/>
        <w:rPr>
          <w:rFonts w:ascii="Cambria" w:hAnsi="Cambria"/>
          <w:bCs/>
          <w:sz w:val="20"/>
          <w:szCs w:val="20"/>
        </w:rPr>
      </w:pPr>
    </w:p>
    <w:p w:rsidR="00DD44F4" w:rsidRPr="00837509" w:rsidRDefault="00DD44F4" w:rsidP="00DD44F4">
      <w:pPr>
        <w:tabs>
          <w:tab w:val="left" w:pos="0"/>
          <w:tab w:val="right" w:leader="dot" w:pos="9062"/>
        </w:tabs>
        <w:spacing w:after="100" w:line="240" w:lineRule="auto"/>
        <w:ind w:left="1560" w:hanging="1560"/>
        <w:rPr>
          <w:rFonts w:ascii="Times New Roman" w:hAnsi="Times New Roman"/>
          <w:b/>
          <w:bCs/>
          <w:sz w:val="24"/>
          <w:szCs w:val="28"/>
        </w:rPr>
      </w:pPr>
      <w:bookmarkStart w:id="18" w:name="_Toc511821999"/>
      <w:bookmarkStart w:id="19" w:name="_Toc511824770"/>
      <w:bookmarkStart w:id="20" w:name="_Toc511829066"/>
      <w:bookmarkStart w:id="21" w:name="_Toc511906723"/>
      <w:r w:rsidRPr="00837509">
        <w:rPr>
          <w:rFonts w:ascii="Times New Roman" w:hAnsi="Times New Roman"/>
          <w:b/>
          <w:bCs/>
          <w:sz w:val="24"/>
          <w:szCs w:val="28"/>
        </w:rPr>
        <w:t>Spis treści</w:t>
      </w:r>
      <w:bookmarkEnd w:id="1"/>
      <w:bookmarkEnd w:id="2"/>
      <w:bookmarkEnd w:id="3"/>
      <w:bookmarkEnd w:id="4"/>
      <w:bookmarkEnd w:id="5"/>
      <w:bookmarkEnd w:id="6"/>
      <w:bookmarkEnd w:id="7"/>
      <w:bookmarkEnd w:id="8"/>
      <w:bookmarkEnd w:id="9"/>
      <w:bookmarkEnd w:id="10"/>
      <w:bookmarkEnd w:id="11"/>
      <w:bookmarkEnd w:id="12"/>
      <w:bookmarkEnd w:id="18"/>
      <w:bookmarkEnd w:id="19"/>
      <w:bookmarkEnd w:id="20"/>
      <w:bookmarkEnd w:id="21"/>
    </w:p>
    <w:p w:rsidR="00DD44F4" w:rsidRPr="00837509" w:rsidRDefault="00DD44F4" w:rsidP="00DD44F4">
      <w:pPr>
        <w:tabs>
          <w:tab w:val="left" w:pos="0"/>
          <w:tab w:val="right" w:leader="dot" w:pos="9062"/>
        </w:tabs>
        <w:spacing w:after="100" w:line="240" w:lineRule="auto"/>
        <w:ind w:left="1560" w:hanging="1560"/>
        <w:rPr>
          <w:rFonts w:eastAsia="Times New Roman"/>
          <w:noProof/>
          <w:lang w:eastAsia="pl-PL"/>
        </w:rPr>
      </w:pPr>
      <w:r w:rsidRPr="00837509">
        <w:rPr>
          <w:rFonts w:ascii="Cambria" w:hAnsi="Cambria"/>
          <w:b/>
          <w:bCs/>
          <w:sz w:val="20"/>
          <w:szCs w:val="20"/>
        </w:rPr>
        <w:fldChar w:fldCharType="begin"/>
      </w:r>
      <w:r w:rsidRPr="00837509">
        <w:rPr>
          <w:rFonts w:ascii="Cambria" w:hAnsi="Cambria"/>
          <w:b/>
          <w:bCs/>
          <w:sz w:val="20"/>
          <w:szCs w:val="20"/>
        </w:rPr>
        <w:instrText xml:space="preserve"> TOC \o "1-1" \h \z \u </w:instrText>
      </w:r>
      <w:r w:rsidRPr="00837509">
        <w:rPr>
          <w:rFonts w:ascii="Cambria" w:hAnsi="Cambria"/>
          <w:b/>
          <w:bCs/>
          <w:sz w:val="20"/>
          <w:szCs w:val="20"/>
        </w:rPr>
        <w:fldChar w:fldCharType="separate"/>
      </w:r>
      <w:hyperlink w:anchor="_Toc25140616" w:history="1">
        <w:r w:rsidRPr="00837509">
          <w:rPr>
            <w:rFonts w:ascii="Times New Roman" w:hAnsi="Times New Roman"/>
            <w:b/>
            <w:noProof/>
            <w:color w:val="0563C1"/>
            <w:sz w:val="24"/>
            <w:szCs w:val="24"/>
            <w:u w:val="single"/>
          </w:rPr>
          <w:t>Rozdział I.</w:t>
        </w:r>
        <w:r w:rsidRPr="00837509">
          <w:rPr>
            <w:rFonts w:eastAsia="Times New Roman"/>
            <w:noProof/>
            <w:lang w:eastAsia="pl-PL"/>
          </w:rPr>
          <w:tab/>
        </w:r>
        <w:r w:rsidRPr="00837509">
          <w:rPr>
            <w:rFonts w:ascii="Times New Roman" w:hAnsi="Times New Roman"/>
            <w:b/>
            <w:noProof/>
            <w:color w:val="0563C1"/>
            <w:sz w:val="24"/>
            <w:szCs w:val="24"/>
            <w:u w:val="single"/>
          </w:rPr>
          <w:t xml:space="preserve">Ogólny opis projektu </w:t>
        </w:r>
        <w:r w:rsidRPr="00837509">
          <w:rPr>
            <w:rFonts w:ascii="Times New Roman" w:hAnsi="Times New Roman"/>
            <w:b/>
            <w:i/>
            <w:noProof/>
            <w:color w:val="0563C1"/>
            <w:sz w:val="24"/>
            <w:szCs w:val="24"/>
            <w:u w:val="single"/>
          </w:rPr>
          <w:t>Wdrażanie elektronicznych usług dla ludności województwa podlaskiego – część II</w:t>
        </w:r>
        <w:r w:rsidRPr="00837509">
          <w:rPr>
            <w:rFonts w:ascii="Times New Roman" w:hAnsi="Times New Roman"/>
            <w:b/>
            <w:noProof/>
            <w:color w:val="0563C1"/>
            <w:sz w:val="24"/>
            <w:szCs w:val="24"/>
            <w:u w:val="single"/>
          </w:rPr>
          <w:t xml:space="preserve">, </w:t>
        </w:r>
        <w:r w:rsidRPr="00837509">
          <w:rPr>
            <w:rFonts w:ascii="Times New Roman" w:hAnsi="Times New Roman"/>
            <w:b/>
            <w:i/>
            <w:noProof/>
            <w:color w:val="0563C1"/>
            <w:sz w:val="24"/>
            <w:szCs w:val="24"/>
            <w:u w:val="single"/>
          </w:rPr>
          <w:t>administracja samorządowa</w:t>
        </w:r>
        <w:r w:rsidRPr="00837509">
          <w:rPr>
            <w:rFonts w:ascii="Times New Roman" w:hAnsi="Times New Roman"/>
            <w:b/>
            <w:noProof/>
            <w:webHidden/>
            <w:sz w:val="24"/>
            <w:szCs w:val="24"/>
          </w:rPr>
          <w:tab/>
        </w:r>
        <w:r w:rsidRPr="00837509">
          <w:rPr>
            <w:rFonts w:ascii="Times New Roman" w:hAnsi="Times New Roman"/>
            <w:b/>
            <w:noProof/>
            <w:webHidden/>
            <w:sz w:val="24"/>
            <w:szCs w:val="24"/>
          </w:rPr>
          <w:fldChar w:fldCharType="begin"/>
        </w:r>
        <w:r w:rsidRPr="00837509">
          <w:rPr>
            <w:rFonts w:ascii="Times New Roman" w:hAnsi="Times New Roman"/>
            <w:b/>
            <w:noProof/>
            <w:webHidden/>
            <w:sz w:val="24"/>
            <w:szCs w:val="24"/>
          </w:rPr>
          <w:instrText xml:space="preserve"> PAGEREF _Toc25140616 \h </w:instrText>
        </w:r>
        <w:r w:rsidRPr="00837509">
          <w:rPr>
            <w:rFonts w:ascii="Times New Roman" w:hAnsi="Times New Roman"/>
            <w:b/>
            <w:noProof/>
            <w:webHidden/>
            <w:sz w:val="24"/>
            <w:szCs w:val="24"/>
          </w:rPr>
        </w:r>
        <w:r w:rsidRPr="00837509">
          <w:rPr>
            <w:rFonts w:ascii="Times New Roman" w:hAnsi="Times New Roman"/>
            <w:b/>
            <w:noProof/>
            <w:webHidden/>
            <w:sz w:val="24"/>
            <w:szCs w:val="24"/>
          </w:rPr>
          <w:fldChar w:fldCharType="separate"/>
        </w:r>
        <w:r>
          <w:rPr>
            <w:rFonts w:ascii="Times New Roman" w:hAnsi="Times New Roman"/>
            <w:b/>
            <w:noProof/>
            <w:webHidden/>
            <w:sz w:val="24"/>
            <w:szCs w:val="24"/>
          </w:rPr>
          <w:t>16</w:t>
        </w:r>
        <w:r w:rsidRPr="00837509">
          <w:rPr>
            <w:rFonts w:ascii="Times New Roman" w:hAnsi="Times New Roman"/>
            <w:b/>
            <w:noProof/>
            <w:webHidden/>
            <w:sz w:val="24"/>
            <w:szCs w:val="24"/>
          </w:rPr>
          <w:fldChar w:fldCharType="end"/>
        </w:r>
      </w:hyperlink>
    </w:p>
    <w:p w:rsidR="00DD44F4" w:rsidRPr="00837509" w:rsidRDefault="00FC0B23" w:rsidP="00DD44F4">
      <w:pPr>
        <w:tabs>
          <w:tab w:val="left" w:pos="0"/>
          <w:tab w:val="right" w:leader="dot" w:pos="9062"/>
        </w:tabs>
        <w:spacing w:after="100" w:line="240" w:lineRule="auto"/>
        <w:ind w:left="1560" w:hanging="1560"/>
        <w:rPr>
          <w:rFonts w:eastAsia="Times New Roman"/>
          <w:noProof/>
          <w:lang w:eastAsia="pl-PL"/>
        </w:rPr>
      </w:pPr>
      <w:hyperlink w:anchor="_Toc25140617" w:history="1">
        <w:r w:rsidR="00DD44F4" w:rsidRPr="00837509">
          <w:rPr>
            <w:rFonts w:ascii="Times New Roman" w:hAnsi="Times New Roman"/>
            <w:b/>
            <w:noProof/>
            <w:color w:val="0563C1"/>
            <w:sz w:val="24"/>
            <w:szCs w:val="24"/>
            <w:u w:val="single"/>
          </w:rPr>
          <w:t>Rozdział II.</w:t>
        </w:r>
        <w:r w:rsidR="00DD44F4" w:rsidRPr="00837509">
          <w:rPr>
            <w:rFonts w:eastAsia="Times New Roman"/>
            <w:noProof/>
            <w:lang w:eastAsia="pl-PL"/>
          </w:rPr>
          <w:tab/>
        </w:r>
        <w:r w:rsidR="00DD44F4" w:rsidRPr="00837509">
          <w:rPr>
            <w:rFonts w:ascii="Times New Roman" w:hAnsi="Times New Roman"/>
            <w:b/>
            <w:noProof/>
            <w:color w:val="0563C1"/>
            <w:sz w:val="24"/>
            <w:szCs w:val="24"/>
            <w:u w:val="single"/>
          </w:rPr>
          <w:t>Ogólne założenia systemów będących przedmiotem zapytania</w:t>
        </w:r>
        <w:r w:rsidR="00DD44F4" w:rsidRPr="00837509">
          <w:rPr>
            <w:rFonts w:ascii="Times New Roman" w:hAnsi="Times New Roman"/>
            <w:b/>
            <w:noProof/>
            <w:webHidden/>
            <w:sz w:val="24"/>
            <w:szCs w:val="24"/>
          </w:rPr>
          <w:tab/>
        </w:r>
        <w:r w:rsidR="00DD44F4" w:rsidRPr="00837509">
          <w:rPr>
            <w:rFonts w:ascii="Times New Roman" w:hAnsi="Times New Roman"/>
            <w:b/>
            <w:noProof/>
            <w:webHidden/>
            <w:sz w:val="24"/>
            <w:szCs w:val="24"/>
          </w:rPr>
          <w:fldChar w:fldCharType="begin"/>
        </w:r>
        <w:r w:rsidR="00DD44F4" w:rsidRPr="00837509">
          <w:rPr>
            <w:rFonts w:ascii="Times New Roman" w:hAnsi="Times New Roman"/>
            <w:b/>
            <w:noProof/>
            <w:webHidden/>
            <w:sz w:val="24"/>
            <w:szCs w:val="24"/>
          </w:rPr>
          <w:instrText xml:space="preserve"> PAGEREF _Toc25140617 \h </w:instrText>
        </w:r>
        <w:r w:rsidR="00DD44F4" w:rsidRPr="00837509">
          <w:rPr>
            <w:rFonts w:ascii="Times New Roman" w:hAnsi="Times New Roman"/>
            <w:b/>
            <w:noProof/>
            <w:webHidden/>
            <w:sz w:val="24"/>
            <w:szCs w:val="24"/>
          </w:rPr>
        </w:r>
        <w:r w:rsidR="00DD44F4" w:rsidRPr="00837509">
          <w:rPr>
            <w:rFonts w:ascii="Times New Roman" w:hAnsi="Times New Roman"/>
            <w:b/>
            <w:noProof/>
            <w:webHidden/>
            <w:sz w:val="24"/>
            <w:szCs w:val="24"/>
          </w:rPr>
          <w:fldChar w:fldCharType="separate"/>
        </w:r>
        <w:r w:rsidR="00DD44F4">
          <w:rPr>
            <w:rFonts w:ascii="Times New Roman" w:hAnsi="Times New Roman"/>
            <w:b/>
            <w:noProof/>
            <w:webHidden/>
            <w:sz w:val="24"/>
            <w:szCs w:val="24"/>
          </w:rPr>
          <w:t>17</w:t>
        </w:r>
        <w:r w:rsidR="00DD44F4" w:rsidRPr="00837509">
          <w:rPr>
            <w:rFonts w:ascii="Times New Roman" w:hAnsi="Times New Roman"/>
            <w:b/>
            <w:noProof/>
            <w:webHidden/>
            <w:sz w:val="24"/>
            <w:szCs w:val="24"/>
          </w:rPr>
          <w:fldChar w:fldCharType="end"/>
        </w:r>
      </w:hyperlink>
    </w:p>
    <w:p w:rsidR="00DD44F4" w:rsidRPr="00837509" w:rsidRDefault="00FC0B23" w:rsidP="00DD44F4">
      <w:pPr>
        <w:tabs>
          <w:tab w:val="left" w:pos="0"/>
          <w:tab w:val="right" w:leader="dot" w:pos="9062"/>
        </w:tabs>
        <w:spacing w:after="100" w:line="240" w:lineRule="auto"/>
        <w:ind w:left="1560" w:hanging="1560"/>
        <w:rPr>
          <w:rFonts w:eastAsia="Times New Roman"/>
          <w:noProof/>
          <w:lang w:eastAsia="pl-PL"/>
        </w:rPr>
      </w:pPr>
      <w:hyperlink w:anchor="_Toc25140618" w:history="1">
        <w:r w:rsidR="00DD44F4" w:rsidRPr="00837509">
          <w:rPr>
            <w:rFonts w:ascii="Times New Roman" w:hAnsi="Times New Roman"/>
            <w:b/>
            <w:bCs/>
            <w:noProof/>
            <w:color w:val="0563C1"/>
            <w:sz w:val="24"/>
            <w:szCs w:val="24"/>
            <w:u w:val="single"/>
          </w:rPr>
          <w:t>Rozdział III.</w:t>
        </w:r>
        <w:r w:rsidR="00DD44F4" w:rsidRPr="00837509">
          <w:rPr>
            <w:rFonts w:eastAsia="Times New Roman"/>
            <w:noProof/>
            <w:lang w:eastAsia="pl-PL"/>
          </w:rPr>
          <w:tab/>
        </w:r>
        <w:r w:rsidR="00DD44F4" w:rsidRPr="00837509">
          <w:rPr>
            <w:rFonts w:ascii="Times New Roman" w:hAnsi="Times New Roman"/>
            <w:b/>
            <w:bCs/>
            <w:noProof/>
            <w:color w:val="0563C1"/>
            <w:sz w:val="24"/>
            <w:szCs w:val="24"/>
            <w:u w:val="single"/>
          </w:rPr>
          <w:t>Partnerzy Projektu</w:t>
        </w:r>
        <w:r w:rsidR="00DD44F4" w:rsidRPr="00837509">
          <w:rPr>
            <w:rFonts w:ascii="Times New Roman" w:hAnsi="Times New Roman"/>
            <w:b/>
            <w:noProof/>
            <w:webHidden/>
            <w:sz w:val="24"/>
            <w:szCs w:val="24"/>
          </w:rPr>
          <w:tab/>
        </w:r>
        <w:r w:rsidR="00DD44F4" w:rsidRPr="00837509">
          <w:rPr>
            <w:rFonts w:ascii="Times New Roman" w:hAnsi="Times New Roman"/>
            <w:b/>
            <w:noProof/>
            <w:webHidden/>
            <w:sz w:val="24"/>
            <w:szCs w:val="24"/>
          </w:rPr>
          <w:fldChar w:fldCharType="begin"/>
        </w:r>
        <w:r w:rsidR="00DD44F4" w:rsidRPr="00837509">
          <w:rPr>
            <w:rFonts w:ascii="Times New Roman" w:hAnsi="Times New Roman"/>
            <w:b/>
            <w:noProof/>
            <w:webHidden/>
            <w:sz w:val="24"/>
            <w:szCs w:val="24"/>
          </w:rPr>
          <w:instrText xml:space="preserve"> PAGEREF _Toc25140618 \h </w:instrText>
        </w:r>
        <w:r w:rsidR="00DD44F4" w:rsidRPr="00837509">
          <w:rPr>
            <w:rFonts w:ascii="Times New Roman" w:hAnsi="Times New Roman"/>
            <w:b/>
            <w:noProof/>
            <w:webHidden/>
            <w:sz w:val="24"/>
            <w:szCs w:val="24"/>
          </w:rPr>
        </w:r>
        <w:r w:rsidR="00DD44F4" w:rsidRPr="00837509">
          <w:rPr>
            <w:rFonts w:ascii="Times New Roman" w:hAnsi="Times New Roman"/>
            <w:b/>
            <w:noProof/>
            <w:webHidden/>
            <w:sz w:val="24"/>
            <w:szCs w:val="24"/>
          </w:rPr>
          <w:fldChar w:fldCharType="separate"/>
        </w:r>
        <w:r w:rsidR="00DD44F4">
          <w:rPr>
            <w:rFonts w:ascii="Times New Roman" w:hAnsi="Times New Roman"/>
            <w:b/>
            <w:noProof/>
            <w:webHidden/>
            <w:sz w:val="24"/>
            <w:szCs w:val="24"/>
          </w:rPr>
          <w:t>20</w:t>
        </w:r>
        <w:r w:rsidR="00DD44F4" w:rsidRPr="00837509">
          <w:rPr>
            <w:rFonts w:ascii="Times New Roman" w:hAnsi="Times New Roman"/>
            <w:b/>
            <w:noProof/>
            <w:webHidden/>
            <w:sz w:val="24"/>
            <w:szCs w:val="24"/>
          </w:rPr>
          <w:fldChar w:fldCharType="end"/>
        </w:r>
      </w:hyperlink>
    </w:p>
    <w:p w:rsidR="00DD44F4" w:rsidRPr="00837509" w:rsidRDefault="00FC0B23" w:rsidP="00DD44F4">
      <w:pPr>
        <w:tabs>
          <w:tab w:val="left" w:pos="0"/>
          <w:tab w:val="right" w:leader="dot" w:pos="9062"/>
        </w:tabs>
        <w:spacing w:after="100" w:line="240" w:lineRule="auto"/>
        <w:ind w:left="1560" w:hanging="1560"/>
        <w:rPr>
          <w:rFonts w:eastAsia="Times New Roman"/>
          <w:noProof/>
          <w:lang w:eastAsia="pl-PL"/>
        </w:rPr>
      </w:pPr>
      <w:hyperlink w:anchor="_Toc25140619" w:history="1">
        <w:r w:rsidR="00DD44F4" w:rsidRPr="00837509">
          <w:rPr>
            <w:rFonts w:ascii="Times New Roman" w:hAnsi="Times New Roman"/>
            <w:b/>
            <w:bCs/>
            <w:noProof/>
            <w:color w:val="0563C1"/>
            <w:sz w:val="24"/>
            <w:szCs w:val="24"/>
            <w:u w:val="single"/>
          </w:rPr>
          <w:t>Rozdział IV.</w:t>
        </w:r>
        <w:r w:rsidR="00DD44F4" w:rsidRPr="00837509">
          <w:rPr>
            <w:rFonts w:eastAsia="Times New Roman"/>
            <w:noProof/>
            <w:lang w:eastAsia="pl-PL"/>
          </w:rPr>
          <w:tab/>
        </w:r>
        <w:r w:rsidR="00DD44F4" w:rsidRPr="00837509">
          <w:rPr>
            <w:rFonts w:ascii="Times New Roman" w:hAnsi="Times New Roman"/>
            <w:b/>
            <w:bCs/>
            <w:noProof/>
            <w:color w:val="0563C1"/>
            <w:sz w:val="24"/>
            <w:szCs w:val="24"/>
            <w:u w:val="single"/>
          </w:rPr>
          <w:t>Kontekst prawny</w:t>
        </w:r>
        <w:r w:rsidR="00DD44F4" w:rsidRPr="00837509">
          <w:rPr>
            <w:rFonts w:ascii="Times New Roman" w:hAnsi="Times New Roman"/>
            <w:b/>
            <w:noProof/>
            <w:webHidden/>
            <w:sz w:val="24"/>
            <w:szCs w:val="24"/>
          </w:rPr>
          <w:tab/>
        </w:r>
        <w:r w:rsidR="00DD44F4" w:rsidRPr="00837509">
          <w:rPr>
            <w:rFonts w:ascii="Times New Roman" w:hAnsi="Times New Roman"/>
            <w:b/>
            <w:noProof/>
            <w:webHidden/>
            <w:sz w:val="24"/>
            <w:szCs w:val="24"/>
          </w:rPr>
          <w:fldChar w:fldCharType="begin"/>
        </w:r>
        <w:r w:rsidR="00DD44F4" w:rsidRPr="00837509">
          <w:rPr>
            <w:rFonts w:ascii="Times New Roman" w:hAnsi="Times New Roman"/>
            <w:b/>
            <w:noProof/>
            <w:webHidden/>
            <w:sz w:val="24"/>
            <w:szCs w:val="24"/>
          </w:rPr>
          <w:instrText xml:space="preserve"> PAGEREF _Toc25140619 \h </w:instrText>
        </w:r>
        <w:r w:rsidR="00DD44F4" w:rsidRPr="00837509">
          <w:rPr>
            <w:rFonts w:ascii="Times New Roman" w:hAnsi="Times New Roman"/>
            <w:b/>
            <w:noProof/>
            <w:webHidden/>
            <w:sz w:val="24"/>
            <w:szCs w:val="24"/>
          </w:rPr>
        </w:r>
        <w:r w:rsidR="00DD44F4" w:rsidRPr="00837509">
          <w:rPr>
            <w:rFonts w:ascii="Times New Roman" w:hAnsi="Times New Roman"/>
            <w:b/>
            <w:noProof/>
            <w:webHidden/>
            <w:sz w:val="24"/>
            <w:szCs w:val="24"/>
          </w:rPr>
          <w:fldChar w:fldCharType="separate"/>
        </w:r>
        <w:r w:rsidR="00DD44F4">
          <w:rPr>
            <w:rFonts w:ascii="Times New Roman" w:hAnsi="Times New Roman"/>
            <w:b/>
            <w:noProof/>
            <w:webHidden/>
            <w:sz w:val="24"/>
            <w:szCs w:val="24"/>
          </w:rPr>
          <w:t>21</w:t>
        </w:r>
        <w:r w:rsidR="00DD44F4" w:rsidRPr="00837509">
          <w:rPr>
            <w:rFonts w:ascii="Times New Roman" w:hAnsi="Times New Roman"/>
            <w:b/>
            <w:noProof/>
            <w:webHidden/>
            <w:sz w:val="24"/>
            <w:szCs w:val="24"/>
          </w:rPr>
          <w:fldChar w:fldCharType="end"/>
        </w:r>
      </w:hyperlink>
    </w:p>
    <w:p w:rsidR="00DD44F4" w:rsidRPr="00837509" w:rsidRDefault="00DD44F4" w:rsidP="00DD44F4">
      <w:pPr>
        <w:rPr>
          <w:rFonts w:ascii="Times New Roman" w:hAnsi="Times New Roman"/>
          <w:b/>
          <w:bCs/>
          <w:sz w:val="20"/>
          <w:szCs w:val="20"/>
        </w:rPr>
      </w:pPr>
      <w:r w:rsidRPr="00837509">
        <w:rPr>
          <w:rFonts w:ascii="Times New Roman" w:hAnsi="Times New Roman"/>
          <w:b/>
          <w:bCs/>
          <w:sz w:val="20"/>
          <w:szCs w:val="20"/>
        </w:rPr>
        <w:fldChar w:fldCharType="end"/>
      </w:r>
    </w:p>
    <w:p w:rsidR="00DD44F4" w:rsidRPr="00837509" w:rsidRDefault="00DD44F4" w:rsidP="00DD44F4">
      <w:pPr>
        <w:spacing w:after="0" w:line="240" w:lineRule="auto"/>
        <w:rPr>
          <w:rFonts w:ascii="Times New Roman" w:hAnsi="Times New Roman"/>
          <w:b/>
          <w:bCs/>
          <w:sz w:val="20"/>
          <w:szCs w:val="20"/>
        </w:rPr>
      </w:pPr>
      <w:r w:rsidRPr="00837509">
        <w:rPr>
          <w:rFonts w:ascii="Times New Roman" w:hAnsi="Times New Roman"/>
          <w:b/>
          <w:bCs/>
          <w:sz w:val="20"/>
          <w:szCs w:val="20"/>
        </w:rPr>
        <w:br w:type="page"/>
      </w:r>
    </w:p>
    <w:p w:rsidR="00DD44F4" w:rsidRPr="00837509" w:rsidRDefault="00DD44F4" w:rsidP="00DD44F4">
      <w:pPr>
        <w:numPr>
          <w:ilvl w:val="0"/>
          <w:numId w:val="14"/>
        </w:numPr>
        <w:shd w:val="clear" w:color="auto" w:fill="D9D9D9"/>
        <w:spacing w:after="240" w:line="240" w:lineRule="auto"/>
        <w:outlineLvl w:val="0"/>
        <w:rPr>
          <w:rFonts w:ascii="Times New Roman" w:hAnsi="Times New Roman"/>
          <w:b/>
          <w:sz w:val="24"/>
          <w:szCs w:val="24"/>
        </w:rPr>
      </w:pPr>
      <w:bookmarkStart w:id="22" w:name="_Toc25140616"/>
      <w:bookmarkEnd w:id="13"/>
      <w:bookmarkEnd w:id="14"/>
      <w:bookmarkEnd w:id="15"/>
      <w:bookmarkEnd w:id="16"/>
      <w:bookmarkEnd w:id="17"/>
      <w:r w:rsidRPr="00837509">
        <w:rPr>
          <w:rFonts w:ascii="Times New Roman" w:hAnsi="Times New Roman"/>
          <w:b/>
          <w:sz w:val="24"/>
          <w:szCs w:val="24"/>
        </w:rPr>
        <w:lastRenderedPageBreak/>
        <w:t xml:space="preserve">Ogólny opis projektu </w:t>
      </w:r>
      <w:r w:rsidRPr="00837509">
        <w:rPr>
          <w:rFonts w:ascii="Times New Roman" w:hAnsi="Times New Roman"/>
          <w:b/>
          <w:i/>
          <w:sz w:val="24"/>
          <w:szCs w:val="24"/>
          <w:lang w:val="x-none"/>
        </w:rPr>
        <w:t>Wdrażanie elektronicznych usług dla ludności województwa podlaskiego – część II</w:t>
      </w:r>
      <w:r w:rsidRPr="00837509">
        <w:rPr>
          <w:rFonts w:ascii="Times New Roman" w:hAnsi="Times New Roman"/>
          <w:b/>
          <w:sz w:val="24"/>
          <w:szCs w:val="24"/>
          <w:lang w:val="x-none"/>
        </w:rPr>
        <w:t xml:space="preserve">, </w:t>
      </w:r>
      <w:r w:rsidRPr="00837509">
        <w:rPr>
          <w:rFonts w:ascii="Times New Roman" w:hAnsi="Times New Roman"/>
          <w:b/>
          <w:i/>
          <w:sz w:val="24"/>
          <w:szCs w:val="24"/>
          <w:lang w:val="x-none"/>
        </w:rPr>
        <w:t>administracja samorządowa</w:t>
      </w:r>
      <w:bookmarkEnd w:id="22"/>
    </w:p>
    <w:p w:rsidR="00DD44F4" w:rsidRPr="00837509" w:rsidRDefault="00DD44F4" w:rsidP="00DD44F4">
      <w:pPr>
        <w:spacing w:before="240" w:line="240" w:lineRule="auto"/>
        <w:jc w:val="both"/>
        <w:rPr>
          <w:rFonts w:ascii="Times New Roman" w:hAnsi="Times New Roman"/>
          <w:sz w:val="24"/>
          <w:szCs w:val="24"/>
        </w:rPr>
      </w:pPr>
      <w:r w:rsidRPr="00837509">
        <w:rPr>
          <w:rFonts w:ascii="Times New Roman" w:hAnsi="Times New Roman"/>
          <w:sz w:val="24"/>
          <w:szCs w:val="24"/>
        </w:rPr>
        <w:t xml:space="preserve">Projektu </w:t>
      </w:r>
      <w:r w:rsidRPr="00837509">
        <w:rPr>
          <w:rFonts w:ascii="Times New Roman" w:hAnsi="Times New Roman"/>
          <w:i/>
          <w:sz w:val="24"/>
          <w:szCs w:val="24"/>
        </w:rPr>
        <w:t>Wdrażanie elektronicznych usług dla ludności województwa podlaskiego – część II</w:t>
      </w:r>
      <w:r w:rsidRPr="00837509">
        <w:rPr>
          <w:rFonts w:ascii="Times New Roman" w:hAnsi="Times New Roman"/>
          <w:sz w:val="24"/>
          <w:szCs w:val="24"/>
        </w:rPr>
        <w:t xml:space="preserve">, </w:t>
      </w:r>
      <w:r w:rsidRPr="00837509">
        <w:rPr>
          <w:rFonts w:ascii="Times New Roman" w:hAnsi="Times New Roman"/>
          <w:i/>
          <w:sz w:val="24"/>
          <w:szCs w:val="24"/>
        </w:rPr>
        <w:t>administracja samorządowa</w:t>
      </w:r>
      <w:r w:rsidRPr="00837509">
        <w:rPr>
          <w:rFonts w:ascii="Times New Roman" w:hAnsi="Times New Roman"/>
          <w:sz w:val="24"/>
          <w:szCs w:val="24"/>
        </w:rPr>
        <w:t xml:space="preserve"> rozbudował wojewódzką platformę Wrót Podlasia i wdrożył nowe narzędzia ICT w Jednostkach Samorządu Terytorialnego Województwa Podlaskiego. W przedsięwzięciu uczestniczy Województwo Podlaskie (Lider) oraz 129 Partnerów (14 powiatów, 3 miasta na prawach powiatu i 112 gmin), wraz z Jednostkami Podległymi. W okresie trwałości Projektu tj. do 19 maja 2021 r. możliwe jest przyłączanie do nowego Systemu Wrót Podlasia kolejnych podmiotów publicznych z terenu województwa, które będą chciały korzystać z poszczególnych elementów Systemu.</w:t>
      </w:r>
    </w:p>
    <w:p w:rsidR="00DD44F4" w:rsidRPr="00837509" w:rsidRDefault="00DD44F4" w:rsidP="00DD44F4">
      <w:pPr>
        <w:spacing w:before="240" w:line="240" w:lineRule="auto"/>
        <w:jc w:val="both"/>
        <w:rPr>
          <w:rFonts w:ascii="Times New Roman" w:hAnsi="Times New Roman"/>
          <w:sz w:val="24"/>
          <w:szCs w:val="24"/>
        </w:rPr>
      </w:pPr>
      <w:r w:rsidRPr="00837509">
        <w:rPr>
          <w:rFonts w:ascii="Times New Roman" w:hAnsi="Times New Roman"/>
          <w:sz w:val="24"/>
          <w:szCs w:val="24"/>
        </w:rPr>
        <w:t>Główne elementy Systemu Wrót Podlasia obejmują:</w:t>
      </w:r>
    </w:p>
    <w:p w:rsidR="00DD44F4" w:rsidRPr="00837509" w:rsidRDefault="00DD44F4" w:rsidP="00DD44F4">
      <w:pPr>
        <w:pStyle w:val="Akapitzlist"/>
        <w:numPr>
          <w:ilvl w:val="0"/>
          <w:numId w:val="15"/>
        </w:numPr>
        <w:tabs>
          <w:tab w:val="num" w:pos="284"/>
        </w:tabs>
        <w:spacing w:after="0" w:line="240" w:lineRule="auto"/>
        <w:jc w:val="both"/>
        <w:rPr>
          <w:rFonts w:ascii="Times New Roman" w:hAnsi="Times New Roman"/>
          <w:sz w:val="24"/>
          <w:szCs w:val="24"/>
          <w:lang w:eastAsia="en-US"/>
        </w:rPr>
      </w:pPr>
      <w:r w:rsidRPr="00837509">
        <w:rPr>
          <w:rFonts w:ascii="Times New Roman" w:hAnsi="Times New Roman"/>
          <w:sz w:val="24"/>
          <w:szCs w:val="24"/>
          <w:lang w:eastAsia="en-US"/>
        </w:rPr>
        <w:t>Cyfrowy Urząd – zestaw aplikacji przeznaczony do udostępniania interesantom Usług Publicznych. Cyfrowy Urząd umożliwiać będzie interesantom:</w:t>
      </w:r>
    </w:p>
    <w:p w:rsidR="00DD44F4" w:rsidRPr="00837509" w:rsidRDefault="00DD44F4" w:rsidP="00DD44F4">
      <w:pPr>
        <w:numPr>
          <w:ilvl w:val="1"/>
          <w:numId w:val="15"/>
        </w:numPr>
        <w:suppressAutoHyphens/>
        <w:spacing w:after="0" w:line="240" w:lineRule="auto"/>
        <w:ind w:left="709" w:hanging="369"/>
        <w:jc w:val="both"/>
        <w:rPr>
          <w:rFonts w:ascii="Times New Roman" w:hAnsi="Times New Roman"/>
          <w:sz w:val="24"/>
          <w:szCs w:val="24"/>
        </w:rPr>
      </w:pPr>
      <w:r w:rsidRPr="00837509">
        <w:rPr>
          <w:rFonts w:ascii="Times New Roman" w:hAnsi="Times New Roman"/>
          <w:sz w:val="24"/>
          <w:szCs w:val="24"/>
        </w:rPr>
        <w:t xml:space="preserve">pozyskanie informacji o świadczonych przez Jednostki usługach (przez Katalog Usług Publicznych), </w:t>
      </w:r>
    </w:p>
    <w:p w:rsidR="00DD44F4" w:rsidRPr="00837509" w:rsidRDefault="00DD44F4" w:rsidP="00DD44F4">
      <w:pPr>
        <w:numPr>
          <w:ilvl w:val="1"/>
          <w:numId w:val="15"/>
        </w:numPr>
        <w:suppressAutoHyphens/>
        <w:spacing w:after="0" w:line="240" w:lineRule="auto"/>
        <w:ind w:left="709" w:hanging="369"/>
        <w:jc w:val="both"/>
        <w:rPr>
          <w:rFonts w:ascii="Times New Roman" w:hAnsi="Times New Roman"/>
          <w:sz w:val="24"/>
          <w:szCs w:val="24"/>
        </w:rPr>
      </w:pPr>
      <w:r w:rsidRPr="00837509">
        <w:rPr>
          <w:rFonts w:ascii="Times New Roman" w:hAnsi="Times New Roman"/>
          <w:sz w:val="24"/>
          <w:szCs w:val="24"/>
        </w:rPr>
        <w:t>składanie wniosków do Jednostek drogą elektroniczną z wykorzystaniem e-formularzy,</w:t>
      </w:r>
    </w:p>
    <w:p w:rsidR="00DD44F4" w:rsidRPr="00837509" w:rsidRDefault="00DD44F4" w:rsidP="00DD44F4">
      <w:pPr>
        <w:numPr>
          <w:ilvl w:val="1"/>
          <w:numId w:val="15"/>
        </w:numPr>
        <w:suppressAutoHyphens/>
        <w:spacing w:after="0" w:line="240" w:lineRule="auto"/>
        <w:ind w:left="709" w:hanging="369"/>
        <w:jc w:val="both"/>
        <w:rPr>
          <w:rFonts w:ascii="Times New Roman" w:hAnsi="Times New Roman"/>
          <w:sz w:val="24"/>
          <w:szCs w:val="24"/>
        </w:rPr>
      </w:pPr>
      <w:r w:rsidRPr="00837509">
        <w:rPr>
          <w:rFonts w:ascii="Times New Roman" w:hAnsi="Times New Roman"/>
          <w:sz w:val="24"/>
          <w:szCs w:val="24"/>
        </w:rPr>
        <w:t xml:space="preserve">odbiór dokumentów elektronicznych (za poświadczeniem doręczenia) oraz dostęp do informacji dotyczącej ich wniosków i spraw, </w:t>
      </w:r>
    </w:p>
    <w:p w:rsidR="00DD44F4" w:rsidRPr="00837509" w:rsidRDefault="00DD44F4" w:rsidP="00DD44F4">
      <w:pPr>
        <w:numPr>
          <w:ilvl w:val="1"/>
          <w:numId w:val="15"/>
        </w:numPr>
        <w:suppressAutoHyphens/>
        <w:spacing w:after="0" w:line="240" w:lineRule="auto"/>
        <w:ind w:left="709" w:hanging="369"/>
        <w:jc w:val="both"/>
        <w:rPr>
          <w:rFonts w:ascii="Times New Roman" w:hAnsi="Times New Roman"/>
          <w:sz w:val="24"/>
          <w:szCs w:val="24"/>
        </w:rPr>
      </w:pPr>
      <w:r w:rsidRPr="00837509">
        <w:rPr>
          <w:rFonts w:ascii="Times New Roman" w:hAnsi="Times New Roman"/>
          <w:sz w:val="24"/>
          <w:szCs w:val="24"/>
        </w:rPr>
        <w:t xml:space="preserve">dokonywanie płatności (przelewem lub z wykorzystaniem platformy </w:t>
      </w:r>
      <w:proofErr w:type="spellStart"/>
      <w:r w:rsidRPr="00837509">
        <w:rPr>
          <w:rFonts w:ascii="Times New Roman" w:hAnsi="Times New Roman"/>
          <w:sz w:val="24"/>
          <w:szCs w:val="24"/>
        </w:rPr>
        <w:t>ePUAP</w:t>
      </w:r>
      <w:proofErr w:type="spellEnd"/>
      <w:r w:rsidRPr="00837509">
        <w:rPr>
          <w:rFonts w:ascii="Times New Roman" w:hAnsi="Times New Roman"/>
          <w:sz w:val="24"/>
          <w:szCs w:val="24"/>
        </w:rPr>
        <w:t>) związanych z wnioskami lub sprawami,</w:t>
      </w:r>
    </w:p>
    <w:p w:rsidR="00DD44F4" w:rsidRPr="00837509" w:rsidRDefault="00DD44F4" w:rsidP="00DD44F4">
      <w:pPr>
        <w:numPr>
          <w:ilvl w:val="1"/>
          <w:numId w:val="15"/>
        </w:numPr>
        <w:suppressAutoHyphens/>
        <w:spacing w:after="0" w:line="240" w:lineRule="auto"/>
        <w:ind w:left="709" w:hanging="369"/>
        <w:jc w:val="both"/>
        <w:rPr>
          <w:rFonts w:ascii="Times New Roman" w:hAnsi="Times New Roman"/>
          <w:sz w:val="24"/>
          <w:szCs w:val="24"/>
        </w:rPr>
      </w:pPr>
      <w:r w:rsidRPr="00837509">
        <w:rPr>
          <w:rFonts w:ascii="Times New Roman" w:hAnsi="Times New Roman"/>
          <w:sz w:val="24"/>
          <w:szCs w:val="24"/>
        </w:rPr>
        <w:t>umawianie wizyt w Jednostkach.</w:t>
      </w:r>
    </w:p>
    <w:p w:rsidR="00DD44F4" w:rsidRPr="00837509" w:rsidRDefault="00DD44F4" w:rsidP="00DD44F4">
      <w:pPr>
        <w:pStyle w:val="Akapitzlist"/>
        <w:numPr>
          <w:ilvl w:val="0"/>
          <w:numId w:val="15"/>
        </w:numPr>
        <w:tabs>
          <w:tab w:val="num" w:pos="426"/>
        </w:tabs>
        <w:spacing w:after="0" w:line="240" w:lineRule="auto"/>
        <w:jc w:val="both"/>
        <w:rPr>
          <w:rFonts w:ascii="Times New Roman" w:hAnsi="Times New Roman"/>
          <w:sz w:val="24"/>
          <w:szCs w:val="24"/>
          <w:lang w:eastAsia="en-US"/>
        </w:rPr>
      </w:pPr>
      <w:r w:rsidRPr="00837509">
        <w:rPr>
          <w:rFonts w:ascii="Times New Roman" w:hAnsi="Times New Roman"/>
          <w:sz w:val="24"/>
          <w:szCs w:val="24"/>
          <w:lang w:eastAsia="en-US"/>
        </w:rPr>
        <w:t>System Elektronicznego Zarządzania Dokumentami (EZD) w Jednostkach, służący do elektronicznego przetwarzania dokumentów oraz obsługi przepływu pracy w Jednostkach. System ten musi być systemem EZD w rozumienia rozporządzenia Prezesa Rady Ministrów z dnia 18 stycznia 2011 r. w sprawie instrukcji kancelaryjnej, jednolitych rzeczowych wykazów akt oraz instrukcji w sprawie organizacji i zakresu działania archiwów zakładowych (Dz.U. Nr 14, poz. 67)</w:t>
      </w:r>
      <w:r w:rsidRPr="00837509">
        <w:rPr>
          <w:rFonts w:ascii="Times New Roman" w:hAnsi="Times New Roman"/>
          <w:i/>
          <w:sz w:val="24"/>
          <w:szCs w:val="24"/>
          <w:lang w:eastAsia="en-US"/>
        </w:rPr>
        <w:t>.</w:t>
      </w:r>
    </w:p>
    <w:p w:rsidR="00DD44F4" w:rsidRPr="00837509" w:rsidRDefault="00DD44F4" w:rsidP="00DD44F4">
      <w:pPr>
        <w:numPr>
          <w:ilvl w:val="0"/>
          <w:numId w:val="15"/>
        </w:numPr>
        <w:tabs>
          <w:tab w:val="num" w:pos="426"/>
        </w:tabs>
        <w:suppressAutoHyphens/>
        <w:spacing w:before="100" w:beforeAutospacing="1" w:after="100" w:afterAutospacing="1" w:line="240" w:lineRule="auto"/>
        <w:jc w:val="both"/>
        <w:rPr>
          <w:rFonts w:ascii="Times New Roman" w:hAnsi="Times New Roman"/>
          <w:sz w:val="24"/>
          <w:szCs w:val="24"/>
        </w:rPr>
      </w:pPr>
      <w:r w:rsidRPr="00837509">
        <w:rPr>
          <w:rFonts w:ascii="Times New Roman" w:hAnsi="Times New Roman"/>
          <w:sz w:val="24"/>
          <w:szCs w:val="24"/>
        </w:rPr>
        <w:t>Lokalną Szynę Danych, przeznaczoną do komunikacji i integracji aplikacji u poszczególnych Partnerów Projektu i ich Jednostek Podległych.</w:t>
      </w:r>
    </w:p>
    <w:p w:rsidR="00DD44F4" w:rsidRPr="00837509" w:rsidRDefault="00DD44F4" w:rsidP="00DD44F4">
      <w:pPr>
        <w:numPr>
          <w:ilvl w:val="0"/>
          <w:numId w:val="15"/>
        </w:numPr>
        <w:suppressAutoHyphens/>
        <w:spacing w:after="0" w:line="240" w:lineRule="auto"/>
        <w:ind w:left="341" w:hanging="284"/>
        <w:jc w:val="both"/>
        <w:rPr>
          <w:rFonts w:ascii="Times New Roman" w:hAnsi="Times New Roman"/>
          <w:sz w:val="24"/>
          <w:szCs w:val="24"/>
        </w:rPr>
      </w:pPr>
      <w:r w:rsidRPr="00837509">
        <w:rPr>
          <w:rFonts w:ascii="Times New Roman" w:hAnsi="Times New Roman"/>
          <w:sz w:val="24"/>
          <w:szCs w:val="24"/>
        </w:rPr>
        <w:t xml:space="preserve">Centrum Certyfikacji Wrót Podlasia, służące do: </w:t>
      </w:r>
    </w:p>
    <w:p w:rsidR="00DD44F4" w:rsidRPr="00837509" w:rsidRDefault="00DD44F4" w:rsidP="00DD44F4">
      <w:pPr>
        <w:numPr>
          <w:ilvl w:val="1"/>
          <w:numId w:val="16"/>
        </w:numPr>
        <w:suppressAutoHyphens/>
        <w:spacing w:after="0" w:line="240" w:lineRule="auto"/>
        <w:ind w:left="709" w:hanging="369"/>
        <w:jc w:val="both"/>
        <w:rPr>
          <w:rFonts w:ascii="Times New Roman" w:hAnsi="Times New Roman"/>
          <w:sz w:val="24"/>
          <w:szCs w:val="24"/>
        </w:rPr>
      </w:pPr>
      <w:r w:rsidRPr="00837509">
        <w:rPr>
          <w:rFonts w:ascii="Times New Roman" w:hAnsi="Times New Roman"/>
          <w:sz w:val="24"/>
          <w:szCs w:val="24"/>
        </w:rPr>
        <w:t xml:space="preserve">wydawania i kompleksowej obsługi certyfikatów przeznaczonych dla pracowników Jednostek oraz innych instytucji na terenie województwa podlaskiego, wzajemnie honorujących te certyfikaty, </w:t>
      </w:r>
    </w:p>
    <w:p w:rsidR="00DD44F4" w:rsidRPr="00837509" w:rsidRDefault="00DD44F4" w:rsidP="00DD44F4">
      <w:pPr>
        <w:numPr>
          <w:ilvl w:val="1"/>
          <w:numId w:val="16"/>
        </w:numPr>
        <w:suppressAutoHyphens/>
        <w:spacing w:after="0" w:line="240" w:lineRule="auto"/>
        <w:ind w:left="709" w:hanging="369"/>
        <w:jc w:val="both"/>
        <w:rPr>
          <w:rFonts w:ascii="Times New Roman" w:hAnsi="Times New Roman"/>
          <w:sz w:val="24"/>
          <w:szCs w:val="24"/>
        </w:rPr>
      </w:pPr>
      <w:r w:rsidRPr="00837509">
        <w:rPr>
          <w:rFonts w:ascii="Times New Roman" w:hAnsi="Times New Roman"/>
          <w:sz w:val="24"/>
          <w:szCs w:val="24"/>
        </w:rPr>
        <w:t>wydawania i kompleksowej obsługi certyfikatów niekwalifikowanych dla komponentów sprzętu i oprogramowania w ramach Systemu Wrót Podlasia.</w:t>
      </w:r>
    </w:p>
    <w:p w:rsidR="00DD44F4" w:rsidRPr="00837509" w:rsidRDefault="00DD44F4" w:rsidP="00DD44F4">
      <w:pPr>
        <w:numPr>
          <w:ilvl w:val="0"/>
          <w:numId w:val="15"/>
        </w:numPr>
        <w:suppressAutoHyphens/>
        <w:spacing w:after="0" w:line="240" w:lineRule="auto"/>
        <w:ind w:left="341" w:hanging="284"/>
        <w:jc w:val="both"/>
        <w:rPr>
          <w:rFonts w:ascii="Times New Roman" w:hAnsi="Times New Roman"/>
          <w:sz w:val="24"/>
          <w:szCs w:val="24"/>
        </w:rPr>
      </w:pPr>
      <w:r w:rsidRPr="00837509">
        <w:rPr>
          <w:rFonts w:ascii="Times New Roman" w:hAnsi="Times New Roman"/>
          <w:sz w:val="24"/>
          <w:szCs w:val="24"/>
        </w:rPr>
        <w:t>Centralną Szynę Danych, służącą do integracji Systemu Wrót Podlasia z systemami zewnętrznymi, pośredniczącą w komunikacji poszczególnych komponentów Systemu Wrót Podlasia oraz wspierającą zarządzanie usługami.</w:t>
      </w:r>
    </w:p>
    <w:p w:rsidR="00DD44F4" w:rsidRPr="00837509" w:rsidRDefault="00DD44F4" w:rsidP="00DD44F4">
      <w:pPr>
        <w:numPr>
          <w:ilvl w:val="0"/>
          <w:numId w:val="15"/>
        </w:numPr>
        <w:tabs>
          <w:tab w:val="num" w:pos="426"/>
        </w:tabs>
        <w:suppressAutoHyphens/>
        <w:spacing w:before="100" w:beforeAutospacing="1" w:after="100" w:afterAutospacing="1" w:line="240" w:lineRule="auto"/>
        <w:jc w:val="both"/>
        <w:rPr>
          <w:rFonts w:ascii="Times New Roman" w:hAnsi="Times New Roman"/>
          <w:sz w:val="24"/>
          <w:szCs w:val="24"/>
        </w:rPr>
      </w:pPr>
      <w:r w:rsidRPr="00837509">
        <w:rPr>
          <w:rFonts w:ascii="Times New Roman" w:hAnsi="Times New Roman"/>
          <w:sz w:val="24"/>
          <w:szCs w:val="24"/>
        </w:rPr>
        <w:t>Centralny Panel Administracyjny, umożliwiający zintegrowane zarządzanie użytkownikami Systemu Wrót Podlasia i kluczowymi parametrami Systemu Wrót Podlasia oraz zapewniający zintegrowany dostęp do paneli administracyjnych poszczególnych aplikacji wchodzących w skład SWP. Jako wydzielona aplikacja w ramach Centralnego Panelu Administracyjnego będzie funkcjonował System Obsługi Zgłoszeń.</w:t>
      </w:r>
    </w:p>
    <w:p w:rsidR="00DD44F4" w:rsidRPr="00837509" w:rsidRDefault="00DD44F4" w:rsidP="00DD44F4">
      <w:pPr>
        <w:numPr>
          <w:ilvl w:val="0"/>
          <w:numId w:val="15"/>
        </w:numPr>
        <w:tabs>
          <w:tab w:val="num" w:pos="426"/>
        </w:tabs>
        <w:suppressAutoHyphens/>
        <w:spacing w:before="100" w:beforeAutospacing="1" w:after="100" w:afterAutospacing="1" w:line="240" w:lineRule="auto"/>
        <w:jc w:val="both"/>
        <w:rPr>
          <w:rFonts w:ascii="Times New Roman" w:hAnsi="Times New Roman"/>
          <w:sz w:val="24"/>
          <w:szCs w:val="24"/>
        </w:rPr>
      </w:pPr>
      <w:r w:rsidRPr="00837509">
        <w:rPr>
          <w:rFonts w:ascii="Times New Roman" w:hAnsi="Times New Roman"/>
          <w:sz w:val="24"/>
          <w:szCs w:val="24"/>
        </w:rPr>
        <w:t>Centrum Bezpieczeństwa, służące do backupu danych dla UMWP. Centrum Bezpieczeństwa umożliwi bezpieczne składowanie plików przekazanych przez poszczególne aplikacje Systemu Wrót Podlasia.</w:t>
      </w:r>
    </w:p>
    <w:p w:rsidR="00DD44F4" w:rsidRPr="00837509" w:rsidRDefault="00DD44F4" w:rsidP="00DD44F4">
      <w:pPr>
        <w:numPr>
          <w:ilvl w:val="0"/>
          <w:numId w:val="15"/>
        </w:numPr>
        <w:tabs>
          <w:tab w:val="num" w:pos="426"/>
        </w:tabs>
        <w:suppressAutoHyphens/>
        <w:spacing w:before="100" w:beforeAutospacing="1" w:after="100" w:afterAutospacing="1" w:line="240" w:lineRule="auto"/>
        <w:jc w:val="both"/>
        <w:rPr>
          <w:rFonts w:ascii="Times New Roman" w:hAnsi="Times New Roman"/>
          <w:sz w:val="24"/>
          <w:szCs w:val="24"/>
        </w:rPr>
      </w:pPr>
      <w:r w:rsidRPr="00837509">
        <w:rPr>
          <w:rFonts w:ascii="Times New Roman" w:hAnsi="Times New Roman"/>
          <w:sz w:val="24"/>
          <w:szCs w:val="24"/>
        </w:rPr>
        <w:lastRenderedPageBreak/>
        <w:t>Platformę Portalu Informacyjnego Wrót Podlasia (wraz z ITV oraz Wortalami Tematycznymi).</w:t>
      </w:r>
    </w:p>
    <w:p w:rsidR="00DD44F4" w:rsidRPr="00837509" w:rsidRDefault="00DD44F4" w:rsidP="00DD44F4">
      <w:pPr>
        <w:numPr>
          <w:ilvl w:val="0"/>
          <w:numId w:val="15"/>
        </w:numPr>
        <w:tabs>
          <w:tab w:val="num" w:pos="426"/>
        </w:tabs>
        <w:suppressAutoHyphens/>
        <w:spacing w:before="100" w:beforeAutospacing="1" w:after="100" w:afterAutospacing="1" w:line="240" w:lineRule="auto"/>
        <w:jc w:val="both"/>
        <w:rPr>
          <w:rFonts w:ascii="Times New Roman" w:hAnsi="Times New Roman"/>
          <w:sz w:val="24"/>
          <w:szCs w:val="24"/>
        </w:rPr>
      </w:pPr>
      <w:r w:rsidRPr="00837509">
        <w:rPr>
          <w:rFonts w:ascii="Times New Roman" w:hAnsi="Times New Roman"/>
          <w:sz w:val="24"/>
          <w:szCs w:val="24"/>
        </w:rPr>
        <w:t>Biuletyn Informacji Publicznej dla UWMP, Partnerów Projektu i ich Jednostek Podległych, funkcjonujący zgodnie z wymogami ustawowymi.</w:t>
      </w:r>
    </w:p>
    <w:p w:rsidR="00DD44F4" w:rsidRPr="00837509" w:rsidRDefault="00DD44F4" w:rsidP="00DD44F4">
      <w:pPr>
        <w:numPr>
          <w:ilvl w:val="0"/>
          <w:numId w:val="15"/>
        </w:numPr>
        <w:tabs>
          <w:tab w:val="num" w:pos="426"/>
        </w:tabs>
        <w:suppressAutoHyphens/>
        <w:spacing w:before="100" w:beforeAutospacing="1" w:after="100" w:afterAutospacing="1" w:line="240" w:lineRule="auto"/>
        <w:jc w:val="both"/>
        <w:rPr>
          <w:rFonts w:ascii="Times New Roman" w:hAnsi="Times New Roman"/>
          <w:sz w:val="24"/>
          <w:szCs w:val="24"/>
        </w:rPr>
      </w:pPr>
      <w:r w:rsidRPr="00837509">
        <w:rPr>
          <w:rFonts w:ascii="Times New Roman" w:hAnsi="Times New Roman"/>
          <w:sz w:val="24"/>
          <w:szCs w:val="24"/>
        </w:rPr>
        <w:t>Hosting WWW dla UWMP, Partnerów Projektu i ich Jednostek Podległych.</w:t>
      </w:r>
    </w:p>
    <w:p w:rsidR="00DD44F4" w:rsidRPr="00837509" w:rsidRDefault="00DD44F4" w:rsidP="00DD44F4">
      <w:pPr>
        <w:numPr>
          <w:ilvl w:val="0"/>
          <w:numId w:val="15"/>
        </w:numPr>
        <w:tabs>
          <w:tab w:val="num" w:pos="426"/>
        </w:tabs>
        <w:suppressAutoHyphens/>
        <w:spacing w:before="100" w:beforeAutospacing="1" w:after="100" w:afterAutospacing="1" w:line="240" w:lineRule="auto"/>
        <w:jc w:val="both"/>
        <w:rPr>
          <w:rFonts w:ascii="Times New Roman" w:hAnsi="Times New Roman"/>
          <w:sz w:val="24"/>
          <w:szCs w:val="24"/>
        </w:rPr>
      </w:pPr>
      <w:r w:rsidRPr="00837509">
        <w:rPr>
          <w:rFonts w:ascii="Times New Roman" w:hAnsi="Times New Roman"/>
          <w:sz w:val="24"/>
          <w:szCs w:val="24"/>
        </w:rPr>
        <w:t>Pocztę w domenie Wrota Podlasia, z możliwością dostępu także przez interfejs webowy i korzystania z dodatkowych narzędzi wspierających organizację pracy. Poczta przeznaczona jest dla pracowników administracji samorządowej – jednostek samorządu terytorialnego i ich jednostek podległych z terenu województwa podlaskiego uczestniczących w Projekcie.</w:t>
      </w:r>
    </w:p>
    <w:p w:rsidR="00DD44F4" w:rsidRPr="00837509" w:rsidRDefault="00DD44F4" w:rsidP="00DD44F4">
      <w:pPr>
        <w:numPr>
          <w:ilvl w:val="0"/>
          <w:numId w:val="15"/>
        </w:numPr>
        <w:tabs>
          <w:tab w:val="num" w:pos="426"/>
        </w:tabs>
        <w:suppressAutoHyphens/>
        <w:spacing w:before="100" w:beforeAutospacing="1" w:after="100" w:afterAutospacing="1" w:line="240" w:lineRule="auto"/>
        <w:jc w:val="both"/>
        <w:rPr>
          <w:rFonts w:ascii="Times New Roman" w:hAnsi="Times New Roman"/>
          <w:sz w:val="24"/>
          <w:szCs w:val="24"/>
        </w:rPr>
      </w:pPr>
      <w:r w:rsidRPr="00837509">
        <w:rPr>
          <w:rFonts w:ascii="Times New Roman" w:hAnsi="Times New Roman"/>
          <w:sz w:val="24"/>
          <w:szCs w:val="24"/>
        </w:rPr>
        <w:t>E-Biznes, umożliwiający przedsiębiorcom dostęp z poziomu jednolitego, spójnego interfejsu do informacji, e-usług oraz danych przestrzennych (tereny inwestycyjne) zawartych w Systemie Wrót Podlasia.</w:t>
      </w:r>
    </w:p>
    <w:p w:rsidR="00DD44F4" w:rsidRPr="00837509" w:rsidRDefault="00DD44F4" w:rsidP="00DD44F4">
      <w:pPr>
        <w:numPr>
          <w:ilvl w:val="0"/>
          <w:numId w:val="15"/>
        </w:numPr>
        <w:tabs>
          <w:tab w:val="num" w:pos="426"/>
        </w:tabs>
        <w:suppressAutoHyphens/>
        <w:spacing w:before="100" w:beforeAutospacing="1" w:after="100" w:afterAutospacing="1" w:line="240" w:lineRule="auto"/>
        <w:jc w:val="both"/>
        <w:rPr>
          <w:rFonts w:ascii="Times New Roman" w:hAnsi="Times New Roman"/>
          <w:sz w:val="24"/>
          <w:szCs w:val="24"/>
        </w:rPr>
      </w:pPr>
      <w:r w:rsidRPr="00837509">
        <w:rPr>
          <w:rFonts w:ascii="Times New Roman" w:hAnsi="Times New Roman"/>
          <w:sz w:val="24"/>
          <w:szCs w:val="24"/>
        </w:rPr>
        <w:t>Podlaską Platformę Edukacyjną, obejmującą: elektroniczny dziennik online, narzędzia komunikacji pomiędzy nauczycielami, rodzicami i uczniami, rozkład autobusów szkolnych oraz centralne repozytorium do przechowywania, udostępniania i współdzielenia treści dydaktycznych przez nauczycieli.</w:t>
      </w:r>
    </w:p>
    <w:p w:rsidR="00DD44F4" w:rsidRPr="00837509" w:rsidRDefault="00DD44F4" w:rsidP="00DD44F4">
      <w:pPr>
        <w:numPr>
          <w:ilvl w:val="0"/>
          <w:numId w:val="15"/>
        </w:numPr>
        <w:tabs>
          <w:tab w:val="num" w:pos="426"/>
        </w:tabs>
        <w:suppressAutoHyphens/>
        <w:spacing w:before="100" w:beforeAutospacing="1" w:after="100" w:afterAutospacing="1" w:line="240" w:lineRule="auto"/>
        <w:jc w:val="both"/>
        <w:rPr>
          <w:rFonts w:ascii="Times New Roman" w:hAnsi="Times New Roman"/>
          <w:sz w:val="24"/>
          <w:szCs w:val="24"/>
        </w:rPr>
      </w:pPr>
      <w:r w:rsidRPr="00837509">
        <w:rPr>
          <w:rFonts w:ascii="Times New Roman" w:hAnsi="Times New Roman"/>
          <w:sz w:val="24"/>
          <w:szCs w:val="24"/>
        </w:rPr>
        <w:t xml:space="preserve">GIS Podlasia – system umożliwiający gromadzenie, zarządzanie i opracowywanie informacji przestrzennej (poprzez grubego klienta) oraz jej pozyskiwanie i udostępnianie innym aplikacjom oraz użytkownikom (poprzez usługi sieciowe oraz cienkiego klienta). W szczególności GIS Podlasia będzie dostarczał mapy oraz wizualizował dane przestrzenne i wyświetlał lokalizacje na potrzeby innych elementów Systemu Wrót Podlasia. </w:t>
      </w:r>
    </w:p>
    <w:p w:rsidR="00DD44F4" w:rsidRPr="00837509" w:rsidRDefault="00DD44F4" w:rsidP="00DD44F4">
      <w:pPr>
        <w:spacing w:before="240" w:line="240" w:lineRule="auto"/>
        <w:jc w:val="both"/>
        <w:rPr>
          <w:rFonts w:ascii="Times New Roman" w:hAnsi="Times New Roman"/>
          <w:sz w:val="24"/>
          <w:szCs w:val="24"/>
        </w:rPr>
      </w:pPr>
      <w:r w:rsidRPr="00837509">
        <w:rPr>
          <w:rFonts w:ascii="Times New Roman" w:hAnsi="Times New Roman"/>
          <w:sz w:val="24"/>
          <w:szCs w:val="24"/>
        </w:rPr>
        <w:t xml:space="preserve">Poszczególne elementy systemu będą zgrupowane w kilku postępowaniach. Przedmiotem niniejszego postępowania jest świadczenie asysty i wsparcia technicznego dla systemów, </w:t>
      </w:r>
      <w:r w:rsidRPr="00837509">
        <w:rPr>
          <w:rFonts w:ascii="Times New Roman" w:hAnsi="Times New Roman"/>
          <w:b/>
          <w:sz w:val="24"/>
          <w:szCs w:val="24"/>
        </w:rPr>
        <w:t xml:space="preserve">Single </w:t>
      </w:r>
      <w:proofErr w:type="spellStart"/>
      <w:r w:rsidRPr="00837509">
        <w:rPr>
          <w:rFonts w:ascii="Times New Roman" w:hAnsi="Times New Roman"/>
          <w:b/>
          <w:sz w:val="24"/>
          <w:szCs w:val="24"/>
        </w:rPr>
        <w:t>Sign</w:t>
      </w:r>
      <w:proofErr w:type="spellEnd"/>
      <w:r w:rsidRPr="00837509">
        <w:rPr>
          <w:rFonts w:ascii="Times New Roman" w:hAnsi="Times New Roman"/>
          <w:b/>
          <w:sz w:val="24"/>
          <w:szCs w:val="24"/>
        </w:rPr>
        <w:t xml:space="preserve">-On, Platformy Portalu Informacyjnego Wrota Podlasia, Hostingu BIP i WWW (CMS </w:t>
      </w:r>
      <w:proofErr w:type="spellStart"/>
      <w:r w:rsidRPr="00837509">
        <w:rPr>
          <w:rFonts w:ascii="Times New Roman" w:hAnsi="Times New Roman"/>
          <w:b/>
          <w:sz w:val="24"/>
          <w:szCs w:val="24"/>
        </w:rPr>
        <w:t>SmartSite</w:t>
      </w:r>
      <w:proofErr w:type="spellEnd"/>
      <w:r w:rsidRPr="00837509">
        <w:rPr>
          <w:rFonts w:ascii="Times New Roman" w:hAnsi="Times New Roman"/>
          <w:b/>
          <w:sz w:val="24"/>
          <w:szCs w:val="24"/>
        </w:rPr>
        <w:t>), Poczty w domenie Wrota Podlasia, Panelu Administracyjnego</w:t>
      </w:r>
      <w:r w:rsidRPr="00837509">
        <w:rPr>
          <w:rFonts w:ascii="Times New Roman" w:hAnsi="Times New Roman"/>
          <w:sz w:val="24"/>
          <w:szCs w:val="24"/>
        </w:rPr>
        <w:t>.</w:t>
      </w:r>
    </w:p>
    <w:p w:rsidR="00DD44F4" w:rsidRPr="00837509" w:rsidRDefault="00DD44F4" w:rsidP="00DD44F4">
      <w:pPr>
        <w:numPr>
          <w:ilvl w:val="0"/>
          <w:numId w:val="14"/>
        </w:numPr>
        <w:shd w:val="clear" w:color="auto" w:fill="D9D9D9"/>
        <w:spacing w:after="240" w:line="240" w:lineRule="auto"/>
        <w:outlineLvl w:val="0"/>
        <w:rPr>
          <w:rFonts w:ascii="Times New Roman" w:hAnsi="Times New Roman"/>
          <w:b/>
          <w:sz w:val="24"/>
          <w:szCs w:val="24"/>
        </w:rPr>
      </w:pPr>
      <w:bookmarkStart w:id="23" w:name="_Toc25140617"/>
      <w:r w:rsidRPr="00837509">
        <w:rPr>
          <w:rFonts w:ascii="Times New Roman" w:hAnsi="Times New Roman"/>
          <w:b/>
          <w:sz w:val="24"/>
          <w:szCs w:val="24"/>
        </w:rPr>
        <w:t>Ogólne założenia systemów będących przedmiotem</w:t>
      </w:r>
      <w:r w:rsidRPr="00837509">
        <w:rPr>
          <w:rFonts w:ascii="Times New Roman" w:hAnsi="Times New Roman"/>
          <w:b/>
          <w:color w:val="FF0000"/>
          <w:sz w:val="24"/>
          <w:szCs w:val="24"/>
        </w:rPr>
        <w:t xml:space="preserve"> </w:t>
      </w:r>
      <w:r w:rsidRPr="00837509">
        <w:rPr>
          <w:rFonts w:ascii="Times New Roman" w:hAnsi="Times New Roman"/>
          <w:b/>
          <w:sz w:val="24"/>
          <w:szCs w:val="24"/>
        </w:rPr>
        <w:t>zapytania</w:t>
      </w:r>
      <w:bookmarkEnd w:id="23"/>
    </w:p>
    <w:p w:rsidR="00DD44F4" w:rsidRPr="00837509" w:rsidRDefault="00DD44F4" w:rsidP="00DD44F4">
      <w:pPr>
        <w:numPr>
          <w:ilvl w:val="1"/>
          <w:numId w:val="17"/>
        </w:numPr>
        <w:tabs>
          <w:tab w:val="num" w:pos="576"/>
        </w:tabs>
        <w:suppressAutoHyphens/>
        <w:spacing w:after="0" w:line="240" w:lineRule="auto"/>
        <w:jc w:val="both"/>
        <w:rPr>
          <w:rFonts w:ascii="Times New Roman" w:hAnsi="Times New Roman"/>
          <w:b/>
          <w:sz w:val="24"/>
          <w:szCs w:val="24"/>
        </w:rPr>
      </w:pPr>
      <w:bookmarkStart w:id="24" w:name="_Toc359770737"/>
      <w:bookmarkStart w:id="25" w:name="_Toc360728372"/>
      <w:bookmarkStart w:id="26" w:name="_Toc360728570"/>
      <w:r w:rsidRPr="00837509">
        <w:rPr>
          <w:rFonts w:ascii="Times New Roman" w:hAnsi="Times New Roman"/>
          <w:b/>
          <w:sz w:val="24"/>
          <w:szCs w:val="24"/>
        </w:rPr>
        <w:t>Platforma Portalu Informacyjnego Wrót Podlasia</w:t>
      </w:r>
      <w:bookmarkEnd w:id="24"/>
      <w:bookmarkEnd w:id="25"/>
      <w:bookmarkEnd w:id="26"/>
      <w:r w:rsidRPr="00837509">
        <w:rPr>
          <w:rFonts w:ascii="Times New Roman" w:hAnsi="Times New Roman"/>
          <w:b/>
          <w:sz w:val="24"/>
          <w:szCs w:val="24"/>
        </w:rPr>
        <w:t xml:space="preserve"> PPIWP</w:t>
      </w:r>
    </w:p>
    <w:p w:rsidR="00DD44F4" w:rsidRPr="00837509" w:rsidRDefault="00DD44F4" w:rsidP="00DD44F4">
      <w:pPr>
        <w:spacing w:after="0" w:line="240" w:lineRule="auto"/>
        <w:jc w:val="both"/>
        <w:rPr>
          <w:rFonts w:ascii="Times New Roman" w:hAnsi="Times New Roman"/>
          <w:sz w:val="24"/>
          <w:szCs w:val="24"/>
        </w:rPr>
      </w:pPr>
      <w:r w:rsidRPr="00837509">
        <w:rPr>
          <w:rFonts w:ascii="Times New Roman" w:hAnsi="Times New Roman"/>
          <w:sz w:val="24"/>
          <w:szCs w:val="24"/>
        </w:rPr>
        <w:t>Głównym celem budowy Platformy Portalu Informacyjnego Wrota Podlasia była zwiększenie oraz zoptymalizowanie kanałów informacyjnych skierowanych do szerokiego grona odbiorców: mieszkańców, turystów, inwestorów, biznesmenów, jak również świadczenie usług elektronicznych dla ludności takich jak: możliwość rezerwacji biletów, udostępnianie informacji o wydarzeniach odbywających się w województwie podlaskim, różnych instytucjach zlokalizowanych na obszarze województwa podlaskiego.</w:t>
      </w:r>
    </w:p>
    <w:p w:rsidR="00DD44F4" w:rsidRDefault="00DD44F4" w:rsidP="00DD44F4">
      <w:pPr>
        <w:spacing w:after="0" w:line="240" w:lineRule="auto"/>
        <w:jc w:val="both"/>
        <w:rPr>
          <w:rFonts w:ascii="Times New Roman" w:hAnsi="Times New Roman"/>
          <w:sz w:val="24"/>
          <w:szCs w:val="24"/>
        </w:rPr>
      </w:pPr>
      <w:r w:rsidRPr="00837509">
        <w:rPr>
          <w:rFonts w:ascii="Times New Roman" w:hAnsi="Times New Roman"/>
          <w:sz w:val="24"/>
          <w:szCs w:val="24"/>
        </w:rPr>
        <w:t>Systemy wchodzące w skład Platformy z założenia są systemami dynamicznymi, otwartymi, pozwalającymi na wdrażanie nowych usług elektronicznych zgodnie z przeznaczeniem Platformy Portalu Informacyjnego Wrota Podlasia lub przyszłościowej rozbudowy o usługi niezwiązane ściśle z zadaniami publicznymi.</w:t>
      </w:r>
    </w:p>
    <w:p w:rsidR="00DD44F4" w:rsidRDefault="00DD44F4" w:rsidP="00DD44F4">
      <w:pPr>
        <w:rPr>
          <w:rFonts w:ascii="Times New Roman" w:hAnsi="Times New Roman"/>
          <w:sz w:val="24"/>
          <w:szCs w:val="24"/>
        </w:rPr>
      </w:pPr>
      <w:r>
        <w:rPr>
          <w:rFonts w:ascii="Times New Roman" w:hAnsi="Times New Roman"/>
          <w:sz w:val="24"/>
          <w:szCs w:val="24"/>
        </w:rPr>
        <w:br w:type="page"/>
      </w:r>
    </w:p>
    <w:p w:rsidR="00DD44F4" w:rsidRPr="00837509" w:rsidRDefault="00DD44F4" w:rsidP="00DD44F4">
      <w:pPr>
        <w:spacing w:after="0" w:line="240" w:lineRule="auto"/>
        <w:jc w:val="both"/>
        <w:rPr>
          <w:rFonts w:ascii="Times New Roman" w:hAnsi="Times New Roman"/>
          <w:i/>
          <w:iCs/>
          <w:sz w:val="24"/>
          <w:szCs w:val="24"/>
        </w:rPr>
      </w:pPr>
      <w:r w:rsidRPr="00837509">
        <w:rPr>
          <w:rFonts w:ascii="Times New Roman" w:hAnsi="Times New Roman"/>
          <w:i/>
          <w:iCs/>
          <w:sz w:val="24"/>
          <w:szCs w:val="24"/>
        </w:rPr>
        <w:lastRenderedPageBreak/>
        <w:t>Rysunek  Schemat logiczny powiązań Platformy Portalu Informacyjnego Wrota Podlasia</w:t>
      </w:r>
    </w:p>
    <w:p w:rsidR="00DD44F4" w:rsidRPr="00837509" w:rsidRDefault="00DD44F4" w:rsidP="00DD44F4">
      <w:pPr>
        <w:spacing w:after="0" w:line="240" w:lineRule="auto"/>
        <w:jc w:val="both"/>
        <w:rPr>
          <w:rFonts w:ascii="Times New Roman" w:hAnsi="Times New Roman"/>
          <w:sz w:val="24"/>
          <w:szCs w:val="24"/>
        </w:rPr>
      </w:pPr>
      <w:r w:rsidRPr="00837509">
        <w:rPr>
          <w:rFonts w:ascii="Times New Roman" w:hAnsi="Times New Roman"/>
          <w:noProof/>
          <w:sz w:val="24"/>
          <w:szCs w:val="24"/>
          <w:lang w:eastAsia="pl-PL"/>
        </w:rPr>
        <w:drawing>
          <wp:inline distT="0" distB="0" distL="0" distR="0" wp14:anchorId="1EC40218" wp14:editId="609105E5">
            <wp:extent cx="6029325" cy="3829050"/>
            <wp:effectExtent l="0" t="0" r="9525" b="0"/>
            <wp:docPr id="3" name="Obraz 3" descr="portal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ortal_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29325" cy="3829050"/>
                    </a:xfrm>
                    <a:prstGeom prst="rect">
                      <a:avLst/>
                    </a:prstGeom>
                    <a:noFill/>
                    <a:ln>
                      <a:noFill/>
                    </a:ln>
                  </pic:spPr>
                </pic:pic>
              </a:graphicData>
            </a:graphic>
          </wp:inline>
        </w:drawing>
      </w:r>
    </w:p>
    <w:p w:rsidR="00DD44F4" w:rsidRPr="00837509" w:rsidRDefault="00DD44F4" w:rsidP="00DD44F4">
      <w:pPr>
        <w:spacing w:after="0" w:line="240" w:lineRule="auto"/>
        <w:jc w:val="both"/>
        <w:rPr>
          <w:rFonts w:ascii="Times New Roman" w:hAnsi="Times New Roman"/>
          <w:sz w:val="24"/>
          <w:szCs w:val="24"/>
        </w:rPr>
      </w:pPr>
      <w:r w:rsidRPr="00837509">
        <w:rPr>
          <w:rFonts w:ascii="Times New Roman" w:hAnsi="Times New Roman"/>
          <w:sz w:val="24"/>
          <w:szCs w:val="24"/>
        </w:rPr>
        <w:t>Źródło: Studium Wykonalności Projektu</w:t>
      </w:r>
    </w:p>
    <w:p w:rsidR="00DD44F4" w:rsidRPr="00837509" w:rsidRDefault="00DD44F4" w:rsidP="00DD44F4">
      <w:pPr>
        <w:spacing w:after="0" w:line="240" w:lineRule="auto"/>
        <w:jc w:val="both"/>
        <w:rPr>
          <w:rFonts w:ascii="Times New Roman" w:hAnsi="Times New Roman"/>
          <w:sz w:val="24"/>
          <w:szCs w:val="24"/>
        </w:rPr>
      </w:pPr>
    </w:p>
    <w:p w:rsidR="00DD44F4" w:rsidRPr="00837509" w:rsidRDefault="00DD44F4" w:rsidP="00DD44F4">
      <w:pPr>
        <w:spacing w:after="0" w:line="240" w:lineRule="auto"/>
        <w:jc w:val="both"/>
        <w:rPr>
          <w:rFonts w:ascii="Times New Roman" w:hAnsi="Times New Roman"/>
          <w:sz w:val="24"/>
          <w:szCs w:val="24"/>
        </w:rPr>
      </w:pPr>
      <w:r w:rsidRPr="00837509">
        <w:rPr>
          <w:rFonts w:ascii="Times New Roman" w:hAnsi="Times New Roman"/>
          <w:sz w:val="24"/>
          <w:szCs w:val="24"/>
        </w:rPr>
        <w:t>Platforma Portalu Informacyjnego Wrota Podlasia posiada uporządkowane tematycznie treści, które są zawarte  m.in. w Wortalach tematycznych:</w:t>
      </w:r>
    </w:p>
    <w:p w:rsidR="00DD44F4" w:rsidRPr="00837509" w:rsidRDefault="00DD44F4" w:rsidP="00DD44F4">
      <w:pPr>
        <w:numPr>
          <w:ilvl w:val="0"/>
          <w:numId w:val="18"/>
        </w:numPr>
        <w:suppressAutoHyphens/>
        <w:spacing w:after="0" w:line="240" w:lineRule="auto"/>
        <w:jc w:val="both"/>
        <w:rPr>
          <w:rFonts w:ascii="Times New Roman" w:hAnsi="Times New Roman"/>
          <w:sz w:val="24"/>
          <w:szCs w:val="24"/>
        </w:rPr>
      </w:pPr>
      <w:r w:rsidRPr="00837509">
        <w:rPr>
          <w:rFonts w:ascii="Times New Roman" w:hAnsi="Times New Roman"/>
          <w:sz w:val="24"/>
          <w:szCs w:val="24"/>
        </w:rPr>
        <w:t xml:space="preserve">Wortal Gospodarczy, </w:t>
      </w:r>
    </w:p>
    <w:p w:rsidR="00DD44F4" w:rsidRPr="00837509" w:rsidRDefault="00DD44F4" w:rsidP="00DD44F4">
      <w:pPr>
        <w:numPr>
          <w:ilvl w:val="0"/>
          <w:numId w:val="18"/>
        </w:numPr>
        <w:suppressAutoHyphens/>
        <w:spacing w:after="0" w:line="240" w:lineRule="auto"/>
        <w:jc w:val="both"/>
        <w:rPr>
          <w:rFonts w:ascii="Times New Roman" w:hAnsi="Times New Roman"/>
          <w:sz w:val="24"/>
          <w:szCs w:val="24"/>
        </w:rPr>
      </w:pPr>
      <w:r w:rsidRPr="00837509">
        <w:rPr>
          <w:rFonts w:ascii="Times New Roman" w:hAnsi="Times New Roman"/>
          <w:sz w:val="24"/>
          <w:szCs w:val="24"/>
        </w:rPr>
        <w:t xml:space="preserve">Wortal Edukacyjny, </w:t>
      </w:r>
    </w:p>
    <w:p w:rsidR="00DD44F4" w:rsidRPr="00837509" w:rsidRDefault="00DD44F4" w:rsidP="00DD44F4">
      <w:pPr>
        <w:numPr>
          <w:ilvl w:val="0"/>
          <w:numId w:val="18"/>
        </w:numPr>
        <w:suppressAutoHyphens/>
        <w:spacing w:after="0" w:line="240" w:lineRule="auto"/>
        <w:jc w:val="both"/>
        <w:rPr>
          <w:rFonts w:ascii="Times New Roman" w:hAnsi="Times New Roman"/>
          <w:sz w:val="24"/>
          <w:szCs w:val="24"/>
        </w:rPr>
      </w:pPr>
      <w:r w:rsidRPr="00837509">
        <w:rPr>
          <w:rFonts w:ascii="Times New Roman" w:hAnsi="Times New Roman"/>
          <w:sz w:val="24"/>
          <w:szCs w:val="24"/>
        </w:rPr>
        <w:t>Wortal Samorządowy, zawierający:</w:t>
      </w:r>
    </w:p>
    <w:p w:rsidR="00DD44F4" w:rsidRPr="00837509" w:rsidRDefault="00DD44F4" w:rsidP="00DD44F4">
      <w:pPr>
        <w:numPr>
          <w:ilvl w:val="0"/>
          <w:numId w:val="18"/>
        </w:numPr>
        <w:suppressAutoHyphens/>
        <w:spacing w:after="0" w:line="240" w:lineRule="auto"/>
        <w:jc w:val="both"/>
        <w:rPr>
          <w:rFonts w:ascii="Times New Roman" w:hAnsi="Times New Roman"/>
          <w:sz w:val="24"/>
          <w:szCs w:val="24"/>
        </w:rPr>
      </w:pPr>
      <w:r w:rsidRPr="00837509">
        <w:rPr>
          <w:rFonts w:ascii="Times New Roman" w:hAnsi="Times New Roman"/>
          <w:sz w:val="24"/>
          <w:szCs w:val="24"/>
        </w:rPr>
        <w:t>Wortal Kulturalny,</w:t>
      </w:r>
    </w:p>
    <w:p w:rsidR="00DD44F4" w:rsidRPr="00837509" w:rsidRDefault="00DD44F4" w:rsidP="00DD44F4">
      <w:pPr>
        <w:numPr>
          <w:ilvl w:val="0"/>
          <w:numId w:val="18"/>
        </w:numPr>
        <w:suppressAutoHyphens/>
        <w:spacing w:after="0" w:line="240" w:lineRule="auto"/>
        <w:jc w:val="both"/>
        <w:rPr>
          <w:rFonts w:ascii="Times New Roman" w:hAnsi="Times New Roman"/>
          <w:sz w:val="24"/>
          <w:szCs w:val="24"/>
        </w:rPr>
      </w:pPr>
      <w:r w:rsidRPr="00837509">
        <w:rPr>
          <w:rFonts w:ascii="Times New Roman" w:hAnsi="Times New Roman"/>
          <w:sz w:val="24"/>
          <w:szCs w:val="24"/>
        </w:rPr>
        <w:t xml:space="preserve">Wortal Sportowy, </w:t>
      </w:r>
    </w:p>
    <w:p w:rsidR="00DD44F4" w:rsidRPr="00837509" w:rsidRDefault="00DD44F4" w:rsidP="00DD44F4">
      <w:pPr>
        <w:numPr>
          <w:ilvl w:val="0"/>
          <w:numId w:val="18"/>
        </w:numPr>
        <w:suppressAutoHyphens/>
        <w:spacing w:after="0" w:line="240" w:lineRule="auto"/>
        <w:jc w:val="both"/>
        <w:rPr>
          <w:rFonts w:ascii="Times New Roman" w:hAnsi="Times New Roman"/>
          <w:sz w:val="24"/>
          <w:szCs w:val="24"/>
        </w:rPr>
      </w:pPr>
      <w:r w:rsidRPr="00837509">
        <w:rPr>
          <w:rFonts w:ascii="Times New Roman" w:hAnsi="Times New Roman"/>
          <w:sz w:val="24"/>
          <w:szCs w:val="24"/>
        </w:rPr>
        <w:t xml:space="preserve">Wortal Historyczny, </w:t>
      </w:r>
    </w:p>
    <w:p w:rsidR="00DD44F4" w:rsidRPr="00837509" w:rsidRDefault="00DD44F4" w:rsidP="00DD44F4">
      <w:pPr>
        <w:numPr>
          <w:ilvl w:val="0"/>
          <w:numId w:val="18"/>
        </w:numPr>
        <w:suppressAutoHyphens/>
        <w:spacing w:after="0" w:line="240" w:lineRule="auto"/>
        <w:jc w:val="both"/>
        <w:rPr>
          <w:rFonts w:ascii="Times New Roman" w:hAnsi="Times New Roman"/>
          <w:sz w:val="24"/>
          <w:szCs w:val="24"/>
        </w:rPr>
      </w:pPr>
      <w:r w:rsidRPr="00837509">
        <w:rPr>
          <w:rFonts w:ascii="Times New Roman" w:hAnsi="Times New Roman"/>
          <w:sz w:val="24"/>
          <w:szCs w:val="24"/>
        </w:rPr>
        <w:t xml:space="preserve">Wortal Przyrodniczy, </w:t>
      </w:r>
    </w:p>
    <w:p w:rsidR="00DD44F4" w:rsidRPr="00837509" w:rsidRDefault="00DD44F4" w:rsidP="00DD44F4">
      <w:pPr>
        <w:numPr>
          <w:ilvl w:val="0"/>
          <w:numId w:val="18"/>
        </w:numPr>
        <w:suppressAutoHyphens/>
        <w:spacing w:after="0" w:line="240" w:lineRule="auto"/>
        <w:jc w:val="both"/>
        <w:rPr>
          <w:rFonts w:ascii="Times New Roman" w:hAnsi="Times New Roman"/>
          <w:sz w:val="24"/>
          <w:szCs w:val="24"/>
        </w:rPr>
      </w:pPr>
      <w:r w:rsidRPr="00837509">
        <w:rPr>
          <w:rFonts w:ascii="Times New Roman" w:hAnsi="Times New Roman"/>
          <w:sz w:val="24"/>
          <w:szCs w:val="24"/>
        </w:rPr>
        <w:t>Wortal Turystyczny, ,</w:t>
      </w:r>
    </w:p>
    <w:p w:rsidR="00DD44F4" w:rsidRPr="00837509" w:rsidRDefault="00DD44F4" w:rsidP="00DD44F4">
      <w:pPr>
        <w:numPr>
          <w:ilvl w:val="0"/>
          <w:numId w:val="18"/>
        </w:numPr>
        <w:suppressAutoHyphens/>
        <w:spacing w:after="0" w:line="240" w:lineRule="auto"/>
        <w:jc w:val="both"/>
        <w:rPr>
          <w:rFonts w:ascii="Times New Roman" w:hAnsi="Times New Roman"/>
          <w:sz w:val="24"/>
          <w:szCs w:val="24"/>
        </w:rPr>
      </w:pPr>
      <w:r w:rsidRPr="00837509">
        <w:rPr>
          <w:rFonts w:ascii="Times New Roman" w:hAnsi="Times New Roman"/>
          <w:sz w:val="24"/>
          <w:szCs w:val="24"/>
        </w:rPr>
        <w:t xml:space="preserve">Wortal Zdrowia, </w:t>
      </w:r>
    </w:p>
    <w:p w:rsidR="00DD44F4" w:rsidRPr="00837509" w:rsidRDefault="00DD44F4" w:rsidP="00DD44F4">
      <w:pPr>
        <w:numPr>
          <w:ilvl w:val="0"/>
          <w:numId w:val="18"/>
        </w:numPr>
        <w:suppressAutoHyphens/>
        <w:spacing w:after="0" w:line="240" w:lineRule="auto"/>
        <w:jc w:val="both"/>
        <w:rPr>
          <w:rFonts w:ascii="Times New Roman" w:hAnsi="Times New Roman"/>
          <w:sz w:val="24"/>
          <w:szCs w:val="24"/>
        </w:rPr>
      </w:pPr>
      <w:r w:rsidRPr="00837509">
        <w:rPr>
          <w:rFonts w:ascii="Times New Roman" w:hAnsi="Times New Roman"/>
          <w:sz w:val="24"/>
          <w:szCs w:val="24"/>
        </w:rPr>
        <w:t xml:space="preserve">Wortal GIS Podlasia, integrujący </w:t>
      </w:r>
      <w:proofErr w:type="spellStart"/>
      <w:r w:rsidRPr="00837509">
        <w:rPr>
          <w:rFonts w:ascii="Times New Roman" w:hAnsi="Times New Roman"/>
          <w:sz w:val="24"/>
          <w:szCs w:val="24"/>
        </w:rPr>
        <w:t>geoportale</w:t>
      </w:r>
      <w:proofErr w:type="spellEnd"/>
      <w:r w:rsidRPr="00837509">
        <w:rPr>
          <w:rFonts w:ascii="Times New Roman" w:hAnsi="Times New Roman"/>
          <w:sz w:val="24"/>
          <w:szCs w:val="24"/>
        </w:rPr>
        <w:t xml:space="preserve"> udostępniane przez GIS Podlasia, stanowiący kompleksową bazę informacji przestrzennych dla mieszkańców,</w:t>
      </w:r>
    </w:p>
    <w:p w:rsidR="00DD44F4" w:rsidRPr="00837509" w:rsidRDefault="00DD44F4" w:rsidP="00DD44F4">
      <w:pPr>
        <w:numPr>
          <w:ilvl w:val="0"/>
          <w:numId w:val="18"/>
        </w:numPr>
        <w:suppressAutoHyphens/>
        <w:spacing w:after="0" w:line="240" w:lineRule="auto"/>
        <w:jc w:val="both"/>
        <w:rPr>
          <w:rFonts w:ascii="Times New Roman" w:hAnsi="Times New Roman"/>
          <w:sz w:val="24"/>
          <w:szCs w:val="24"/>
        </w:rPr>
      </w:pPr>
      <w:r w:rsidRPr="00837509">
        <w:rPr>
          <w:rFonts w:ascii="Times New Roman" w:hAnsi="Times New Roman"/>
          <w:sz w:val="24"/>
          <w:szCs w:val="24"/>
        </w:rPr>
        <w:t>Własne Strony WWW Partnerów Projektu i ich Jednostek Podległych,</w:t>
      </w:r>
    </w:p>
    <w:p w:rsidR="00DD44F4" w:rsidRPr="00837509" w:rsidRDefault="00DD44F4" w:rsidP="00DD44F4">
      <w:pPr>
        <w:numPr>
          <w:ilvl w:val="0"/>
          <w:numId w:val="18"/>
        </w:numPr>
        <w:suppressAutoHyphens/>
        <w:spacing w:after="0" w:line="240" w:lineRule="auto"/>
        <w:jc w:val="both"/>
        <w:rPr>
          <w:rFonts w:ascii="Times New Roman" w:hAnsi="Times New Roman"/>
          <w:sz w:val="24"/>
          <w:szCs w:val="24"/>
        </w:rPr>
      </w:pPr>
      <w:r w:rsidRPr="00837509">
        <w:rPr>
          <w:rFonts w:ascii="Times New Roman" w:hAnsi="Times New Roman"/>
          <w:sz w:val="24"/>
          <w:szCs w:val="24"/>
        </w:rPr>
        <w:t>E-Biznes - platforma informacyjno-usługowa dla przedsiębiorców. Jego elementami składowymi jest GIS Podlasia (część mapowa) oraz CU (informacja i dostęp do usług, będących podzbiorem usług zawartych w Katalogu Usług Publicznych), które są przyłączone do części informacyjnej, wykonanej i udostępnionej w oparciu o PPIWP. Dane przestrzenne dla e-Biznesu wytwarzane są w aplikacjach GIS Podlasia (gruby klient) i udostępniane w formie serwisów WMS, WFS. Informacje o terenach inwestycyjnych będą przypisane do geometrii na mapie znajdującej się w systemie e-Biznes (na Portalu Wrót Podlasia będzie link do mapy)</w:t>
      </w:r>
    </w:p>
    <w:p w:rsidR="00DD44F4" w:rsidRDefault="00DD44F4" w:rsidP="00DD44F4">
      <w:pPr>
        <w:numPr>
          <w:ilvl w:val="0"/>
          <w:numId w:val="18"/>
        </w:numPr>
        <w:suppressAutoHyphens/>
        <w:spacing w:after="0" w:line="240" w:lineRule="auto"/>
        <w:jc w:val="both"/>
        <w:rPr>
          <w:rFonts w:ascii="Times New Roman" w:hAnsi="Times New Roman"/>
          <w:sz w:val="24"/>
          <w:szCs w:val="24"/>
        </w:rPr>
      </w:pPr>
      <w:r w:rsidRPr="00837509">
        <w:rPr>
          <w:rFonts w:ascii="Times New Roman" w:hAnsi="Times New Roman"/>
          <w:sz w:val="24"/>
          <w:szCs w:val="24"/>
        </w:rPr>
        <w:t>Biuletyn Informacji Publicznej.</w:t>
      </w:r>
    </w:p>
    <w:p w:rsidR="00DD44F4" w:rsidRDefault="00DD44F4" w:rsidP="00DD44F4">
      <w:pPr>
        <w:spacing w:after="0" w:line="240" w:lineRule="auto"/>
        <w:ind w:left="720"/>
        <w:jc w:val="both"/>
        <w:rPr>
          <w:rFonts w:ascii="Times New Roman" w:hAnsi="Times New Roman"/>
          <w:sz w:val="24"/>
          <w:szCs w:val="24"/>
        </w:rPr>
      </w:pPr>
    </w:p>
    <w:p w:rsidR="00DD44F4" w:rsidRPr="00837509" w:rsidRDefault="00DD44F4" w:rsidP="00DD44F4">
      <w:pPr>
        <w:spacing w:after="0" w:line="240" w:lineRule="auto"/>
        <w:ind w:left="720"/>
        <w:jc w:val="both"/>
        <w:rPr>
          <w:rFonts w:ascii="Times New Roman" w:hAnsi="Times New Roman"/>
          <w:sz w:val="24"/>
          <w:szCs w:val="24"/>
        </w:rPr>
      </w:pPr>
    </w:p>
    <w:p w:rsidR="00DD44F4" w:rsidRPr="00837509" w:rsidRDefault="00DD44F4" w:rsidP="00DD44F4">
      <w:pPr>
        <w:numPr>
          <w:ilvl w:val="1"/>
          <w:numId w:val="17"/>
        </w:numPr>
        <w:tabs>
          <w:tab w:val="num" w:pos="360"/>
          <w:tab w:val="num" w:pos="576"/>
        </w:tabs>
        <w:suppressAutoHyphens/>
        <w:spacing w:after="0" w:line="240" w:lineRule="auto"/>
        <w:jc w:val="both"/>
        <w:rPr>
          <w:rFonts w:ascii="Times New Roman" w:hAnsi="Times New Roman"/>
          <w:b/>
          <w:sz w:val="24"/>
          <w:szCs w:val="24"/>
        </w:rPr>
      </w:pPr>
      <w:bookmarkStart w:id="27" w:name="_Toc359770738"/>
      <w:bookmarkStart w:id="28" w:name="_Toc360728373"/>
      <w:bookmarkStart w:id="29" w:name="_Toc360728571"/>
      <w:r w:rsidRPr="00837509">
        <w:rPr>
          <w:rFonts w:ascii="Times New Roman" w:hAnsi="Times New Roman"/>
          <w:b/>
          <w:sz w:val="24"/>
          <w:szCs w:val="24"/>
        </w:rPr>
        <w:lastRenderedPageBreak/>
        <w:t>Hosting stron WWW i BIP</w:t>
      </w:r>
      <w:bookmarkEnd w:id="27"/>
      <w:bookmarkEnd w:id="28"/>
      <w:bookmarkEnd w:id="29"/>
      <w:r w:rsidRPr="00837509">
        <w:rPr>
          <w:rFonts w:ascii="Times New Roman" w:hAnsi="Times New Roman"/>
          <w:b/>
          <w:sz w:val="24"/>
          <w:szCs w:val="24"/>
        </w:rPr>
        <w:t xml:space="preserve"> – CMS </w:t>
      </w:r>
      <w:proofErr w:type="spellStart"/>
      <w:r w:rsidRPr="00837509">
        <w:rPr>
          <w:rFonts w:ascii="Times New Roman" w:hAnsi="Times New Roman"/>
          <w:b/>
          <w:sz w:val="24"/>
          <w:szCs w:val="24"/>
        </w:rPr>
        <w:t>SmartSite</w:t>
      </w:r>
      <w:proofErr w:type="spellEnd"/>
    </w:p>
    <w:p w:rsidR="00DD44F4" w:rsidRPr="00837509" w:rsidRDefault="00DD44F4" w:rsidP="00DD44F4">
      <w:pPr>
        <w:spacing w:after="0" w:line="240" w:lineRule="auto"/>
        <w:jc w:val="both"/>
        <w:rPr>
          <w:rFonts w:ascii="Times New Roman" w:hAnsi="Times New Roman"/>
          <w:sz w:val="24"/>
          <w:szCs w:val="24"/>
        </w:rPr>
      </w:pPr>
      <w:r w:rsidRPr="00837509">
        <w:rPr>
          <w:rFonts w:ascii="Times New Roman" w:hAnsi="Times New Roman"/>
          <w:sz w:val="24"/>
          <w:szCs w:val="24"/>
        </w:rPr>
        <w:t xml:space="preserve">Portal zapewnia wspólne funkcjonalności w obrębie Wortali oraz własnych stron WWW UMWP, Partnerów Projektu, ich Jednostek Podległych, poprzez ich integrację w jedną platformę w charakterze portalu społecznościowego umożliwiającą Internautom branie czynnego udziału w życiu społecznym, rozwijanie postaw obywatelskich oraz kształtowaniu otaczającej ich rzeczywistości poprzez kanały komunikacji z ich gminą oraz miedzy sobą. Platforma umożliwia tworzenie i obsługę stron UMWP, Partnerów Projektu oraz ich Jednostek Podległych z terenu województwa podlaskiego. Funkcjonalności takie zapewnia CMS </w:t>
      </w:r>
      <w:proofErr w:type="spellStart"/>
      <w:r w:rsidRPr="00837509">
        <w:rPr>
          <w:rFonts w:ascii="Times New Roman" w:hAnsi="Times New Roman"/>
          <w:sz w:val="24"/>
          <w:szCs w:val="24"/>
        </w:rPr>
        <w:t>SmartSite</w:t>
      </w:r>
      <w:proofErr w:type="spellEnd"/>
      <w:r w:rsidRPr="00837509">
        <w:rPr>
          <w:rFonts w:ascii="Times New Roman" w:hAnsi="Times New Roman"/>
          <w:sz w:val="24"/>
          <w:szCs w:val="24"/>
        </w:rPr>
        <w:t xml:space="preserve"> jako jeden integralny CMS umożliwiający uruchomienie niezależnej instancji dla każdego Partnera Projektu lub Jednostki Podległej (jako np. strony WWW lub BIP Partnera Projektu) wraz z wydzieleniem niezależnych funkcjonalności właściwych całej Platformie dla każdej z tych instancji. Aplikacja CMS </w:t>
      </w:r>
      <w:proofErr w:type="spellStart"/>
      <w:r w:rsidRPr="00837509">
        <w:rPr>
          <w:rFonts w:ascii="Times New Roman" w:hAnsi="Times New Roman"/>
          <w:sz w:val="24"/>
          <w:szCs w:val="24"/>
        </w:rPr>
        <w:t>SmartSite</w:t>
      </w:r>
      <w:proofErr w:type="spellEnd"/>
      <w:r w:rsidRPr="00837509">
        <w:rPr>
          <w:rFonts w:ascii="Times New Roman" w:hAnsi="Times New Roman"/>
          <w:sz w:val="24"/>
          <w:szCs w:val="24"/>
        </w:rPr>
        <w:t xml:space="preserve"> zapewnia usługi hostingowe w ramach Portalu Informacyjnego Wrota Podlasia oraz portali tematycznych - umożliwia utworzenie własnej strony internetowej Partnera Projektu lub Jednostki Podległej. Każdy Partner Projektu ma możliwość utworzenia własnej strony internetowej wykorzystując narzędzia udostępniane przez Wrota Podlasia. W ramach portalu informacyjnego są stworzone Biuletyny Informacji Publicznej na poziomach wszystkich biorących udział w Projekcie Jednostek Samorządu Terytorialnego, uwzględniając wymagania narzucone przez przepisy prawa dla tego typu publikacji. </w:t>
      </w:r>
    </w:p>
    <w:p w:rsidR="00DD44F4" w:rsidRPr="00837509" w:rsidRDefault="00DD44F4" w:rsidP="00DD44F4">
      <w:pPr>
        <w:numPr>
          <w:ilvl w:val="1"/>
          <w:numId w:val="17"/>
        </w:numPr>
        <w:tabs>
          <w:tab w:val="num" w:pos="360"/>
          <w:tab w:val="num" w:pos="576"/>
        </w:tabs>
        <w:suppressAutoHyphens/>
        <w:spacing w:after="0" w:line="240" w:lineRule="auto"/>
        <w:jc w:val="both"/>
        <w:rPr>
          <w:rFonts w:ascii="Times New Roman" w:hAnsi="Times New Roman"/>
          <w:b/>
          <w:sz w:val="24"/>
          <w:szCs w:val="24"/>
        </w:rPr>
      </w:pPr>
      <w:bookmarkStart w:id="30" w:name="_Toc359770739"/>
      <w:bookmarkStart w:id="31" w:name="_Toc360728374"/>
      <w:bookmarkStart w:id="32" w:name="_Toc360728572"/>
      <w:r w:rsidRPr="00837509">
        <w:rPr>
          <w:rFonts w:ascii="Times New Roman" w:hAnsi="Times New Roman"/>
          <w:b/>
          <w:sz w:val="24"/>
          <w:szCs w:val="24"/>
        </w:rPr>
        <w:t>Poczta w domenie Wrota Podlasia</w:t>
      </w:r>
      <w:bookmarkEnd w:id="30"/>
      <w:bookmarkEnd w:id="31"/>
      <w:bookmarkEnd w:id="32"/>
      <w:r w:rsidRPr="00837509">
        <w:rPr>
          <w:rFonts w:ascii="Times New Roman" w:hAnsi="Times New Roman"/>
          <w:b/>
          <w:sz w:val="24"/>
          <w:szCs w:val="24"/>
        </w:rPr>
        <w:t xml:space="preserve"> </w:t>
      </w:r>
    </w:p>
    <w:p w:rsidR="00DD44F4" w:rsidRPr="00837509" w:rsidRDefault="00DD44F4" w:rsidP="00DD44F4">
      <w:pPr>
        <w:tabs>
          <w:tab w:val="num" w:pos="576"/>
        </w:tabs>
        <w:spacing w:after="0" w:line="240" w:lineRule="auto"/>
        <w:jc w:val="both"/>
        <w:rPr>
          <w:rFonts w:ascii="Times New Roman" w:hAnsi="Times New Roman"/>
          <w:sz w:val="24"/>
          <w:szCs w:val="24"/>
        </w:rPr>
      </w:pPr>
      <w:r w:rsidRPr="00837509">
        <w:rPr>
          <w:rFonts w:ascii="Times New Roman" w:hAnsi="Times New Roman"/>
          <w:sz w:val="24"/>
          <w:szCs w:val="24"/>
        </w:rPr>
        <w:t>Wdrożona w ramach zamówienia infrastruktura poczty elektronicznej stanowi podstawowe narzędzie komunikacji pomiędzy pracownikami wszystkich Partnerów Projektu i Jednostek Podległych biorących udział w Projekcie. Narzędzie pełni rolę nie tylko skrzynki pocztowej do przesyłania wiadomości elektronicznych, ale również pełni funkcje osobistego kalendarza dla Użytkownika. Istotnym elementem jest również współpraca z mobilnymi urządzeniami. Poczta elektroniczna jest oddzielnym elementem platformy Wrót Podlasia. Zapewnia utworzenie i pełne zarządzanie kontami pocztowymi dla wszystkich pracowników Partnerów i Jednostek Podległych biorących udział w Projekcie.</w:t>
      </w:r>
      <w:bookmarkStart w:id="33" w:name="_Toc359770742"/>
      <w:bookmarkStart w:id="34" w:name="_Toc360728377"/>
      <w:bookmarkStart w:id="35" w:name="_Toc360728575"/>
      <w:r w:rsidRPr="00837509">
        <w:rPr>
          <w:rFonts w:ascii="Times New Roman" w:hAnsi="Times New Roman"/>
          <w:sz w:val="24"/>
          <w:szCs w:val="24"/>
        </w:rPr>
        <w:t xml:space="preserve"> Zapewnia dostęp online do interfejsu pocztowego i kalendarza przez Użytkownika.</w:t>
      </w:r>
    </w:p>
    <w:p w:rsidR="00DD44F4" w:rsidRPr="00837509" w:rsidRDefault="00DD44F4" w:rsidP="00DD44F4">
      <w:pPr>
        <w:numPr>
          <w:ilvl w:val="1"/>
          <w:numId w:val="17"/>
        </w:numPr>
        <w:suppressAutoHyphens/>
        <w:spacing w:after="0"/>
        <w:rPr>
          <w:rFonts w:ascii="Times New Roman" w:hAnsi="Times New Roman"/>
          <w:b/>
          <w:sz w:val="24"/>
          <w:szCs w:val="24"/>
        </w:rPr>
      </w:pPr>
      <w:bookmarkStart w:id="36" w:name="_Toc359770761"/>
      <w:bookmarkStart w:id="37" w:name="_Toc360728396"/>
      <w:bookmarkStart w:id="38" w:name="_Toc360728594"/>
      <w:r w:rsidRPr="00837509">
        <w:rPr>
          <w:rFonts w:ascii="Times New Roman" w:hAnsi="Times New Roman"/>
          <w:b/>
          <w:sz w:val="24"/>
          <w:szCs w:val="24"/>
        </w:rPr>
        <w:t>Zintegrowane zarządzanie użytkownikami</w:t>
      </w:r>
      <w:bookmarkEnd w:id="36"/>
      <w:bookmarkEnd w:id="37"/>
      <w:bookmarkEnd w:id="38"/>
      <w:r w:rsidRPr="00837509">
        <w:rPr>
          <w:rFonts w:ascii="Times New Roman" w:hAnsi="Times New Roman"/>
          <w:b/>
          <w:sz w:val="24"/>
          <w:szCs w:val="24"/>
        </w:rPr>
        <w:t xml:space="preserve"> Centralny Katalog Użytkowników CKU – mechanizmy Single </w:t>
      </w:r>
      <w:proofErr w:type="spellStart"/>
      <w:r w:rsidRPr="00837509">
        <w:rPr>
          <w:rFonts w:ascii="Times New Roman" w:hAnsi="Times New Roman"/>
          <w:b/>
          <w:sz w:val="24"/>
          <w:szCs w:val="24"/>
        </w:rPr>
        <w:t>Sign</w:t>
      </w:r>
      <w:proofErr w:type="spellEnd"/>
      <w:r w:rsidRPr="00837509">
        <w:rPr>
          <w:rFonts w:ascii="Times New Roman" w:hAnsi="Times New Roman"/>
          <w:b/>
          <w:sz w:val="24"/>
          <w:szCs w:val="24"/>
        </w:rPr>
        <w:t>-On</w:t>
      </w:r>
    </w:p>
    <w:p w:rsidR="00DD44F4" w:rsidRPr="00837509" w:rsidRDefault="00DD44F4" w:rsidP="00DD44F4">
      <w:pPr>
        <w:tabs>
          <w:tab w:val="num" w:pos="576"/>
          <w:tab w:val="num" w:pos="720"/>
        </w:tabs>
        <w:spacing w:after="0" w:line="240" w:lineRule="auto"/>
        <w:jc w:val="both"/>
        <w:rPr>
          <w:rFonts w:ascii="Times New Roman" w:hAnsi="Times New Roman"/>
          <w:sz w:val="24"/>
          <w:szCs w:val="24"/>
        </w:rPr>
      </w:pPr>
      <w:r w:rsidRPr="00837509">
        <w:rPr>
          <w:rFonts w:ascii="Times New Roman" w:hAnsi="Times New Roman"/>
          <w:sz w:val="24"/>
          <w:szCs w:val="24"/>
        </w:rPr>
        <w:t>Dostawcą tożsamości dla użytkowników wewnętrznych dla systemów wchodzących w skład Systemu</w:t>
      </w:r>
      <w:r w:rsidRPr="00837509">
        <w:rPr>
          <w:rFonts w:ascii="Times New Roman" w:hAnsi="Times New Roman"/>
          <w:color w:val="FF0000"/>
          <w:sz w:val="24"/>
          <w:szCs w:val="24"/>
        </w:rPr>
        <w:t xml:space="preserve"> </w:t>
      </w:r>
      <w:r w:rsidRPr="00837509">
        <w:rPr>
          <w:rFonts w:ascii="Times New Roman" w:hAnsi="Times New Roman"/>
          <w:sz w:val="24"/>
          <w:szCs w:val="24"/>
        </w:rPr>
        <w:t xml:space="preserve">Wrót Podlasia jest Centralny Katalog Użytkowników, dostarczony w ramach Projektu. Tam również realizowane jest uwierzytelnianie w trybie Single </w:t>
      </w:r>
      <w:proofErr w:type="spellStart"/>
      <w:r w:rsidRPr="00837509">
        <w:rPr>
          <w:rFonts w:ascii="Times New Roman" w:hAnsi="Times New Roman"/>
          <w:sz w:val="24"/>
          <w:szCs w:val="24"/>
        </w:rPr>
        <w:t>Sign</w:t>
      </w:r>
      <w:proofErr w:type="spellEnd"/>
      <w:r w:rsidRPr="00837509">
        <w:rPr>
          <w:rFonts w:ascii="Times New Roman" w:hAnsi="Times New Roman"/>
          <w:sz w:val="24"/>
          <w:szCs w:val="24"/>
        </w:rPr>
        <w:t>-On, z wykorzystaniem protokołu SAML 2.0. Centralny Katalog Użytkowników zapewnia dostęp do zlokalizowanych centralnie punktów Systemu Wrót Podlasia (np. Cyfrowego Urzędu, Poczty, Platformy Portalu Wrót Podlasia, Systemu Obsługi Zgłoszeń, EZD, GIS).</w:t>
      </w:r>
    </w:p>
    <w:bookmarkEnd w:id="33"/>
    <w:bookmarkEnd w:id="34"/>
    <w:bookmarkEnd w:id="35"/>
    <w:p w:rsidR="00DD44F4" w:rsidRPr="00837509" w:rsidRDefault="00DD44F4" w:rsidP="00DD44F4">
      <w:pPr>
        <w:spacing w:after="0" w:line="240" w:lineRule="auto"/>
        <w:jc w:val="both"/>
        <w:rPr>
          <w:rFonts w:ascii="Times New Roman" w:hAnsi="Times New Roman"/>
          <w:sz w:val="24"/>
          <w:szCs w:val="24"/>
        </w:rPr>
      </w:pPr>
      <w:r w:rsidRPr="00837509">
        <w:rPr>
          <w:rFonts w:ascii="Times New Roman" w:hAnsi="Times New Roman"/>
          <w:sz w:val="24"/>
          <w:szCs w:val="24"/>
        </w:rPr>
        <w:t xml:space="preserve">Poszczególne komponenty systemu realizują funkcjonalność uwierzytelniania opartego na SSO, przez co elementy wchodzące w skład Projektu umożliwiają uwierzytelnianie użytkowników z wykorzystaniem mechanizmu Single </w:t>
      </w:r>
      <w:proofErr w:type="spellStart"/>
      <w:r w:rsidRPr="00837509">
        <w:rPr>
          <w:rFonts w:ascii="Times New Roman" w:hAnsi="Times New Roman"/>
          <w:sz w:val="24"/>
          <w:szCs w:val="24"/>
        </w:rPr>
        <w:t>Sign</w:t>
      </w:r>
      <w:proofErr w:type="spellEnd"/>
      <w:r w:rsidRPr="00837509">
        <w:rPr>
          <w:rFonts w:ascii="Times New Roman" w:hAnsi="Times New Roman"/>
          <w:sz w:val="24"/>
          <w:szCs w:val="24"/>
        </w:rPr>
        <w:t>-On opartego o SAML 2.0.</w:t>
      </w:r>
    </w:p>
    <w:p w:rsidR="00DD44F4" w:rsidRPr="00837509" w:rsidRDefault="00DD44F4" w:rsidP="00DD44F4">
      <w:pPr>
        <w:numPr>
          <w:ilvl w:val="1"/>
          <w:numId w:val="17"/>
        </w:numPr>
        <w:tabs>
          <w:tab w:val="num" w:pos="360"/>
          <w:tab w:val="num" w:pos="576"/>
        </w:tabs>
        <w:suppressAutoHyphens/>
        <w:spacing w:after="0" w:line="240" w:lineRule="auto"/>
        <w:jc w:val="both"/>
        <w:rPr>
          <w:rFonts w:ascii="Times New Roman" w:hAnsi="Times New Roman"/>
          <w:b/>
          <w:sz w:val="24"/>
          <w:szCs w:val="24"/>
        </w:rPr>
      </w:pPr>
      <w:bookmarkStart w:id="39" w:name="_Toc359770744"/>
      <w:bookmarkStart w:id="40" w:name="_Toc360728379"/>
      <w:bookmarkStart w:id="41" w:name="_Toc360728577"/>
      <w:r w:rsidRPr="00837509">
        <w:rPr>
          <w:rFonts w:ascii="Times New Roman" w:hAnsi="Times New Roman"/>
          <w:b/>
          <w:sz w:val="24"/>
          <w:szCs w:val="24"/>
        </w:rPr>
        <w:t>Centralny Panel Administracyjny</w:t>
      </w:r>
      <w:bookmarkEnd w:id="39"/>
      <w:bookmarkEnd w:id="40"/>
      <w:bookmarkEnd w:id="41"/>
    </w:p>
    <w:p w:rsidR="00DD44F4" w:rsidRPr="00837509" w:rsidRDefault="00DD44F4" w:rsidP="00DD44F4">
      <w:pPr>
        <w:spacing w:after="0" w:line="240" w:lineRule="auto"/>
        <w:jc w:val="both"/>
        <w:rPr>
          <w:rFonts w:ascii="Times New Roman" w:hAnsi="Times New Roman"/>
          <w:sz w:val="24"/>
          <w:szCs w:val="24"/>
        </w:rPr>
      </w:pPr>
      <w:r w:rsidRPr="00837509">
        <w:rPr>
          <w:rFonts w:ascii="Times New Roman" w:hAnsi="Times New Roman"/>
          <w:sz w:val="24"/>
          <w:szCs w:val="24"/>
        </w:rPr>
        <w:t xml:space="preserve">Centralny Panel Administracyjny ma umożliwić zintegrowane zarządzanie użytkownikami Systemu Wrót Podlasia, kluczowymi parametrami Systemu Wrót Podlasia oraz zapewnić zintegrowany dostęp do paneli administracyjnych poszczególnych aplikacji wchodzących w skład SWP. </w:t>
      </w:r>
    </w:p>
    <w:p w:rsidR="00DD44F4" w:rsidRPr="00837509" w:rsidRDefault="00DD44F4" w:rsidP="00DD44F4">
      <w:pPr>
        <w:numPr>
          <w:ilvl w:val="1"/>
          <w:numId w:val="17"/>
        </w:numPr>
        <w:tabs>
          <w:tab w:val="left" w:pos="284"/>
        </w:tabs>
        <w:suppressAutoHyphens/>
        <w:spacing w:after="0" w:line="240" w:lineRule="auto"/>
        <w:jc w:val="both"/>
        <w:rPr>
          <w:rFonts w:ascii="Times New Roman" w:hAnsi="Times New Roman"/>
          <w:b/>
          <w:sz w:val="24"/>
          <w:szCs w:val="24"/>
        </w:rPr>
      </w:pPr>
      <w:r w:rsidRPr="00837509">
        <w:rPr>
          <w:rFonts w:ascii="Times New Roman" w:hAnsi="Times New Roman"/>
          <w:b/>
          <w:sz w:val="24"/>
          <w:szCs w:val="24"/>
        </w:rPr>
        <w:t xml:space="preserve">Architektura systemu </w:t>
      </w:r>
    </w:p>
    <w:p w:rsidR="00DD44F4" w:rsidRPr="00837509" w:rsidRDefault="00DD44F4" w:rsidP="00DD44F4">
      <w:pPr>
        <w:tabs>
          <w:tab w:val="left" w:pos="284"/>
        </w:tabs>
        <w:spacing w:after="0" w:line="240" w:lineRule="auto"/>
        <w:jc w:val="both"/>
        <w:rPr>
          <w:rFonts w:ascii="Times New Roman" w:hAnsi="Times New Roman"/>
          <w:sz w:val="24"/>
          <w:szCs w:val="24"/>
        </w:rPr>
      </w:pPr>
      <w:r w:rsidRPr="00837509">
        <w:rPr>
          <w:rFonts w:ascii="Times New Roman" w:hAnsi="Times New Roman"/>
          <w:sz w:val="24"/>
          <w:szCs w:val="24"/>
        </w:rPr>
        <w:t xml:space="preserve">Architektura Systemu przedstawiona jest na rysunku poniżej. Pokazują one poglądowo rozmieszczenie poszczególnych elementów Systemu Wrót Podlasia na infrastrukturze sprzętowej oraz powiązania pomiędzy aplikacjami. Połączenia oznaczają powiązania pomiędzy poszczególnymi aplikacjami składającymi się na System Wrót Podlasia. Ponadto </w:t>
      </w:r>
      <w:r w:rsidRPr="00837509">
        <w:rPr>
          <w:rFonts w:ascii="Times New Roman" w:hAnsi="Times New Roman"/>
          <w:sz w:val="24"/>
          <w:szCs w:val="24"/>
        </w:rPr>
        <w:lastRenderedPageBreak/>
        <w:t xml:space="preserve">dwukierunkowa strzałka przy Centrum Bezpieczeństwa wskazuje na bezpośrednią możliwość komunikacji z dowolną aplikacją przekazującą pliki, zaś dwukierunkowa strzałka przy oprogramowaniu GIS – bezpośrednią możliwość komunikacji z innymi aplikacjami wspierającymi standardy Open </w:t>
      </w:r>
      <w:proofErr w:type="spellStart"/>
      <w:r w:rsidRPr="00837509">
        <w:rPr>
          <w:rFonts w:ascii="Times New Roman" w:hAnsi="Times New Roman"/>
          <w:sz w:val="24"/>
          <w:szCs w:val="24"/>
        </w:rPr>
        <w:t>Geospatial</w:t>
      </w:r>
      <w:proofErr w:type="spellEnd"/>
      <w:r w:rsidRPr="00837509">
        <w:rPr>
          <w:rFonts w:ascii="Times New Roman" w:hAnsi="Times New Roman"/>
          <w:sz w:val="24"/>
          <w:szCs w:val="24"/>
        </w:rPr>
        <w:t xml:space="preserve"> </w:t>
      </w:r>
      <w:proofErr w:type="spellStart"/>
      <w:r w:rsidRPr="00837509">
        <w:rPr>
          <w:rFonts w:ascii="Times New Roman" w:hAnsi="Times New Roman"/>
          <w:sz w:val="24"/>
          <w:szCs w:val="24"/>
        </w:rPr>
        <w:t>Consortium</w:t>
      </w:r>
      <w:proofErr w:type="spellEnd"/>
      <w:r w:rsidRPr="00837509">
        <w:rPr>
          <w:rFonts w:ascii="Times New Roman" w:hAnsi="Times New Roman"/>
          <w:sz w:val="24"/>
          <w:szCs w:val="24"/>
        </w:rPr>
        <w:t xml:space="preserve">. </w:t>
      </w:r>
    </w:p>
    <w:p w:rsidR="00DD44F4" w:rsidRPr="00837509" w:rsidRDefault="00DD44F4" w:rsidP="00DD44F4">
      <w:pPr>
        <w:tabs>
          <w:tab w:val="left" w:pos="284"/>
        </w:tabs>
        <w:spacing w:after="0" w:line="240" w:lineRule="auto"/>
        <w:jc w:val="both"/>
        <w:rPr>
          <w:rFonts w:ascii="Times New Roman" w:hAnsi="Times New Roman"/>
          <w:sz w:val="24"/>
          <w:szCs w:val="24"/>
        </w:rPr>
      </w:pPr>
    </w:p>
    <w:p w:rsidR="00DD44F4" w:rsidRPr="00837509" w:rsidRDefault="00DD44F4" w:rsidP="00DD44F4">
      <w:pPr>
        <w:tabs>
          <w:tab w:val="left" w:pos="284"/>
        </w:tabs>
        <w:spacing w:after="0" w:line="240" w:lineRule="auto"/>
        <w:jc w:val="both"/>
        <w:rPr>
          <w:rFonts w:ascii="Times New Roman" w:hAnsi="Times New Roman"/>
          <w:sz w:val="24"/>
          <w:szCs w:val="24"/>
        </w:rPr>
      </w:pPr>
      <w:r w:rsidRPr="00837509">
        <w:rPr>
          <w:rFonts w:ascii="Times New Roman" w:hAnsi="Times New Roman"/>
          <w:sz w:val="24"/>
          <w:szCs w:val="24"/>
        </w:rPr>
        <w:t>Rysunek 2 Podstawowa architektura rozwiązania u Partnerów oraz architektura u Lidera</w:t>
      </w:r>
    </w:p>
    <w:p w:rsidR="00DD44F4" w:rsidRPr="00837509" w:rsidRDefault="00DD44F4" w:rsidP="00DD44F4">
      <w:pPr>
        <w:tabs>
          <w:tab w:val="left" w:pos="284"/>
        </w:tabs>
        <w:spacing w:after="0" w:line="240" w:lineRule="auto"/>
        <w:jc w:val="both"/>
        <w:rPr>
          <w:rFonts w:ascii="Times New Roman" w:hAnsi="Times New Roman"/>
          <w:b/>
          <w:sz w:val="24"/>
          <w:szCs w:val="24"/>
        </w:rPr>
      </w:pPr>
      <w:r w:rsidRPr="00837509">
        <w:rPr>
          <w:rFonts w:ascii="Times New Roman" w:hAnsi="Times New Roman"/>
          <w:b/>
          <w:sz w:val="24"/>
          <w:szCs w:val="24"/>
        </w:rPr>
        <w:t xml:space="preserve"> </w:t>
      </w:r>
      <w:r w:rsidRPr="00837509">
        <w:rPr>
          <w:rFonts w:ascii="Times New Roman" w:hAnsi="Times New Roman"/>
          <w:b/>
          <w:noProof/>
          <w:sz w:val="24"/>
          <w:szCs w:val="24"/>
          <w:lang w:eastAsia="pl-PL"/>
        </w:rPr>
        <w:drawing>
          <wp:inline distT="0" distB="0" distL="0" distR="0" wp14:anchorId="369BFE5B" wp14:editId="1979AC92">
            <wp:extent cx="5104765" cy="2875915"/>
            <wp:effectExtent l="0" t="0" r="635"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4765" cy="2875915"/>
                    </a:xfrm>
                    <a:prstGeom prst="rect">
                      <a:avLst/>
                    </a:prstGeom>
                    <a:noFill/>
                  </pic:spPr>
                </pic:pic>
              </a:graphicData>
            </a:graphic>
          </wp:inline>
        </w:drawing>
      </w:r>
    </w:p>
    <w:p w:rsidR="00DD44F4" w:rsidRPr="00837509" w:rsidRDefault="00DD44F4" w:rsidP="00DD44F4">
      <w:pPr>
        <w:tabs>
          <w:tab w:val="left" w:pos="284"/>
        </w:tabs>
        <w:spacing w:after="0" w:line="240" w:lineRule="auto"/>
        <w:jc w:val="both"/>
        <w:rPr>
          <w:rFonts w:ascii="Times New Roman" w:hAnsi="Times New Roman"/>
          <w:sz w:val="24"/>
          <w:szCs w:val="24"/>
        </w:rPr>
      </w:pPr>
      <w:r w:rsidRPr="00837509">
        <w:rPr>
          <w:rFonts w:ascii="Times New Roman" w:hAnsi="Times New Roman"/>
          <w:sz w:val="24"/>
          <w:szCs w:val="24"/>
        </w:rPr>
        <w:t>Źródło: opracowanie własne</w:t>
      </w:r>
    </w:p>
    <w:p w:rsidR="00DD44F4" w:rsidRPr="00837509" w:rsidRDefault="00DD44F4" w:rsidP="00DD44F4">
      <w:pPr>
        <w:numPr>
          <w:ilvl w:val="0"/>
          <w:numId w:val="14"/>
        </w:numPr>
        <w:shd w:val="clear" w:color="auto" w:fill="D9D9D9"/>
        <w:spacing w:before="360" w:after="240" w:line="240" w:lineRule="auto"/>
        <w:outlineLvl w:val="0"/>
        <w:rPr>
          <w:rFonts w:ascii="Times New Roman" w:hAnsi="Times New Roman"/>
          <w:b/>
          <w:bCs/>
          <w:sz w:val="24"/>
          <w:szCs w:val="24"/>
          <w:lang w:val="x-none"/>
        </w:rPr>
      </w:pPr>
      <w:bookmarkStart w:id="42" w:name="_Toc25140618"/>
      <w:r w:rsidRPr="00837509">
        <w:rPr>
          <w:rFonts w:ascii="Times New Roman" w:hAnsi="Times New Roman"/>
          <w:b/>
          <w:bCs/>
          <w:sz w:val="24"/>
          <w:szCs w:val="24"/>
        </w:rPr>
        <w:t>Partnerzy Projektu</w:t>
      </w:r>
      <w:bookmarkEnd w:id="42"/>
    </w:p>
    <w:p w:rsidR="00DD44F4" w:rsidRPr="00837509" w:rsidRDefault="00DD44F4" w:rsidP="00DD44F4">
      <w:pPr>
        <w:tabs>
          <w:tab w:val="left" w:pos="284"/>
        </w:tabs>
        <w:spacing w:after="0" w:line="240" w:lineRule="auto"/>
        <w:jc w:val="both"/>
        <w:rPr>
          <w:rFonts w:ascii="Times New Roman" w:hAnsi="Times New Roman"/>
          <w:sz w:val="24"/>
          <w:szCs w:val="24"/>
        </w:rPr>
      </w:pPr>
      <w:r w:rsidRPr="00837509">
        <w:rPr>
          <w:rFonts w:ascii="Times New Roman" w:hAnsi="Times New Roman"/>
          <w:sz w:val="24"/>
          <w:szCs w:val="24"/>
        </w:rPr>
        <w:t xml:space="preserve">Projekt „Wdrażanie elektronicznych usług dla ludności województwa podlaskiego – część II, administracja samorządowa” </w:t>
      </w:r>
      <w:r w:rsidRPr="00837509">
        <w:rPr>
          <w:rFonts w:ascii="Times New Roman" w:hAnsi="Times New Roman"/>
          <w:bCs/>
          <w:sz w:val="24"/>
          <w:szCs w:val="24"/>
        </w:rPr>
        <w:t>realizowany był na terenie województwa podlaskiego i swym zakresem obejmował Lidera Projektu - Urząd Marszałkowski Województwa Podlaskiego w Białymstoku oraz 129 Partnerów Projektu – Jednostki Samorządu Terytorialnego z terenu województwa podlaskiego. Wykaz Partnerów Projektu przedstawiono poniżej:</w:t>
      </w:r>
    </w:p>
    <w:p w:rsidR="00DD44F4" w:rsidRPr="00837509" w:rsidRDefault="00DD44F4" w:rsidP="00DD44F4">
      <w:pPr>
        <w:tabs>
          <w:tab w:val="left" w:pos="284"/>
        </w:tabs>
        <w:spacing w:after="0" w:line="240" w:lineRule="auto"/>
        <w:jc w:val="both"/>
        <w:rPr>
          <w:rFonts w:ascii="Times New Roman" w:hAnsi="Times New Roman"/>
          <w:sz w:val="24"/>
          <w:szCs w:val="24"/>
        </w:rPr>
      </w:pPr>
    </w:p>
    <w:tbl>
      <w:tblPr>
        <w:tblW w:w="0" w:type="auto"/>
        <w:tblInd w:w="-33" w:type="dxa"/>
        <w:tblCellMar>
          <w:left w:w="28" w:type="dxa"/>
          <w:right w:w="28" w:type="dxa"/>
        </w:tblCellMar>
        <w:tblLook w:val="04A0" w:firstRow="1" w:lastRow="0" w:firstColumn="1" w:lastColumn="0" w:noHBand="0" w:noVBand="1"/>
      </w:tblPr>
      <w:tblGrid>
        <w:gridCol w:w="3020"/>
        <w:gridCol w:w="3020"/>
        <w:gridCol w:w="3020"/>
      </w:tblGrid>
      <w:tr w:rsidR="00DD44F4" w:rsidRPr="00837509" w:rsidTr="005E6ACE">
        <w:tc>
          <w:tcPr>
            <w:tcW w:w="3020" w:type="dxa"/>
            <w:shd w:val="clear" w:color="auto" w:fill="auto"/>
          </w:tcPr>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Powiat Augustowski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Lipsk</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Miasto Augustów</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Augustów</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Bargłów Kościelny</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Nowinka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Płaska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Sztabin</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Powiat Białostocki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Choroszcz</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Supraśl</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Tykocin</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Wasilków</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Zabłudów</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Czarna Białostocka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Dobrzyniewo Duże</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Gródek</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lastRenderedPageBreak/>
              <w:t>Gmina Juchnowiec Kościelny</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Miasto Gmina Łapy</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Michałowo</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Poświętne</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Miasto Suraż</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Turośń Kościelna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Powiat Bielski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Miasto Bielsk Podlaski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Miasto Brańsk</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Bielsk Podlaski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Boćki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Brańsk</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Orla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Rudka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Wyszki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Powiat Grajewski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Miasto Grajewo</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Rajgród</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Grajewo</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Radziłów</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Szczuczyn</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Wąsosz</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Powiat Hajnowski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Miasto Hajnówka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Kleszczele</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Hajnówka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Białowieża</w:t>
            </w:r>
          </w:p>
        </w:tc>
        <w:tc>
          <w:tcPr>
            <w:tcW w:w="3020" w:type="dxa"/>
            <w:shd w:val="clear" w:color="auto" w:fill="auto"/>
          </w:tcPr>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lastRenderedPageBreak/>
              <w:t>Gmina Czeremcha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Czyże</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Dubicze Cerkiewne</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Narew</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Narewka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Powiat Kolneński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Miasto Kolno</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Grabowo</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Kolno</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Mały Płock</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Stawiski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Turośl</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Powiat Łomżyński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Jedwabne</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Nowogród</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Łomża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Miastkowo</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Piątnica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lastRenderedPageBreak/>
              <w:t>Gmina Przytuły</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Śniadowo</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Wizna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Zbójna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Powiat Moniecki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Mońki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Goniądz</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Knyszyn</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Jasionówka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Jaświły</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Krypno</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Trzcianne</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Powiat Sejneński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bCs/>
                <w:sz w:val="24"/>
                <w:szCs w:val="24"/>
              </w:rPr>
            </w:pPr>
            <w:r w:rsidRPr="00837509">
              <w:rPr>
                <w:rFonts w:ascii="Times New Roman" w:hAnsi="Times New Roman"/>
                <w:bCs/>
                <w:sz w:val="24"/>
                <w:szCs w:val="24"/>
              </w:rPr>
              <w:t>Miasto Sejny</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Sejny</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Giby</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Krasnopol</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Puńsk</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Powiat Siemiatycki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Siemiatycze</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Drohiczyn</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Dziadkowice</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Grodzisk</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Mielnik</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Milejczyce</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bCs/>
                <w:sz w:val="24"/>
                <w:szCs w:val="24"/>
              </w:rPr>
            </w:pPr>
            <w:r w:rsidRPr="00837509">
              <w:rPr>
                <w:rFonts w:ascii="Times New Roman" w:hAnsi="Times New Roman"/>
                <w:bCs/>
                <w:sz w:val="24"/>
                <w:szCs w:val="24"/>
              </w:rPr>
              <w:t>Gmina Nurzec-Stacja</w:t>
            </w:r>
          </w:p>
        </w:tc>
        <w:tc>
          <w:tcPr>
            <w:tcW w:w="3020" w:type="dxa"/>
            <w:shd w:val="clear" w:color="auto" w:fill="auto"/>
          </w:tcPr>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lastRenderedPageBreak/>
              <w:t>Gmina Perlejewo</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Miasto Siemiatycze</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Powiat Sokólski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Sokółka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Dąbrowa Białostocka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Suchowola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Janów</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Korycin</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Krynki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Kuźnica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Nowy Dwór</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Sidra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Szudziałowo</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Powiat Suwalski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Suwałki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Bakałarzewo</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Filipów</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lastRenderedPageBreak/>
              <w:t>Gmina Jeleniewo</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Przerośl</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Rutka-Tartak</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Szypliszki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Wiżajny</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Powiat Wysokomazowiecki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Miasto Wysokie Mazowieckie</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Ciechanowiec</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Czyżew</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Klukowo</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bCs/>
                <w:sz w:val="24"/>
                <w:szCs w:val="24"/>
              </w:rPr>
            </w:pPr>
            <w:r w:rsidRPr="00837509">
              <w:rPr>
                <w:rFonts w:ascii="Times New Roman" w:hAnsi="Times New Roman"/>
                <w:bCs/>
                <w:sz w:val="24"/>
                <w:szCs w:val="24"/>
              </w:rPr>
              <w:t>Gmina Kobylin-Borzymy</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Kulesze Kościelne</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Nowe Piekuty</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Sokoły</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Szepietowo</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Wysokie Mazowieckie</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Powiat Zambrowski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Miasto Zambrów</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Kołaki Kościelne</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Rutki</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Gmina Szumowo</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Miasto Łomża</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Miasto Białystok</w:t>
            </w:r>
          </w:p>
          <w:p w:rsidR="00DD44F4" w:rsidRPr="00837509" w:rsidRDefault="00DD44F4" w:rsidP="00DD44F4">
            <w:pPr>
              <w:numPr>
                <w:ilvl w:val="0"/>
                <w:numId w:val="19"/>
              </w:numPr>
              <w:tabs>
                <w:tab w:val="left" w:pos="284"/>
              </w:tabs>
              <w:suppressAutoHyphens/>
              <w:spacing w:after="0" w:line="240" w:lineRule="auto"/>
              <w:jc w:val="both"/>
              <w:rPr>
                <w:rFonts w:ascii="Times New Roman" w:hAnsi="Times New Roman"/>
                <w:sz w:val="24"/>
                <w:szCs w:val="24"/>
              </w:rPr>
            </w:pPr>
            <w:r w:rsidRPr="00837509">
              <w:rPr>
                <w:rFonts w:ascii="Times New Roman" w:hAnsi="Times New Roman"/>
                <w:sz w:val="24"/>
                <w:szCs w:val="24"/>
              </w:rPr>
              <w:t>Miasto Suwałki</w:t>
            </w:r>
          </w:p>
        </w:tc>
      </w:tr>
    </w:tbl>
    <w:p w:rsidR="00DD44F4" w:rsidRPr="00837509" w:rsidRDefault="00DD44F4" w:rsidP="00DD44F4">
      <w:pPr>
        <w:tabs>
          <w:tab w:val="left" w:pos="284"/>
        </w:tabs>
        <w:spacing w:after="0" w:line="240" w:lineRule="auto"/>
        <w:jc w:val="both"/>
        <w:rPr>
          <w:rFonts w:ascii="Times New Roman" w:hAnsi="Times New Roman"/>
          <w:sz w:val="24"/>
          <w:szCs w:val="24"/>
        </w:rPr>
      </w:pPr>
    </w:p>
    <w:p w:rsidR="00DD44F4" w:rsidRPr="00837509" w:rsidRDefault="00DD44F4" w:rsidP="00DD44F4">
      <w:pPr>
        <w:tabs>
          <w:tab w:val="left" w:pos="284"/>
        </w:tabs>
        <w:spacing w:after="0" w:line="240" w:lineRule="auto"/>
        <w:jc w:val="both"/>
        <w:rPr>
          <w:rFonts w:ascii="Times New Roman" w:hAnsi="Times New Roman"/>
          <w:sz w:val="24"/>
          <w:szCs w:val="24"/>
        </w:rPr>
      </w:pPr>
      <w:r w:rsidRPr="00837509">
        <w:rPr>
          <w:rFonts w:ascii="Times New Roman" w:hAnsi="Times New Roman"/>
          <w:sz w:val="24"/>
          <w:szCs w:val="24"/>
        </w:rPr>
        <w:t>W projekcie ponadto uczestniczą Jednostki Podległe Lidera i Partnerów Projektu w ilości ok. 1000 jednostek. Do końca trwałości Projektu Lider oraz Partnerzy mogą dowolnie dołączać nowe Jednostki Podległe i usuwać swoje Jednostki Podległe.</w:t>
      </w:r>
    </w:p>
    <w:p w:rsidR="00DD44F4" w:rsidRPr="00837509" w:rsidRDefault="00DD44F4" w:rsidP="00DD44F4">
      <w:pPr>
        <w:tabs>
          <w:tab w:val="left" w:pos="284"/>
        </w:tabs>
        <w:spacing w:after="0" w:line="240" w:lineRule="auto"/>
        <w:jc w:val="both"/>
        <w:rPr>
          <w:rFonts w:ascii="Times New Roman" w:hAnsi="Times New Roman"/>
          <w:sz w:val="24"/>
          <w:szCs w:val="24"/>
        </w:rPr>
      </w:pPr>
      <w:r w:rsidRPr="00837509">
        <w:rPr>
          <w:rFonts w:ascii="Times New Roman" w:hAnsi="Times New Roman"/>
          <w:sz w:val="24"/>
          <w:szCs w:val="24"/>
        </w:rPr>
        <w:t xml:space="preserve">Aktualnie Zamawiający świadczy hosting stron BIP i WWW dla około 860 witryn, około 5000 użytkowników oraz świadczy usługę poczty wrotapodlasia.pl dla ok. 4000 użytkowników. </w:t>
      </w:r>
    </w:p>
    <w:p w:rsidR="00DD44F4" w:rsidRPr="00837509" w:rsidRDefault="00DD44F4" w:rsidP="00DD44F4">
      <w:pPr>
        <w:numPr>
          <w:ilvl w:val="0"/>
          <w:numId w:val="14"/>
        </w:numPr>
        <w:shd w:val="clear" w:color="auto" w:fill="D9D9D9"/>
        <w:spacing w:before="360" w:after="240" w:line="240" w:lineRule="auto"/>
        <w:outlineLvl w:val="0"/>
        <w:rPr>
          <w:rFonts w:ascii="Times New Roman" w:hAnsi="Times New Roman"/>
          <w:b/>
          <w:bCs/>
          <w:sz w:val="24"/>
          <w:szCs w:val="24"/>
          <w:lang w:val="x-none"/>
        </w:rPr>
      </w:pPr>
      <w:bookmarkStart w:id="43" w:name="_Toc339042581"/>
      <w:bookmarkStart w:id="44" w:name="_Toc339361541"/>
      <w:bookmarkStart w:id="45" w:name="_Toc341108733"/>
      <w:bookmarkStart w:id="46" w:name="_Toc342645057"/>
      <w:bookmarkStart w:id="47" w:name="_Toc350153266"/>
      <w:bookmarkStart w:id="48" w:name="_Toc25140619"/>
      <w:r w:rsidRPr="00837509">
        <w:rPr>
          <w:rFonts w:ascii="Times New Roman" w:hAnsi="Times New Roman"/>
          <w:b/>
          <w:bCs/>
          <w:sz w:val="24"/>
          <w:szCs w:val="24"/>
          <w:lang w:val="x-none"/>
        </w:rPr>
        <w:t>Kontekst prawny</w:t>
      </w:r>
      <w:bookmarkEnd w:id="43"/>
      <w:bookmarkEnd w:id="44"/>
      <w:bookmarkEnd w:id="45"/>
      <w:bookmarkEnd w:id="46"/>
      <w:bookmarkEnd w:id="47"/>
      <w:bookmarkEnd w:id="48"/>
    </w:p>
    <w:p w:rsidR="00DD44F4" w:rsidRDefault="00DD44F4" w:rsidP="00DD44F4">
      <w:pPr>
        <w:spacing w:after="0" w:line="240" w:lineRule="auto"/>
        <w:jc w:val="both"/>
        <w:rPr>
          <w:rFonts w:ascii="Times New Roman" w:hAnsi="Times New Roman"/>
          <w:sz w:val="24"/>
          <w:szCs w:val="24"/>
        </w:rPr>
      </w:pPr>
      <w:r w:rsidRPr="006A7CC3">
        <w:rPr>
          <w:rFonts w:ascii="Times New Roman" w:hAnsi="Times New Roman"/>
          <w:sz w:val="24"/>
          <w:szCs w:val="24"/>
        </w:rPr>
        <w:t>Podlaska Platforma Informacyjna Wrót Podlasia zwana też Systemem Wrót Podlasia opisana w ww. dokumencie została zbudowana w oparciu o umowę PN/36/03/2014 zawartą w dniu 03 marca 2014r. pomiędzy Województwem Podlaskim, działającym w imieniu i na rzecz Partnerów Projektu, oraz firmą BIT Spółka Akcyjna. W ramach podpisanej umowy ww. firma świadczy gwarancję, asystę i wsparcie techniczne dla ww. systemów do dnia 19 grudnia 2019r. Wyżej wymieniona Umowa była jedną z wielu umów podpisaną w ramach realizacji projektu „Wdrażanie elektronicznych usług dla ludności województwa podlaskiego – część II, administracja samorządowa” realizowanego w ramach Decyzji nr UDA-RPPD.04.01.00-20-002/11-00 z dnia 28.02.2012r.</w:t>
      </w:r>
    </w:p>
    <w:p w:rsidR="00FA7F16" w:rsidRDefault="00FC0B23"/>
    <w:sectPr w:rsidR="00FA7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Lucida Grande">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ont277">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CC6EE9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10.%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24"/>
    <w:multiLevelType w:val="multilevel"/>
    <w:tmpl w:val="3B964AEC"/>
    <w:lvl w:ilvl="0">
      <w:start w:val="1"/>
      <w:numFmt w:val="decimal"/>
      <w:pStyle w:val="Nagwek3"/>
      <w:lvlText w:val="%1."/>
      <w:lvlJc w:val="left"/>
      <w:pPr>
        <w:tabs>
          <w:tab w:val="num" w:pos="360"/>
        </w:tabs>
        <w:ind w:left="360" w:hanging="360"/>
      </w:pPr>
      <w:rPr>
        <w:rFonts w:cs="Garamond"/>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8920F2"/>
    <w:multiLevelType w:val="multilevel"/>
    <w:tmpl w:val="1C427548"/>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F73EA"/>
    <w:multiLevelType w:val="multilevel"/>
    <w:tmpl w:val="D8D64D40"/>
    <w:lvl w:ilvl="0">
      <w:start w:val="1"/>
      <w:numFmt w:val="decimal"/>
      <w:lvlText w:val="%1."/>
      <w:lvlJc w:val="left"/>
      <w:pPr>
        <w:tabs>
          <w:tab w:val="num" w:pos="57"/>
        </w:tabs>
        <w:ind w:left="340" w:hanging="283"/>
      </w:pPr>
      <w:rPr>
        <w:rFonts w:hint="default"/>
        <w:sz w:val="24"/>
        <w:szCs w:val="24"/>
      </w:rPr>
    </w:lvl>
    <w:lvl w:ilvl="1">
      <w:start w:val="1"/>
      <w:numFmt w:val="bullet"/>
      <w:lvlText w:val=""/>
      <w:lvlJc w:val="left"/>
      <w:pPr>
        <w:tabs>
          <w:tab w:val="num" w:pos="340"/>
        </w:tabs>
        <w:ind w:left="1021" w:hanging="681"/>
      </w:pPr>
      <w:rPr>
        <w:rFonts w:ascii="Symbol" w:hAnsi="Symbol" w:cs="Times New Roman" w:hint="default"/>
        <w:color w:val="000000"/>
      </w:rPr>
    </w:lvl>
    <w:lvl w:ilvl="2">
      <w:start w:val="1"/>
      <w:numFmt w:val="decimal"/>
      <w:lvlText w:val="%1.%2.%3)"/>
      <w:lvlJc w:val="left"/>
      <w:pPr>
        <w:tabs>
          <w:tab w:val="num" w:pos="907"/>
        </w:tabs>
        <w:ind w:left="1928" w:hanging="1021"/>
      </w:pPr>
      <w:rPr>
        <w:color w:val="000000"/>
      </w:rPr>
    </w:lvl>
    <w:lvl w:ilvl="3">
      <w:start w:val="1"/>
      <w:numFmt w:val="lowerLetter"/>
      <w:lvlText w:val="%4)"/>
      <w:lvlJc w:val="left"/>
      <w:pPr>
        <w:tabs>
          <w:tab w:val="num" w:pos="0"/>
        </w:tabs>
        <w:ind w:left="-207" w:firstLine="1081"/>
      </w:pPr>
      <w:rPr>
        <w:rFonts w:cs="Times New Roman"/>
        <w:color w:val="000000"/>
      </w:rPr>
    </w:lvl>
    <w:lvl w:ilvl="4">
      <w:start w:val="1"/>
      <w:numFmt w:val="bullet"/>
      <w:lvlText w:val="✓"/>
      <w:lvlJc w:val="left"/>
      <w:pPr>
        <w:tabs>
          <w:tab w:val="num" w:pos="0"/>
        </w:tabs>
        <w:ind w:left="0" w:firstLine="851"/>
      </w:pPr>
      <w:rPr>
        <w:rFonts w:ascii="OpenSymbol" w:hAnsi="OpenSymbol"/>
      </w:rPr>
    </w:lvl>
    <w:lvl w:ilvl="5">
      <w:start w:val="1"/>
      <w:numFmt w:val="bullet"/>
      <w:lvlText w:val="•"/>
      <w:lvlJc w:val="left"/>
      <w:pPr>
        <w:tabs>
          <w:tab w:val="num" w:pos="0"/>
        </w:tabs>
        <w:ind w:left="-207" w:firstLine="1801"/>
      </w:pPr>
      <w:rPr>
        <w:rFonts w:ascii="Lucida Grande" w:hAnsi="Lucida Grande"/>
        <w:color w:val="000000"/>
      </w:rPr>
    </w:lvl>
    <w:lvl w:ilvl="6">
      <w:start w:val="1"/>
      <w:numFmt w:val="bullet"/>
      <w:lvlText w:val=""/>
      <w:lvlJc w:val="left"/>
      <w:pPr>
        <w:tabs>
          <w:tab w:val="num" w:pos="0"/>
        </w:tabs>
        <w:ind w:left="-207" w:firstLine="2161"/>
      </w:pPr>
      <w:rPr>
        <w:rFonts w:ascii="Wingdings" w:hAnsi="Wingdings"/>
        <w:color w:val="000000"/>
      </w:rPr>
    </w:lvl>
    <w:lvl w:ilvl="7">
      <w:start w:val="1"/>
      <w:numFmt w:val="bullet"/>
      <w:lvlText w:val="•"/>
      <w:lvlJc w:val="left"/>
      <w:pPr>
        <w:tabs>
          <w:tab w:val="num" w:pos="0"/>
        </w:tabs>
        <w:ind w:left="-207" w:firstLine="2521"/>
      </w:pPr>
      <w:rPr>
        <w:rFonts w:ascii="Lucida Grande" w:hAnsi="Lucida Grande"/>
        <w:color w:val="000000"/>
      </w:rPr>
    </w:lvl>
    <w:lvl w:ilvl="8">
      <w:start w:val="1"/>
      <w:numFmt w:val="bullet"/>
      <w:lvlText w:val="♦"/>
      <w:lvlJc w:val="left"/>
      <w:pPr>
        <w:tabs>
          <w:tab w:val="num" w:pos="0"/>
        </w:tabs>
        <w:ind w:left="-207" w:firstLine="2881"/>
      </w:pPr>
      <w:rPr>
        <w:rFonts w:ascii="Lucida Grande" w:hAnsi="Lucida Grande"/>
        <w:color w:val="000000"/>
      </w:rPr>
    </w:lvl>
  </w:abstractNum>
  <w:abstractNum w:abstractNumId="4" w15:restartNumberingAfterBreak="0">
    <w:nsid w:val="12445DA0"/>
    <w:multiLevelType w:val="multilevel"/>
    <w:tmpl w:val="1FF2C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0.%3.5."/>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932E49"/>
    <w:multiLevelType w:val="hybridMultilevel"/>
    <w:tmpl w:val="BBF2D65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6963483"/>
    <w:multiLevelType w:val="multilevel"/>
    <w:tmpl w:val="412ED5EA"/>
    <w:lvl w:ilvl="0">
      <w:start w:val="1"/>
      <w:numFmt w:val="decimal"/>
      <w:lvlText w:val="%1."/>
      <w:lvlJc w:val="left"/>
      <w:pPr>
        <w:tabs>
          <w:tab w:val="num" w:pos="57"/>
        </w:tabs>
        <w:ind w:left="340" w:hanging="283"/>
      </w:pPr>
      <w:rPr>
        <w:rFonts w:hint="default"/>
        <w:sz w:val="20"/>
        <w:szCs w:val="20"/>
      </w:rPr>
    </w:lvl>
    <w:lvl w:ilvl="1">
      <w:start w:val="1"/>
      <w:numFmt w:val="bullet"/>
      <w:lvlText w:val=""/>
      <w:lvlJc w:val="left"/>
      <w:pPr>
        <w:tabs>
          <w:tab w:val="num" w:pos="340"/>
        </w:tabs>
        <w:ind w:left="1021" w:hanging="681"/>
      </w:pPr>
      <w:rPr>
        <w:rFonts w:ascii="Symbol" w:hAnsi="Symbol" w:cs="Times New Roman" w:hint="default"/>
        <w:color w:val="000000"/>
      </w:rPr>
    </w:lvl>
    <w:lvl w:ilvl="2">
      <w:start w:val="1"/>
      <w:numFmt w:val="decimal"/>
      <w:lvlText w:val="%1.%2.%3)"/>
      <w:lvlJc w:val="left"/>
      <w:pPr>
        <w:tabs>
          <w:tab w:val="num" w:pos="907"/>
        </w:tabs>
        <w:ind w:left="1928" w:hanging="1021"/>
      </w:pPr>
      <w:rPr>
        <w:color w:val="000000"/>
      </w:rPr>
    </w:lvl>
    <w:lvl w:ilvl="3">
      <w:start w:val="1"/>
      <w:numFmt w:val="lowerLetter"/>
      <w:lvlText w:val="%4)"/>
      <w:lvlJc w:val="left"/>
      <w:pPr>
        <w:tabs>
          <w:tab w:val="num" w:pos="0"/>
        </w:tabs>
        <w:ind w:left="-207" w:firstLine="1081"/>
      </w:pPr>
      <w:rPr>
        <w:rFonts w:cs="Times New Roman"/>
        <w:color w:val="000000"/>
      </w:rPr>
    </w:lvl>
    <w:lvl w:ilvl="4">
      <w:start w:val="1"/>
      <w:numFmt w:val="bullet"/>
      <w:lvlText w:val="✓"/>
      <w:lvlJc w:val="left"/>
      <w:pPr>
        <w:tabs>
          <w:tab w:val="num" w:pos="0"/>
        </w:tabs>
        <w:ind w:left="0" w:firstLine="851"/>
      </w:pPr>
      <w:rPr>
        <w:rFonts w:ascii="OpenSymbol" w:hAnsi="OpenSymbol"/>
      </w:rPr>
    </w:lvl>
    <w:lvl w:ilvl="5">
      <w:start w:val="1"/>
      <w:numFmt w:val="bullet"/>
      <w:lvlText w:val="•"/>
      <w:lvlJc w:val="left"/>
      <w:pPr>
        <w:tabs>
          <w:tab w:val="num" w:pos="0"/>
        </w:tabs>
        <w:ind w:left="-207" w:firstLine="1801"/>
      </w:pPr>
      <w:rPr>
        <w:rFonts w:ascii="Lucida Grande" w:hAnsi="Lucida Grande"/>
        <w:color w:val="000000"/>
      </w:rPr>
    </w:lvl>
    <w:lvl w:ilvl="6">
      <w:start w:val="1"/>
      <w:numFmt w:val="bullet"/>
      <w:lvlText w:val=""/>
      <w:lvlJc w:val="left"/>
      <w:pPr>
        <w:tabs>
          <w:tab w:val="num" w:pos="0"/>
        </w:tabs>
        <w:ind w:left="-207" w:firstLine="2161"/>
      </w:pPr>
      <w:rPr>
        <w:rFonts w:ascii="Wingdings" w:hAnsi="Wingdings"/>
        <w:color w:val="000000"/>
      </w:rPr>
    </w:lvl>
    <w:lvl w:ilvl="7">
      <w:start w:val="1"/>
      <w:numFmt w:val="bullet"/>
      <w:lvlText w:val="•"/>
      <w:lvlJc w:val="left"/>
      <w:pPr>
        <w:tabs>
          <w:tab w:val="num" w:pos="0"/>
        </w:tabs>
        <w:ind w:left="-207" w:firstLine="2521"/>
      </w:pPr>
      <w:rPr>
        <w:rFonts w:ascii="Lucida Grande" w:hAnsi="Lucida Grande"/>
        <w:color w:val="000000"/>
      </w:rPr>
    </w:lvl>
    <w:lvl w:ilvl="8">
      <w:start w:val="1"/>
      <w:numFmt w:val="bullet"/>
      <w:lvlText w:val="♦"/>
      <w:lvlJc w:val="left"/>
      <w:pPr>
        <w:tabs>
          <w:tab w:val="num" w:pos="0"/>
        </w:tabs>
        <w:ind w:left="-207" w:firstLine="2881"/>
      </w:pPr>
      <w:rPr>
        <w:rFonts w:ascii="Lucida Grande" w:hAnsi="Lucida Grande"/>
        <w:color w:val="000000"/>
      </w:rPr>
    </w:lvl>
  </w:abstractNum>
  <w:abstractNum w:abstractNumId="7" w15:restartNumberingAfterBreak="0">
    <w:nsid w:val="1B4B495D"/>
    <w:multiLevelType w:val="multilevel"/>
    <w:tmpl w:val="1FF2C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0.%3.5."/>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871D5D"/>
    <w:multiLevelType w:val="multilevel"/>
    <w:tmpl w:val="E1621B84"/>
    <w:lvl w:ilvl="0">
      <w:start w:val="2"/>
      <w:numFmt w:val="decimal"/>
      <w:suff w:val="space"/>
      <w:lvlText w:val="Rozdział %1"/>
      <w:lvlJc w:val="left"/>
      <w:pPr>
        <w:ind w:left="0" w:firstLine="0"/>
      </w:pPr>
      <w:rPr>
        <w:rFonts w:hint="default"/>
      </w:rPr>
    </w:lvl>
    <w:lvl w:ilvl="1">
      <w:start w:val="1"/>
      <w:numFmt w:val="decimal"/>
      <w:lvlText w:val="%2."/>
      <w:lvlJc w:val="left"/>
      <w:pPr>
        <w:ind w:left="0" w:firstLine="0"/>
      </w:pPr>
      <w:rPr>
        <w:rFonts w:hint="default"/>
        <w:sz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3466276"/>
    <w:multiLevelType w:val="hybridMultilevel"/>
    <w:tmpl w:val="1A8254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90F5F22"/>
    <w:multiLevelType w:val="hybridMultilevel"/>
    <w:tmpl w:val="F0BE5E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FAA23A7"/>
    <w:multiLevelType w:val="hybridMultilevel"/>
    <w:tmpl w:val="803A984A"/>
    <w:lvl w:ilvl="0" w:tplc="CCFEE216">
      <w:start w:val="1"/>
      <w:numFmt w:val="upperRoman"/>
      <w:lvlText w:val="Rozdział %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A10159F"/>
    <w:multiLevelType w:val="multilevel"/>
    <w:tmpl w:val="1FF2C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0.%3.5."/>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57635F"/>
    <w:multiLevelType w:val="multilevel"/>
    <w:tmpl w:val="1FF2C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0.%3.5."/>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C6F33D5"/>
    <w:multiLevelType w:val="multilevel"/>
    <w:tmpl w:val="4560E470"/>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7642257A"/>
    <w:multiLevelType w:val="multilevel"/>
    <w:tmpl w:val="C7744DA8"/>
    <w:lvl w:ilvl="0">
      <w:start w:val="2"/>
      <w:numFmt w:val="decimal"/>
      <w:lvlText w:val="%1."/>
      <w:lvlJc w:val="left"/>
      <w:pPr>
        <w:ind w:left="840" w:hanging="840"/>
      </w:pPr>
      <w:rPr>
        <w:rFonts w:hint="default"/>
      </w:rPr>
    </w:lvl>
    <w:lvl w:ilvl="1">
      <w:start w:val="10"/>
      <w:numFmt w:val="decimal"/>
      <w:lvlText w:val="%1.%2."/>
      <w:lvlJc w:val="left"/>
      <w:pPr>
        <w:ind w:left="1416" w:hanging="840"/>
      </w:pPr>
      <w:rPr>
        <w:rFonts w:hint="default"/>
      </w:rPr>
    </w:lvl>
    <w:lvl w:ilvl="2">
      <w:start w:val="1"/>
      <w:numFmt w:val="decimal"/>
      <w:lvlText w:val="%1.%2.%3."/>
      <w:lvlJc w:val="left"/>
      <w:pPr>
        <w:ind w:left="1992" w:hanging="840"/>
      </w:pPr>
      <w:rPr>
        <w:rFonts w:hint="default"/>
      </w:rPr>
    </w:lvl>
    <w:lvl w:ilvl="3">
      <w:start w:val="2"/>
      <w:numFmt w:val="decimal"/>
      <w:lvlText w:val="%1.%2.%3.%4."/>
      <w:lvlJc w:val="left"/>
      <w:pPr>
        <w:ind w:left="2568" w:hanging="84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6" w15:restartNumberingAfterBreak="0">
    <w:nsid w:val="782A276D"/>
    <w:multiLevelType w:val="hybridMultilevel"/>
    <w:tmpl w:val="7DA8154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D764A1"/>
    <w:multiLevelType w:val="multilevel"/>
    <w:tmpl w:val="73F89114"/>
    <w:lvl w:ilvl="0">
      <w:start w:val="2"/>
      <w:numFmt w:val="decimal"/>
      <w:lvlText w:val="%1"/>
      <w:lvlJc w:val="left"/>
      <w:pPr>
        <w:ind w:left="780" w:hanging="780"/>
      </w:pPr>
      <w:rPr>
        <w:rFonts w:hint="default"/>
      </w:rPr>
    </w:lvl>
    <w:lvl w:ilvl="1">
      <w:start w:val="10"/>
      <w:numFmt w:val="decimal"/>
      <w:lvlText w:val="%1.%2"/>
      <w:lvlJc w:val="left"/>
      <w:pPr>
        <w:ind w:left="1356" w:hanging="780"/>
      </w:pPr>
      <w:rPr>
        <w:rFonts w:hint="default"/>
      </w:rPr>
    </w:lvl>
    <w:lvl w:ilvl="2">
      <w:start w:val="1"/>
      <w:numFmt w:val="decimal"/>
      <w:lvlText w:val="%1.%2.%3"/>
      <w:lvlJc w:val="left"/>
      <w:pPr>
        <w:ind w:left="1932" w:hanging="780"/>
      </w:pPr>
      <w:rPr>
        <w:rFonts w:hint="default"/>
      </w:rPr>
    </w:lvl>
    <w:lvl w:ilvl="3">
      <w:start w:val="1"/>
      <w:numFmt w:val="decimal"/>
      <w:lvlText w:val="%1.%2.%3.%4"/>
      <w:lvlJc w:val="left"/>
      <w:pPr>
        <w:ind w:left="2508" w:hanging="7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8" w15:restartNumberingAfterBreak="0">
    <w:nsid w:val="7E5B392B"/>
    <w:multiLevelType w:val="multilevel"/>
    <w:tmpl w:val="6AE8B29E"/>
    <w:lvl w:ilvl="0">
      <w:start w:val="2"/>
      <w:numFmt w:val="decimal"/>
      <w:lvlText w:val="%1."/>
      <w:lvlJc w:val="left"/>
      <w:pPr>
        <w:ind w:left="840" w:hanging="840"/>
      </w:pPr>
      <w:rPr>
        <w:rFonts w:hint="default"/>
      </w:rPr>
    </w:lvl>
    <w:lvl w:ilvl="1">
      <w:start w:val="10"/>
      <w:numFmt w:val="decimal"/>
      <w:lvlText w:val="%1.%2."/>
      <w:lvlJc w:val="left"/>
      <w:pPr>
        <w:ind w:left="1416" w:hanging="840"/>
      </w:pPr>
      <w:rPr>
        <w:rFonts w:hint="default"/>
      </w:rPr>
    </w:lvl>
    <w:lvl w:ilvl="2">
      <w:start w:val="2"/>
      <w:numFmt w:val="decimal"/>
      <w:lvlText w:val="%1.%2.%3."/>
      <w:lvlJc w:val="left"/>
      <w:pPr>
        <w:ind w:left="1992" w:hanging="840"/>
      </w:pPr>
      <w:rPr>
        <w:rFonts w:hint="default"/>
      </w:rPr>
    </w:lvl>
    <w:lvl w:ilvl="3">
      <w:start w:val="1"/>
      <w:numFmt w:val="decimal"/>
      <w:lvlText w:val="%1.%2.%3.%4."/>
      <w:lvlJc w:val="left"/>
      <w:pPr>
        <w:ind w:left="2568" w:hanging="84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num w:numId="1">
    <w:abstractNumId w:val="1"/>
  </w:num>
  <w:num w:numId="2">
    <w:abstractNumId w:val="0"/>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5"/>
  </w:num>
  <w:num w:numId="8">
    <w:abstractNumId w:val="17"/>
  </w:num>
  <w:num w:numId="9">
    <w:abstractNumId w:val="15"/>
  </w:num>
  <w:num w:numId="10">
    <w:abstractNumId w:val="4"/>
  </w:num>
  <w:num w:numId="11">
    <w:abstractNumId w:val="12"/>
  </w:num>
  <w:num w:numId="12">
    <w:abstractNumId w:val="7"/>
  </w:num>
  <w:num w:numId="13">
    <w:abstractNumId w:val="18"/>
  </w:num>
  <w:num w:numId="14">
    <w:abstractNumId w:val="11"/>
  </w:num>
  <w:num w:numId="15">
    <w:abstractNumId w:val="3"/>
  </w:num>
  <w:num w:numId="16">
    <w:abstractNumId w:val="6"/>
  </w:num>
  <w:num w:numId="17">
    <w:abstractNumId w:val="8"/>
  </w:num>
  <w:num w:numId="18">
    <w:abstractNumId w:val="16"/>
  </w:num>
  <w:num w:numId="19">
    <w:abstractNumId w:val="1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F4"/>
    <w:rsid w:val="001B5248"/>
    <w:rsid w:val="007B072D"/>
    <w:rsid w:val="00DD44F4"/>
    <w:rsid w:val="00FC0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00D88-80A5-45B3-9FC6-3FBFEF00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DD44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agwek2"/>
    <w:next w:val="Normalny"/>
    <w:link w:val="Nagwek3Znak"/>
    <w:uiPriority w:val="9"/>
    <w:qFormat/>
    <w:rsid w:val="00DD44F4"/>
    <w:pPr>
      <w:keepNext w:val="0"/>
      <w:keepLines w:val="0"/>
      <w:numPr>
        <w:numId w:val="1"/>
      </w:numPr>
      <w:suppressAutoHyphens/>
      <w:spacing w:before="120" w:after="120" w:line="276" w:lineRule="auto"/>
      <w:jc w:val="both"/>
      <w:outlineLvl w:val="2"/>
    </w:pPr>
    <w:rPr>
      <w:rFonts w:ascii="Calibri" w:eastAsia="Times New Roman" w:hAnsi="Calibri" w:cs="Times New Roman"/>
      <w:color w:val="auto"/>
      <w:sz w:val="21"/>
      <w:szCs w:val="21"/>
      <w:lang w:eastAsia="zh-CN"/>
    </w:rPr>
  </w:style>
  <w:style w:type="paragraph" w:styleId="Nagwek4">
    <w:name w:val="heading 4"/>
    <w:basedOn w:val="Nagwek3"/>
    <w:next w:val="Normalny"/>
    <w:link w:val="Nagwek4Znak"/>
    <w:uiPriority w:val="9"/>
    <w:qFormat/>
    <w:rsid w:val="00DD44F4"/>
    <w:pPr>
      <w:tabs>
        <w:tab w:val="left" w:pos="2268"/>
      </w:tabs>
      <w:outlineLvl w:val="3"/>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D44F4"/>
    <w:rPr>
      <w:rFonts w:ascii="Calibri" w:eastAsia="Times New Roman" w:hAnsi="Calibri" w:cs="Times New Roman"/>
      <w:sz w:val="21"/>
      <w:szCs w:val="21"/>
      <w:lang w:eastAsia="zh-CN"/>
    </w:rPr>
  </w:style>
  <w:style w:type="character" w:customStyle="1" w:styleId="Nagwek4Znak">
    <w:name w:val="Nagłówek 4 Znak"/>
    <w:basedOn w:val="Domylnaczcionkaakapitu"/>
    <w:link w:val="Nagwek4"/>
    <w:uiPriority w:val="9"/>
    <w:rsid w:val="00DD44F4"/>
    <w:rPr>
      <w:rFonts w:ascii="Calibri" w:eastAsia="Times New Roman" w:hAnsi="Calibri" w:cs="Times New Roman"/>
      <w:sz w:val="21"/>
      <w:szCs w:val="21"/>
      <w:lang w:eastAsia="zh-CN"/>
    </w:rPr>
  </w:style>
  <w:style w:type="paragraph" w:styleId="Akapitzlist">
    <w:name w:val="List Paragraph"/>
    <w:basedOn w:val="Normalny"/>
    <w:uiPriority w:val="34"/>
    <w:qFormat/>
    <w:rsid w:val="00DD44F4"/>
    <w:pPr>
      <w:suppressAutoHyphens/>
      <w:spacing w:after="200" w:line="276" w:lineRule="auto"/>
      <w:ind w:left="720"/>
      <w:contextualSpacing/>
    </w:pPr>
    <w:rPr>
      <w:rFonts w:ascii="Calibri" w:eastAsia="Calibri" w:hAnsi="Calibri" w:cs="Times New Roman"/>
      <w:lang w:eastAsia="zh-CN"/>
    </w:rPr>
  </w:style>
  <w:style w:type="character" w:customStyle="1" w:styleId="Nagwek2Znak">
    <w:name w:val="Nagłówek 2 Znak"/>
    <w:basedOn w:val="Domylnaczcionkaakapitu"/>
    <w:link w:val="Nagwek2"/>
    <w:uiPriority w:val="9"/>
    <w:semiHidden/>
    <w:rsid w:val="00DD44F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4258</Words>
  <Characters>25550</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Nietupski</dc:creator>
  <cp:keywords/>
  <dc:description/>
  <cp:lastModifiedBy>Wojciech Nietupski</cp:lastModifiedBy>
  <cp:revision>2</cp:revision>
  <dcterms:created xsi:type="dcterms:W3CDTF">2019-12-23T07:47:00Z</dcterms:created>
  <dcterms:modified xsi:type="dcterms:W3CDTF">2019-12-23T07:47:00Z</dcterms:modified>
</cp:coreProperties>
</file>