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ZPA.271.15.2022</w:t>
      </w:r>
      <w:r>
        <w:rPr>
          <w:rFonts w:cs="Arial"/>
          <w:kern w:val="2"/>
        </w:rPr>
        <w:t xml:space="preserve">                                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18.10.2022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283" w:right="0" w:hanging="283"/>
        <w:jc w:val="both"/>
        <w:rPr>
          <w:rFonts w:ascii="Arial" w:hAnsi="Arial" w:cs="Arial"/>
          <w:b/>
          <w:b/>
          <w:bCs/>
          <w:i/>
          <w:i/>
          <w:iCs/>
        </w:rPr>
      </w:pPr>
      <w:r>
        <w:rPr>
          <w:rStyle w:val="Domylnaczcionkaakapitu1"/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pl-PL"/>
        </w:rPr>
        <w:t>Opracowanie dokumentacji projektowej i realizacja robót budowlanych</w:t>
        <w:br/>
        <w:t>dla zadania inwestycyjnego pn. „Budowa tężni solankowej wraz z niezbędną infrastrukturą techniczną” w ramach konkursu „Najbardziej Odporna Gmina”.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2022 poz. 1710)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122/2022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28.09.2022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18.10.202 r., zgodnie z art 222 ust 4  ustawy pzp przed otwarciem ofert udostępniono na stronie internetowej prowadzonego postępowania kwotę jaką Zamawiający zamierza przeznaczyć na sfinansowanie zamówienia wynoszącą: 375 000,00 zł brutto, w tym 35 000,00zł brutto w roku 2022 i 340 000,00zł  brutto w roku 2023.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MAPERIS Piotr Brzeziński, 09-402 Płock, ul. Królewiecka 25 lok. 20 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398 520,00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Firma KRYSZTAŁOWY ŚWIAT Produkcyjno Handlowa Usługowa- Export Aldona Grabowska Pajdak, ul. Armii Krajowej 85 , 32-590 Libiąż 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bookmarkStart w:id="11" w:name="__DdeLink__3309_21137583722"/>
      <w:bookmarkEnd w:id="11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355 470,00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right"/>
        <w:rPr>
          <w:rFonts w:ascii="Times New Roman" w:hAnsi="Times New Roman" w:eastAsia="Tahoma" w:cs="Arial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BURMISTRZ WŁODAWY</w:t>
      </w:r>
    </w:p>
    <w:p>
      <w:pPr>
        <w:pStyle w:val="Normal"/>
        <w:tabs>
          <w:tab w:val="clear" w:pos="709"/>
        </w:tabs>
        <w:bidi w:val="0"/>
        <w:spacing w:lineRule="auto" w:line="360" w:before="0" w:after="0"/>
        <w:ind w:right="0" w:hanging="0"/>
        <w:jc w:val="righ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Arial" w:ascii="Arial" w:hAnsi="Arial"/>
          <w:b/>
          <w:bCs/>
          <w:i w:val="false"/>
          <w:iCs w:val="false"/>
          <w:color w:val="auto"/>
          <w:kern w:val="2"/>
          <w:sz w:val="20"/>
          <w:szCs w:val="20"/>
          <w:u w:val="none"/>
          <w:lang w:val="pl-PL" w:eastAsia="zxx" w:bidi="zxx"/>
        </w:rPr>
        <w:t xml:space="preserve">( - ) Wiesław Muszyński  </w:t>
      </w:r>
    </w:p>
    <w:p>
      <w:pPr>
        <w:pStyle w:val="Normal"/>
        <w:bidi w:val="0"/>
        <w:spacing w:lineRule="auto" w:line="36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right"/>
        <w:rPr>
          <w:rFonts w:ascii="Times New Roman" w:hAnsi="Times New Roman" w:eastAsia="Tahoma" w:cs="Arial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LibreOffice/7.0.0.3$Windows_X86_64 LibreOffice_project/8061b3e9204bef6b321a21033174034a5e2ea88e</Application>
  <Pages>2</Pages>
  <Words>243</Words>
  <Characters>1325</Characters>
  <CharactersWithSpaces>1665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2022-10-18T10:10:42Z</cp:lastPrinted>
  <dcterms:modified xsi:type="dcterms:W3CDTF">2022-10-18T11:51:34Z</dcterms:modified>
  <cp:revision>28</cp:revision>
  <dc:subject/>
  <dc:title/>
</cp:coreProperties>
</file>