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500" w14:textId="10AC9C69" w:rsidR="00845F85" w:rsidRPr="00845F85" w:rsidRDefault="00845F85" w:rsidP="00845F85">
      <w:pPr>
        <w:suppressAutoHyphens/>
        <w:spacing w:line="27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4</w:t>
      </w:r>
      <w:r w:rsidRPr="00845F85">
        <w:rPr>
          <w:rFonts w:asciiTheme="minorHAnsi" w:hAnsiTheme="minorHAnsi" w:cstheme="minorHAnsi"/>
          <w:b/>
          <w:bCs/>
        </w:rPr>
        <w:t xml:space="preserve"> do SWZ</w:t>
      </w:r>
    </w:p>
    <w:p w14:paraId="69885007" w14:textId="2D7314BB" w:rsidR="00845F85" w:rsidRDefault="00845F85" w:rsidP="00730E8F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2EF0AE6" w14:textId="77777777" w:rsidR="00845F85" w:rsidRDefault="00845F85" w:rsidP="00730E8F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1531042" w14:textId="3B954BC3" w:rsidR="002D511B" w:rsidRPr="00FB2F8B" w:rsidRDefault="002D511B" w:rsidP="00730E8F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FB2F8B">
        <w:rPr>
          <w:rFonts w:asciiTheme="minorHAnsi" w:hAnsiTheme="minorHAnsi" w:cstheme="minorHAnsi"/>
          <w:b/>
        </w:rPr>
        <w:t>Opis Przedmiotu Zamówienia</w:t>
      </w:r>
    </w:p>
    <w:p w14:paraId="6AA369B3" w14:textId="77777777" w:rsidR="002D511B" w:rsidRPr="00FB2F8B" w:rsidRDefault="002D511B" w:rsidP="00395993">
      <w:pPr>
        <w:spacing w:line="276" w:lineRule="auto"/>
        <w:jc w:val="both"/>
        <w:rPr>
          <w:rFonts w:asciiTheme="minorHAnsi" w:hAnsiTheme="minorHAnsi" w:cstheme="minorHAnsi"/>
        </w:rPr>
      </w:pPr>
    </w:p>
    <w:p w14:paraId="1A1ADAF0" w14:textId="25D010BC" w:rsidR="002D511B" w:rsidRPr="00FB2F8B" w:rsidRDefault="00262DBE" w:rsidP="00395993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I. </w:t>
      </w:r>
      <w:r w:rsidR="002D511B" w:rsidRPr="00395993">
        <w:rPr>
          <w:rFonts w:asciiTheme="minorHAnsi" w:hAnsiTheme="minorHAnsi" w:cstheme="minorHAnsi"/>
          <w:b/>
        </w:rPr>
        <w:t>Przedmiot zamówienia</w:t>
      </w:r>
      <w:r w:rsidRPr="00395993">
        <w:rPr>
          <w:rFonts w:asciiTheme="minorHAnsi" w:hAnsiTheme="minorHAnsi" w:cstheme="minorHAnsi"/>
          <w:b/>
        </w:rPr>
        <w:t>:</w:t>
      </w:r>
      <w:r w:rsidR="002D511B" w:rsidRPr="00FB2F8B">
        <w:rPr>
          <w:rFonts w:asciiTheme="minorHAnsi" w:hAnsiTheme="minorHAnsi" w:cstheme="minorHAnsi"/>
          <w:bCs/>
        </w:rPr>
        <w:t xml:space="preserve"> „</w:t>
      </w:r>
      <w:r w:rsidR="002D511B">
        <w:rPr>
          <w:rFonts w:asciiTheme="minorHAnsi" w:hAnsiTheme="minorHAnsi" w:cstheme="minorHAnsi"/>
          <w:bCs/>
        </w:rPr>
        <w:t>O</w:t>
      </w:r>
      <w:r w:rsidR="002D511B" w:rsidRPr="00FB2F8B">
        <w:rPr>
          <w:rFonts w:asciiTheme="minorHAnsi" w:hAnsiTheme="minorHAnsi" w:cstheme="minorHAnsi"/>
          <w:bCs/>
        </w:rPr>
        <w:t xml:space="preserve">rganizacja konferencji podsumowującej projekt </w:t>
      </w:r>
      <w:bookmarkStart w:id="0" w:name="_Hlk126060565"/>
      <w:r w:rsidR="002D511B" w:rsidRPr="00FB2F8B">
        <w:rPr>
          <w:rFonts w:asciiTheme="minorHAnsi" w:hAnsiTheme="minorHAnsi" w:cstheme="minorHAnsi"/>
          <w:bCs/>
        </w:rPr>
        <w:t>ochrony gatunków i siedlisk w Lasach Państwowych</w:t>
      </w:r>
      <w:bookmarkEnd w:id="0"/>
      <w:r w:rsidR="002D511B" w:rsidRPr="00FB2F8B">
        <w:rPr>
          <w:rFonts w:asciiTheme="minorHAnsi" w:hAnsiTheme="minorHAnsi" w:cstheme="minorHAnsi"/>
          <w:bCs/>
        </w:rPr>
        <w:t>”.</w:t>
      </w:r>
    </w:p>
    <w:p w14:paraId="134DDF24" w14:textId="77777777" w:rsidR="002D511B" w:rsidRPr="00FB2F8B" w:rsidRDefault="002D511B" w:rsidP="00395993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D76132A" w14:textId="3A1EC50E" w:rsidR="002D511B" w:rsidRPr="00094486" w:rsidRDefault="002D511B" w:rsidP="0039599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B2F8B">
        <w:rPr>
          <w:rFonts w:asciiTheme="minorHAnsi" w:hAnsiTheme="minorHAnsi" w:cstheme="minorHAnsi"/>
          <w:bCs/>
        </w:rPr>
        <w:t>Usługa realizowana jest w związku z promocją „</w:t>
      </w:r>
      <w:bookmarkStart w:id="1" w:name="_Hlk126060606"/>
      <w:r w:rsidRPr="00573B38">
        <w:rPr>
          <w:rFonts w:asciiTheme="minorHAnsi" w:hAnsiTheme="minorHAnsi" w:cstheme="minorHAnsi"/>
        </w:rPr>
        <w:t>Kompleksow</w:t>
      </w:r>
      <w:r w:rsidRPr="00094486">
        <w:rPr>
          <w:rFonts w:asciiTheme="minorHAnsi" w:hAnsiTheme="minorHAnsi" w:cstheme="minorHAnsi"/>
        </w:rPr>
        <w:t xml:space="preserve">ego projektu </w:t>
      </w:r>
      <w:r w:rsidRPr="00FB2F8B">
        <w:rPr>
          <w:rFonts w:asciiTheme="minorHAnsi" w:hAnsiTheme="minorHAnsi" w:cstheme="minorHAnsi"/>
        </w:rPr>
        <w:t>ochrony gatunków i siedlisk przyrodniczych na obszarach zarządzanych przez PGL Lasy Państwowe</w:t>
      </w:r>
      <w:r w:rsidRPr="00573B38">
        <w:rPr>
          <w:rFonts w:asciiTheme="minorHAnsi" w:hAnsiTheme="minorHAnsi" w:cstheme="minorHAnsi"/>
        </w:rPr>
        <w:t>”</w:t>
      </w:r>
      <w:r w:rsidRPr="00094486">
        <w:rPr>
          <w:rFonts w:asciiTheme="minorHAnsi" w:hAnsiTheme="minorHAnsi" w:cstheme="minorHAnsi"/>
        </w:rPr>
        <w:t xml:space="preserve"> (projekt OPL)</w:t>
      </w:r>
      <w:bookmarkEnd w:id="1"/>
      <w:r w:rsidRPr="00094486">
        <w:rPr>
          <w:rFonts w:asciiTheme="minorHAnsi" w:hAnsiTheme="minorHAnsi" w:cstheme="minorHAnsi"/>
        </w:rPr>
        <w:t>.</w:t>
      </w:r>
    </w:p>
    <w:p w14:paraId="25C9F6BF" w14:textId="77777777" w:rsidR="002D511B" w:rsidRPr="00FB2F8B" w:rsidRDefault="002D511B" w:rsidP="0039599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00BB19C" w14:textId="091837A2" w:rsidR="002D511B" w:rsidRPr="00FB2F8B" w:rsidRDefault="00262DBE" w:rsidP="0039599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II. </w:t>
      </w:r>
      <w:r w:rsidR="002D511B" w:rsidRPr="00FB2F8B">
        <w:rPr>
          <w:rFonts w:asciiTheme="minorHAnsi" w:hAnsiTheme="minorHAnsi" w:cstheme="minorHAnsi"/>
          <w:b/>
        </w:rPr>
        <w:t xml:space="preserve">Termin organizacji konferencji: </w:t>
      </w:r>
      <w:r w:rsidR="002D511B">
        <w:rPr>
          <w:rFonts w:asciiTheme="minorHAnsi" w:hAnsiTheme="minorHAnsi" w:cstheme="minorHAnsi"/>
          <w:bCs/>
        </w:rPr>
        <w:t>dwa dni robocze</w:t>
      </w:r>
      <w:r w:rsidR="00057F53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2D511B">
        <w:rPr>
          <w:rFonts w:asciiTheme="minorHAnsi" w:hAnsiTheme="minorHAnsi" w:cstheme="minorHAnsi"/>
          <w:bCs/>
        </w:rPr>
        <w:t xml:space="preserve"> następujące bezpośrednio po sobie w zakresie dat od </w:t>
      </w:r>
      <w:r w:rsidR="002D511B" w:rsidRPr="00FB2F8B">
        <w:rPr>
          <w:rFonts w:asciiTheme="minorHAnsi" w:hAnsiTheme="minorHAnsi" w:cstheme="minorHAnsi"/>
          <w:bCs/>
        </w:rPr>
        <w:t>2</w:t>
      </w:r>
      <w:r w:rsidR="002D511B">
        <w:rPr>
          <w:rFonts w:asciiTheme="minorHAnsi" w:hAnsiTheme="minorHAnsi" w:cstheme="minorHAnsi"/>
          <w:bCs/>
        </w:rPr>
        <w:t>9</w:t>
      </w:r>
      <w:r w:rsidR="002D511B" w:rsidRPr="00FB2F8B">
        <w:rPr>
          <w:rFonts w:asciiTheme="minorHAnsi" w:hAnsiTheme="minorHAnsi" w:cstheme="minorHAnsi"/>
          <w:bCs/>
        </w:rPr>
        <w:t>.05.2023</w:t>
      </w:r>
      <w:r w:rsidR="002D511B">
        <w:rPr>
          <w:rFonts w:asciiTheme="minorHAnsi" w:hAnsiTheme="minorHAnsi" w:cstheme="minorHAnsi"/>
          <w:bCs/>
        </w:rPr>
        <w:t xml:space="preserve"> </w:t>
      </w:r>
      <w:r w:rsidR="002D511B" w:rsidRPr="00FB2F8B">
        <w:rPr>
          <w:rFonts w:asciiTheme="minorHAnsi" w:hAnsiTheme="minorHAnsi" w:cstheme="minorHAnsi"/>
          <w:bCs/>
        </w:rPr>
        <w:t xml:space="preserve">r. </w:t>
      </w:r>
      <w:r w:rsidR="002D511B">
        <w:rPr>
          <w:rFonts w:asciiTheme="minorHAnsi" w:hAnsiTheme="minorHAnsi" w:cstheme="minorHAnsi"/>
          <w:bCs/>
        </w:rPr>
        <w:t xml:space="preserve">do </w:t>
      </w:r>
      <w:r w:rsidR="002D511B" w:rsidRPr="00FB2F8B">
        <w:rPr>
          <w:rFonts w:asciiTheme="minorHAnsi" w:hAnsiTheme="minorHAnsi" w:cstheme="minorHAnsi"/>
          <w:bCs/>
        </w:rPr>
        <w:t>16.06.2023 r.</w:t>
      </w:r>
      <w:r w:rsidR="002D511B">
        <w:rPr>
          <w:rFonts w:asciiTheme="minorHAnsi" w:hAnsiTheme="minorHAnsi" w:cstheme="minorHAnsi"/>
          <w:b/>
        </w:rPr>
        <w:t xml:space="preserve"> </w:t>
      </w:r>
      <w:r w:rsidR="002D511B" w:rsidRPr="00FB2F8B">
        <w:rPr>
          <w:rFonts w:asciiTheme="minorHAnsi" w:hAnsiTheme="minorHAnsi" w:cstheme="minorHAnsi"/>
        </w:rPr>
        <w:t>Konkretny termin organizacji konferencji proponuje Wykonawca, a akceptuje Zamawiający</w:t>
      </w:r>
      <w:r w:rsidR="002D511B">
        <w:rPr>
          <w:rFonts w:asciiTheme="minorHAnsi" w:hAnsiTheme="minorHAnsi" w:cstheme="minorHAnsi"/>
        </w:rPr>
        <w:t>, po podpisaniu umowy</w:t>
      </w:r>
      <w:r w:rsidR="002D511B" w:rsidRPr="00FB2F8B">
        <w:rPr>
          <w:rFonts w:asciiTheme="minorHAnsi" w:hAnsiTheme="minorHAnsi" w:cstheme="minorHAnsi"/>
        </w:rPr>
        <w:t>.</w:t>
      </w:r>
      <w:r w:rsidR="002D511B">
        <w:rPr>
          <w:rFonts w:asciiTheme="minorHAnsi" w:hAnsiTheme="minorHAnsi" w:cstheme="minorHAnsi"/>
        </w:rPr>
        <w:t xml:space="preserve"> P</w:t>
      </w:r>
      <w:r w:rsidR="002D511B" w:rsidRPr="00FB2F8B">
        <w:rPr>
          <w:rFonts w:asciiTheme="minorHAnsi" w:hAnsiTheme="minorHAnsi" w:cstheme="minorHAnsi"/>
        </w:rPr>
        <w:t>ropozycja terminu musi pomijać: 7-9.06.2023 r.</w:t>
      </w:r>
    </w:p>
    <w:p w14:paraId="6BA99EA9" w14:textId="77777777" w:rsidR="002D511B" w:rsidRPr="00FB2F8B" w:rsidRDefault="002D511B" w:rsidP="0039599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76AA5DA" w14:textId="5444776A" w:rsidR="00FA4A86" w:rsidRDefault="00262DBE" w:rsidP="0039599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III. </w:t>
      </w:r>
      <w:r w:rsidR="002D511B" w:rsidRPr="00FB2F8B">
        <w:rPr>
          <w:rFonts w:asciiTheme="minorHAnsi" w:hAnsiTheme="minorHAnsi" w:cstheme="minorHAnsi"/>
          <w:b/>
        </w:rPr>
        <w:t xml:space="preserve">Miejsce organizacji konferencji: </w:t>
      </w:r>
    </w:p>
    <w:p w14:paraId="61A6032F" w14:textId="744EE37D" w:rsidR="00E51D74" w:rsidRDefault="00395993" w:rsidP="00395993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Hotel minimum 3-gwiazdkowy</w:t>
      </w:r>
      <w:r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  <w:bCs/>
        </w:rPr>
        <w:t xml:space="preserve"> spełniający łącznie poniższe wymagania:</w:t>
      </w:r>
    </w:p>
    <w:p w14:paraId="3554D175" w14:textId="488144B5" w:rsidR="00395993" w:rsidRPr="00395993" w:rsidRDefault="001B3513" w:rsidP="0039599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395993">
        <w:rPr>
          <w:rFonts w:asciiTheme="minorHAnsi" w:hAnsiTheme="minorHAnsi" w:cstheme="minorHAnsi"/>
        </w:rPr>
        <w:t>położony</w:t>
      </w:r>
      <w:r w:rsidR="002D511B" w:rsidRPr="00395993">
        <w:rPr>
          <w:rFonts w:asciiTheme="minorHAnsi" w:hAnsiTheme="minorHAnsi" w:cstheme="minorHAnsi"/>
        </w:rPr>
        <w:t xml:space="preserve"> w Chełmie lub w Lublinie, lub w Zamościu, lub w innej miejscowości w odległości do 70 km od miejscowości Chełm (z zastrzeżeniem, że obiekt ten musi znajdować się na terytorium Polski; odległość mierzona wg najkrótszej trasy przejazdu samochodem w serwisie </w:t>
      </w:r>
      <w:hyperlink r:id="rId8" w:history="1">
        <w:r w:rsidR="002D511B" w:rsidRPr="00395993">
          <w:rPr>
            <w:rStyle w:val="Hipercze"/>
            <w:rFonts w:asciiTheme="minorHAnsi" w:hAnsiTheme="minorHAnsi" w:cstheme="minorHAnsi"/>
          </w:rPr>
          <w:t>https://www.google.com/maps</w:t>
        </w:r>
      </w:hyperlink>
      <w:r w:rsidR="002D511B" w:rsidRPr="00395993">
        <w:rPr>
          <w:rFonts w:asciiTheme="minorHAnsi" w:hAnsiTheme="minorHAnsi" w:cstheme="minorHAnsi"/>
        </w:rPr>
        <w:t xml:space="preserve">), </w:t>
      </w:r>
    </w:p>
    <w:p w14:paraId="2235B22A" w14:textId="6DDDD3F8" w:rsidR="00395993" w:rsidRPr="00395993" w:rsidRDefault="00395993" w:rsidP="0039599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posiada salę konferencyjną umożliwiającą organizację wydarzenia dla minimum 200 osób,</w:t>
      </w:r>
    </w:p>
    <w:p w14:paraId="00344B8E" w14:textId="234EDEE7" w:rsidR="00395993" w:rsidRPr="00395993" w:rsidRDefault="00395993" w:rsidP="0039599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posiada</w:t>
      </w:r>
      <w:r w:rsidR="007B5867" w:rsidRPr="00395993">
        <w:rPr>
          <w:rFonts w:asciiTheme="minorHAnsi" w:hAnsiTheme="minorHAnsi" w:cstheme="minorHAnsi"/>
        </w:rPr>
        <w:t xml:space="preserve"> </w:t>
      </w:r>
      <w:r w:rsidR="002D511B" w:rsidRPr="00395993">
        <w:rPr>
          <w:rFonts w:asciiTheme="minorHAnsi" w:hAnsiTheme="minorHAnsi" w:cstheme="minorHAnsi"/>
        </w:rPr>
        <w:t>min</w:t>
      </w:r>
      <w:r w:rsidR="00FA4A86" w:rsidRPr="00395993">
        <w:rPr>
          <w:rFonts w:asciiTheme="minorHAnsi" w:hAnsiTheme="minorHAnsi" w:cstheme="minorHAnsi"/>
        </w:rPr>
        <w:t>imum</w:t>
      </w:r>
      <w:r w:rsidR="002D511B" w:rsidRPr="00395993">
        <w:rPr>
          <w:rFonts w:asciiTheme="minorHAnsi" w:hAnsiTheme="minorHAnsi" w:cstheme="minorHAnsi"/>
        </w:rPr>
        <w:t xml:space="preserve"> </w:t>
      </w:r>
      <w:r w:rsidR="00E73643" w:rsidRPr="00395993">
        <w:rPr>
          <w:rFonts w:asciiTheme="minorHAnsi" w:hAnsiTheme="minorHAnsi" w:cstheme="minorHAnsi"/>
        </w:rPr>
        <w:t>8</w:t>
      </w:r>
      <w:r w:rsidR="00FA4A86" w:rsidRPr="00395993">
        <w:rPr>
          <w:rFonts w:asciiTheme="minorHAnsi" w:hAnsiTheme="minorHAnsi" w:cstheme="minorHAnsi"/>
        </w:rPr>
        <w:t>0</w:t>
      </w:r>
      <w:r w:rsidR="002D511B" w:rsidRPr="00395993">
        <w:rPr>
          <w:rFonts w:asciiTheme="minorHAnsi" w:hAnsiTheme="minorHAnsi" w:cstheme="minorHAnsi"/>
        </w:rPr>
        <w:t xml:space="preserve"> miejsc noclegowych</w:t>
      </w:r>
      <w:r w:rsidR="007B5867" w:rsidRPr="00395993">
        <w:rPr>
          <w:rFonts w:asciiTheme="minorHAnsi" w:hAnsiTheme="minorHAnsi" w:cstheme="minorHAnsi"/>
        </w:rPr>
        <w:t xml:space="preserve"> dla uczestników konferencji</w:t>
      </w:r>
      <w:r w:rsidR="00FA4A86" w:rsidRPr="00395993">
        <w:rPr>
          <w:rFonts w:asciiTheme="minorHAnsi" w:hAnsiTheme="minorHAnsi" w:cstheme="minorHAnsi"/>
        </w:rPr>
        <w:t xml:space="preserve">, z zastrzeżeniem, że w odległości nie większej niż 2 km od tego hotelu (odległość mierzona wg najkrótszej trasy przejścia pieszo w serwisie </w:t>
      </w:r>
      <w:hyperlink r:id="rId9" w:history="1">
        <w:r w:rsidR="00FA4A86" w:rsidRPr="00395993">
          <w:rPr>
            <w:rStyle w:val="Hipercze"/>
            <w:rFonts w:asciiTheme="minorHAnsi" w:hAnsiTheme="minorHAnsi" w:cstheme="minorHAnsi"/>
          </w:rPr>
          <w:t>https://www.google.com/maps</w:t>
        </w:r>
      </w:hyperlink>
      <w:r w:rsidR="00FA4A86" w:rsidRPr="00395993">
        <w:rPr>
          <w:rFonts w:asciiTheme="minorHAnsi" w:hAnsiTheme="minorHAnsi" w:cstheme="minorHAnsi"/>
        </w:rPr>
        <w:t>) zapewnione zostaną noclegi dla pozostałych uczestników konferencji</w:t>
      </w:r>
      <w:r w:rsidR="00E73643" w:rsidRPr="00395993">
        <w:rPr>
          <w:rFonts w:asciiTheme="minorHAnsi" w:hAnsiTheme="minorHAnsi" w:cstheme="minorHAnsi"/>
        </w:rPr>
        <w:t xml:space="preserve"> w obiekcie o </w:t>
      </w:r>
      <w:r>
        <w:rPr>
          <w:rFonts w:asciiTheme="minorHAnsi" w:hAnsiTheme="minorHAnsi" w:cstheme="minorHAnsi"/>
        </w:rPr>
        <w:t>tej samej kategorii hotelu</w:t>
      </w:r>
      <w:r w:rsidR="00FA4A86" w:rsidRPr="00395993">
        <w:rPr>
          <w:rFonts w:asciiTheme="minorHAnsi" w:hAnsiTheme="minorHAnsi" w:cstheme="minorHAnsi"/>
        </w:rPr>
        <w:t xml:space="preserve">, tj. </w:t>
      </w:r>
      <w:r w:rsidR="00057F53">
        <w:rPr>
          <w:rFonts w:asciiTheme="minorHAnsi" w:hAnsiTheme="minorHAnsi" w:cstheme="minorHAnsi"/>
        </w:rPr>
        <w:t>Z</w:t>
      </w:r>
      <w:r w:rsidR="00FA4A86" w:rsidRPr="00395993">
        <w:rPr>
          <w:rFonts w:asciiTheme="minorHAnsi" w:hAnsiTheme="minorHAnsi" w:cstheme="minorHAnsi"/>
        </w:rPr>
        <w:t>amawiający wymaga zagwarantowania minimum 150 miejsc noclegowych w jednym lub maksymalnie dwóch obiektach</w:t>
      </w:r>
      <w:r>
        <w:rPr>
          <w:rFonts w:asciiTheme="minorHAnsi" w:hAnsiTheme="minorHAnsi" w:cstheme="minorHAnsi"/>
        </w:rPr>
        <w:t>,</w:t>
      </w:r>
    </w:p>
    <w:p w14:paraId="1D5A3454" w14:textId="2769C1D5" w:rsidR="00395993" w:rsidRPr="00F64681" w:rsidRDefault="00395993" w:rsidP="0039599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posiada minimum 50 miejsc parkingowych</w:t>
      </w:r>
      <w:r w:rsidR="00F64681">
        <w:rPr>
          <w:rFonts w:asciiTheme="minorHAnsi" w:hAnsiTheme="minorHAnsi" w:cstheme="minorHAnsi"/>
        </w:rPr>
        <w:t>,</w:t>
      </w:r>
    </w:p>
    <w:p w14:paraId="1F3DD6D5" w14:textId="7D8362DE" w:rsidR="00F64681" w:rsidRPr="00395993" w:rsidRDefault="00F64681" w:rsidP="0039599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spełnia </w:t>
      </w:r>
      <w:r w:rsidRPr="00FB2F8B">
        <w:rPr>
          <w:rFonts w:asciiTheme="minorHAnsi" w:hAnsiTheme="minorHAnsi" w:cstheme="minorHAnsi"/>
        </w:rPr>
        <w:t>standardy dostępności dla osób z niepełnosprawnościami</w:t>
      </w:r>
      <w:r>
        <w:rPr>
          <w:rFonts w:asciiTheme="minorHAnsi" w:hAnsiTheme="minorHAnsi" w:cstheme="minorHAnsi"/>
        </w:rPr>
        <w:t>.</w:t>
      </w:r>
    </w:p>
    <w:p w14:paraId="1694480E" w14:textId="292231E1" w:rsidR="00284AB6" w:rsidRDefault="00284AB6" w:rsidP="00395993">
      <w:pPr>
        <w:spacing w:line="276" w:lineRule="auto"/>
        <w:ind w:left="6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Uwaga: spełnienie ww. wymagań co do miejsca organizacji konferencji będzie weryfikowane w ramach oceny oferty</w:t>
      </w:r>
      <w:r w:rsidR="00F64681">
        <w:rPr>
          <w:rFonts w:asciiTheme="minorHAnsi" w:hAnsiTheme="minorHAnsi" w:cstheme="minorHAnsi"/>
          <w:bCs/>
        </w:rPr>
        <w:t xml:space="preserve"> na podstawie informacji podanych w treści formularza ofertowego, </w:t>
      </w:r>
      <w:r w:rsidR="00F64681">
        <w:t xml:space="preserve">informacji zawartych w </w:t>
      </w:r>
      <w:r w:rsidR="00F64681" w:rsidRPr="00F76390">
        <w:t>Centralny</w:t>
      </w:r>
      <w:r w:rsidR="00F64681">
        <w:t>m</w:t>
      </w:r>
      <w:r w:rsidR="00F64681" w:rsidRPr="00F76390">
        <w:t xml:space="preserve"> Wykaz</w:t>
      </w:r>
      <w:r w:rsidR="00F64681">
        <w:t>ie</w:t>
      </w:r>
      <w:r w:rsidR="00F64681" w:rsidRPr="00F76390">
        <w:t xml:space="preserve"> Obiektów Hotelarskich</w:t>
      </w:r>
      <w:r w:rsidR="0023118B">
        <w:t xml:space="preserve"> oraz innych dostępnych Zamawiającemu źródeł</w:t>
      </w:r>
      <w:r w:rsidR="00F64681">
        <w:t>.</w:t>
      </w:r>
    </w:p>
    <w:p w14:paraId="4BB67A05" w14:textId="0C84EFC7" w:rsidR="002D511B" w:rsidRPr="00094486" w:rsidRDefault="002D511B" w:rsidP="0039599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39ED4D9" w14:textId="77777777" w:rsidR="00ED42A2" w:rsidRDefault="00262DBE" w:rsidP="0039599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IV. </w:t>
      </w:r>
      <w:r w:rsidR="002D511B" w:rsidRPr="00094486">
        <w:rPr>
          <w:rFonts w:asciiTheme="minorHAnsi" w:hAnsiTheme="minorHAnsi" w:cstheme="minorHAnsi"/>
          <w:b/>
        </w:rPr>
        <w:t xml:space="preserve">Liczba uczestników: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561"/>
        <w:gridCol w:w="1694"/>
      </w:tblGrid>
      <w:tr w:rsidR="00ED42A2" w14:paraId="2F5CE39D" w14:textId="77777777" w:rsidTr="00395993">
        <w:tc>
          <w:tcPr>
            <w:tcW w:w="5807" w:type="dxa"/>
          </w:tcPr>
          <w:p w14:paraId="0990363F" w14:textId="54B8C07C" w:rsidR="00ED42A2" w:rsidRDefault="00ED42A2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Rodzaj usługi</w:t>
            </w:r>
          </w:p>
        </w:tc>
        <w:tc>
          <w:tcPr>
            <w:tcW w:w="1561" w:type="dxa"/>
          </w:tcPr>
          <w:p w14:paraId="7C7DD10C" w14:textId="4F66661C" w:rsidR="00ED42A2" w:rsidRDefault="00ED42A2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Maksymalnie</w:t>
            </w:r>
          </w:p>
        </w:tc>
        <w:tc>
          <w:tcPr>
            <w:tcW w:w="1694" w:type="dxa"/>
          </w:tcPr>
          <w:p w14:paraId="01C9A21D" w14:textId="65FDCA0C" w:rsidR="00ED42A2" w:rsidRDefault="00ED42A2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Minimalnie</w:t>
            </w:r>
          </w:p>
        </w:tc>
      </w:tr>
      <w:tr w:rsidR="00ED42A2" w14:paraId="1FED5CDA" w14:textId="77777777" w:rsidTr="00395993">
        <w:tc>
          <w:tcPr>
            <w:tcW w:w="5807" w:type="dxa"/>
          </w:tcPr>
          <w:p w14:paraId="1994D6E8" w14:textId="28A6C2CD" w:rsidR="00ED42A2" w:rsidRPr="00395993" w:rsidRDefault="00ED42A2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Serwis kawowy i obiad 1. dnia</w:t>
            </w:r>
          </w:p>
        </w:tc>
        <w:tc>
          <w:tcPr>
            <w:tcW w:w="1561" w:type="dxa"/>
          </w:tcPr>
          <w:p w14:paraId="7E0536BA" w14:textId="5625352B" w:rsidR="00ED42A2" w:rsidRPr="00395993" w:rsidRDefault="00ED42A2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</w:t>
            </w:r>
          </w:p>
        </w:tc>
        <w:tc>
          <w:tcPr>
            <w:tcW w:w="1694" w:type="dxa"/>
          </w:tcPr>
          <w:p w14:paraId="29118378" w14:textId="60416210" w:rsidR="00ED42A2" w:rsidRPr="00395993" w:rsidRDefault="00ED42A2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</w:t>
            </w:r>
          </w:p>
        </w:tc>
      </w:tr>
      <w:tr w:rsidR="00ED42A2" w14:paraId="027E6171" w14:textId="77777777" w:rsidTr="00395993">
        <w:tc>
          <w:tcPr>
            <w:tcW w:w="5807" w:type="dxa"/>
          </w:tcPr>
          <w:p w14:paraId="700FCAE5" w14:textId="4AE09358" w:rsidR="00ED42A2" w:rsidRPr="00395993" w:rsidRDefault="00ED42A2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Kolacja 1. dnia</w:t>
            </w:r>
          </w:p>
        </w:tc>
        <w:tc>
          <w:tcPr>
            <w:tcW w:w="1561" w:type="dxa"/>
          </w:tcPr>
          <w:p w14:paraId="28E799C5" w14:textId="4DD3FB9C" w:rsidR="00ED42A2" w:rsidRPr="00395993" w:rsidRDefault="00ED42A2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150</w:t>
            </w:r>
          </w:p>
        </w:tc>
        <w:tc>
          <w:tcPr>
            <w:tcW w:w="1694" w:type="dxa"/>
          </w:tcPr>
          <w:p w14:paraId="5802E7AB" w14:textId="4D674EF1" w:rsidR="00ED42A2" w:rsidRPr="00395993" w:rsidRDefault="006C755E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="00ED42A2">
              <w:rPr>
                <w:rFonts w:asciiTheme="minorHAnsi" w:hAnsiTheme="minorHAnsi" w:cstheme="minorHAnsi"/>
                <w:bCs/>
              </w:rPr>
              <w:t>0</w:t>
            </w:r>
          </w:p>
        </w:tc>
      </w:tr>
      <w:tr w:rsidR="00ED42A2" w14:paraId="3E5EB2D9" w14:textId="77777777" w:rsidTr="00395993">
        <w:tc>
          <w:tcPr>
            <w:tcW w:w="5807" w:type="dxa"/>
          </w:tcPr>
          <w:p w14:paraId="0762C895" w14:textId="4A6CB3A4" w:rsidR="00ED42A2" w:rsidRPr="00395993" w:rsidRDefault="00ED42A2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Nocleg i śniadanie</w:t>
            </w:r>
          </w:p>
        </w:tc>
        <w:tc>
          <w:tcPr>
            <w:tcW w:w="1561" w:type="dxa"/>
          </w:tcPr>
          <w:p w14:paraId="73B5AB68" w14:textId="1FBA7C01" w:rsidR="00ED42A2" w:rsidRPr="00395993" w:rsidRDefault="00ED42A2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150</w:t>
            </w:r>
          </w:p>
        </w:tc>
        <w:tc>
          <w:tcPr>
            <w:tcW w:w="1694" w:type="dxa"/>
          </w:tcPr>
          <w:p w14:paraId="1B7DA63A" w14:textId="7FEDE838" w:rsidR="00ED42A2" w:rsidRPr="00395993" w:rsidRDefault="006C755E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</w:t>
            </w:r>
          </w:p>
        </w:tc>
      </w:tr>
      <w:tr w:rsidR="00ED42A2" w14:paraId="777DC478" w14:textId="77777777" w:rsidTr="00395993">
        <w:tc>
          <w:tcPr>
            <w:tcW w:w="5807" w:type="dxa"/>
          </w:tcPr>
          <w:p w14:paraId="51FFF603" w14:textId="7A14A4F3" w:rsidR="00ED42A2" w:rsidRPr="00395993" w:rsidRDefault="006C755E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Transport</w:t>
            </w:r>
          </w:p>
        </w:tc>
        <w:tc>
          <w:tcPr>
            <w:tcW w:w="1561" w:type="dxa"/>
          </w:tcPr>
          <w:p w14:paraId="638DC05B" w14:textId="31229AAF" w:rsidR="00ED42A2" w:rsidRPr="00395993" w:rsidRDefault="006C755E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140</w:t>
            </w:r>
          </w:p>
        </w:tc>
        <w:tc>
          <w:tcPr>
            <w:tcW w:w="1694" w:type="dxa"/>
          </w:tcPr>
          <w:p w14:paraId="50195925" w14:textId="497F6EE3" w:rsidR="00ED42A2" w:rsidRPr="00395993" w:rsidRDefault="006C755E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</w:t>
            </w:r>
          </w:p>
        </w:tc>
      </w:tr>
      <w:tr w:rsidR="00ED42A2" w14:paraId="090A7595" w14:textId="77777777" w:rsidTr="00395993">
        <w:tc>
          <w:tcPr>
            <w:tcW w:w="5807" w:type="dxa"/>
          </w:tcPr>
          <w:p w14:paraId="0D6BAA64" w14:textId="24615254" w:rsidR="00ED42A2" w:rsidRPr="00ED42A2" w:rsidRDefault="006C755E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Obiad w formie ogniska</w:t>
            </w:r>
          </w:p>
        </w:tc>
        <w:tc>
          <w:tcPr>
            <w:tcW w:w="1561" w:type="dxa"/>
          </w:tcPr>
          <w:p w14:paraId="76746849" w14:textId="5E06B63C" w:rsidR="00ED42A2" w:rsidRPr="006C755E" w:rsidRDefault="006C755E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135E61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694" w:type="dxa"/>
          </w:tcPr>
          <w:p w14:paraId="6AD1ADEE" w14:textId="6A0709A3" w:rsidR="00ED42A2" w:rsidRPr="006C755E" w:rsidRDefault="006C755E" w:rsidP="0039599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</w:t>
            </w:r>
          </w:p>
        </w:tc>
      </w:tr>
    </w:tbl>
    <w:p w14:paraId="4D4CAC77" w14:textId="23C9FC31" w:rsidR="00ED42A2" w:rsidRPr="00395993" w:rsidRDefault="00ED42A2" w:rsidP="00395993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Uwaga: Wymienione liczby osób uwzględniają pracowników </w:t>
      </w:r>
      <w:r w:rsidR="009F2C05">
        <w:rPr>
          <w:rFonts w:asciiTheme="minorHAnsi" w:hAnsiTheme="minorHAnsi" w:cstheme="minorHAnsi"/>
          <w:bCs/>
        </w:rPr>
        <w:t>Z</w:t>
      </w:r>
      <w:r>
        <w:rPr>
          <w:rFonts w:asciiTheme="minorHAnsi" w:hAnsiTheme="minorHAnsi" w:cstheme="minorHAnsi"/>
          <w:bCs/>
        </w:rPr>
        <w:t>amawiającego, dla których część usług będzie rozliczane odrębnie</w:t>
      </w:r>
      <w:r w:rsidR="00650257">
        <w:rPr>
          <w:rFonts w:asciiTheme="minorHAnsi" w:hAnsiTheme="minorHAnsi" w:cstheme="minorHAnsi"/>
          <w:bCs/>
        </w:rPr>
        <w:t>, zgodnie z informacjami zawartymi w OPZ</w:t>
      </w:r>
      <w:r>
        <w:rPr>
          <w:rFonts w:asciiTheme="minorHAnsi" w:hAnsiTheme="minorHAnsi" w:cstheme="minorHAnsi"/>
          <w:bCs/>
        </w:rPr>
        <w:t>.</w:t>
      </w:r>
    </w:p>
    <w:p w14:paraId="238C048F" w14:textId="77777777" w:rsidR="002D511B" w:rsidRPr="00094486" w:rsidRDefault="002D511B" w:rsidP="00395993">
      <w:pPr>
        <w:spacing w:line="276" w:lineRule="auto"/>
        <w:jc w:val="both"/>
        <w:rPr>
          <w:rFonts w:asciiTheme="minorHAnsi" w:hAnsiTheme="minorHAnsi" w:cstheme="minorHAnsi"/>
        </w:rPr>
      </w:pPr>
    </w:p>
    <w:p w14:paraId="4D97AF93" w14:textId="20BC64E6" w:rsidR="002D511B" w:rsidRPr="00FB2F8B" w:rsidRDefault="00262DBE" w:rsidP="0039599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V. </w:t>
      </w:r>
      <w:r w:rsidR="002D511B" w:rsidRPr="00FB2F8B">
        <w:rPr>
          <w:rFonts w:asciiTheme="minorHAnsi" w:hAnsiTheme="minorHAnsi" w:cstheme="minorHAnsi"/>
          <w:b/>
        </w:rPr>
        <w:t>Cel:</w:t>
      </w:r>
      <w:r w:rsidR="002D511B" w:rsidRPr="00FB2F8B">
        <w:rPr>
          <w:rFonts w:asciiTheme="minorHAnsi" w:hAnsiTheme="minorHAnsi" w:cstheme="minorHAnsi"/>
        </w:rPr>
        <w:t xml:space="preserve"> celem konferencji jest podsumowanie i promocja projektu OPL. Konferencja skierowana jest przede wszystkim do: jednostek Lasów Państwowych realizujących projekt, reprezentantów instytucji oraz resortów o istotnym znaczeniu dla implementacji tego projektu, Komisji Europejskiej, mediów, przedstawicieli świata nauki oraz innych interesariuszy efektów projektu.</w:t>
      </w:r>
    </w:p>
    <w:p w14:paraId="4F377B22" w14:textId="77777777" w:rsidR="002D511B" w:rsidRPr="00FB2F8B" w:rsidRDefault="002D511B" w:rsidP="00395993">
      <w:pPr>
        <w:spacing w:line="276" w:lineRule="auto"/>
        <w:jc w:val="both"/>
        <w:rPr>
          <w:rFonts w:asciiTheme="minorHAnsi" w:hAnsiTheme="minorHAnsi" w:cstheme="minorHAnsi"/>
        </w:rPr>
      </w:pPr>
    </w:p>
    <w:p w14:paraId="1E7BB44D" w14:textId="38268E11" w:rsidR="002D511B" w:rsidRPr="00FB2F8B" w:rsidRDefault="00262DBE" w:rsidP="0039599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VI. </w:t>
      </w:r>
      <w:r w:rsidR="002D511B" w:rsidRPr="00FB2F8B">
        <w:rPr>
          <w:rFonts w:asciiTheme="minorHAnsi" w:hAnsiTheme="minorHAnsi" w:cstheme="minorHAnsi"/>
          <w:b/>
        </w:rPr>
        <w:t>Ramowy program konferencji:</w:t>
      </w:r>
    </w:p>
    <w:p w14:paraId="1B99C378" w14:textId="76777C8E" w:rsidR="002D511B" w:rsidRPr="00395993" w:rsidRDefault="002D511B" w:rsidP="00395993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95993">
        <w:rPr>
          <w:rFonts w:asciiTheme="minorHAnsi" w:hAnsiTheme="minorHAnsi" w:cstheme="minorHAnsi"/>
          <w:bCs/>
        </w:rPr>
        <w:t>Dzień 1. (9:00-</w:t>
      </w:r>
      <w:r w:rsidR="00262DBE">
        <w:rPr>
          <w:rFonts w:asciiTheme="minorHAnsi" w:hAnsiTheme="minorHAnsi" w:cstheme="minorHAnsi"/>
          <w:bCs/>
        </w:rPr>
        <w:t>18:00/</w:t>
      </w:r>
      <w:r w:rsidRPr="00395993">
        <w:rPr>
          <w:rFonts w:asciiTheme="minorHAnsi" w:hAnsiTheme="minorHAnsi" w:cstheme="minorHAnsi"/>
          <w:bCs/>
        </w:rPr>
        <w:t>2</w:t>
      </w:r>
      <w:r w:rsidR="00262DBE">
        <w:rPr>
          <w:rFonts w:asciiTheme="minorHAnsi" w:hAnsiTheme="minorHAnsi" w:cstheme="minorHAnsi"/>
          <w:bCs/>
        </w:rPr>
        <w:t>1</w:t>
      </w:r>
      <w:r w:rsidRPr="00395993">
        <w:rPr>
          <w:rFonts w:asciiTheme="minorHAnsi" w:hAnsiTheme="minorHAnsi" w:cstheme="minorHAnsi"/>
          <w:bCs/>
        </w:rPr>
        <w:t>:00)</w:t>
      </w:r>
    </w:p>
    <w:p w14:paraId="74EC8D42" w14:textId="60F24BD8" w:rsidR="002D511B" w:rsidRPr="00094486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573B38">
        <w:rPr>
          <w:rFonts w:asciiTheme="minorHAnsi" w:hAnsiTheme="minorHAnsi" w:cstheme="minorHAnsi"/>
        </w:rPr>
        <w:t>9</w:t>
      </w:r>
      <w:r w:rsidRPr="00094486">
        <w:rPr>
          <w:rFonts w:asciiTheme="minorHAnsi" w:hAnsiTheme="minorHAnsi" w:cstheme="minorHAnsi"/>
        </w:rPr>
        <w:t xml:space="preserve">:00 – rejestracja </w:t>
      </w:r>
      <w:r w:rsidR="00E51D74">
        <w:rPr>
          <w:rFonts w:asciiTheme="minorHAnsi" w:hAnsiTheme="minorHAnsi" w:cstheme="minorHAnsi"/>
        </w:rPr>
        <w:t>uczestników konferencji</w:t>
      </w:r>
    </w:p>
    <w:p w14:paraId="31F425CC" w14:textId="77777777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10:00 – rozpoczęcie konferencji, I blok tematyczny</w:t>
      </w:r>
    </w:p>
    <w:p w14:paraId="7E5AD0A8" w14:textId="77777777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11:30 – przerwa kawowa</w:t>
      </w:r>
    </w:p>
    <w:p w14:paraId="7D03BD28" w14:textId="77777777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11:45 – II blok tematyczny</w:t>
      </w:r>
    </w:p>
    <w:p w14:paraId="137C98C0" w14:textId="77777777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13:45 – obiad</w:t>
      </w:r>
    </w:p>
    <w:p w14:paraId="2DFCC2E9" w14:textId="77777777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14:45 – III blok tematyczny</w:t>
      </w:r>
    </w:p>
    <w:p w14:paraId="54CE3138" w14:textId="77777777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16:15 – przerwa kawowa</w:t>
      </w:r>
    </w:p>
    <w:p w14:paraId="0543239D" w14:textId="199270AB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16:30 – IV blok tematyczny</w:t>
      </w:r>
      <w:r w:rsidR="00C14879">
        <w:rPr>
          <w:rFonts w:asciiTheme="minorHAnsi" w:hAnsiTheme="minorHAnsi" w:cstheme="minorHAnsi"/>
        </w:rPr>
        <w:t>, panel dyskusyjny</w:t>
      </w:r>
    </w:p>
    <w:p w14:paraId="7BB9F195" w14:textId="28857FF0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1</w:t>
      </w:r>
      <w:r w:rsidR="00C14879">
        <w:rPr>
          <w:rFonts w:asciiTheme="minorHAnsi" w:hAnsiTheme="minorHAnsi" w:cstheme="minorHAnsi"/>
        </w:rPr>
        <w:t>8</w:t>
      </w:r>
      <w:r w:rsidRPr="00FB2F8B">
        <w:rPr>
          <w:rFonts w:asciiTheme="minorHAnsi" w:hAnsiTheme="minorHAnsi" w:cstheme="minorHAnsi"/>
        </w:rPr>
        <w:t>:</w:t>
      </w:r>
      <w:r w:rsidR="00C14879">
        <w:rPr>
          <w:rFonts w:asciiTheme="minorHAnsi" w:hAnsiTheme="minorHAnsi" w:cstheme="minorHAnsi"/>
        </w:rPr>
        <w:t>0</w:t>
      </w:r>
      <w:r w:rsidRPr="00FB2F8B">
        <w:rPr>
          <w:rFonts w:asciiTheme="minorHAnsi" w:hAnsiTheme="minorHAnsi" w:cstheme="minorHAnsi"/>
        </w:rPr>
        <w:t>0 – zakończenie prelekcji</w:t>
      </w:r>
    </w:p>
    <w:p w14:paraId="2775E022" w14:textId="58D41FB3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1</w:t>
      </w:r>
      <w:r w:rsidR="00C14879">
        <w:rPr>
          <w:rFonts w:asciiTheme="minorHAnsi" w:hAnsiTheme="minorHAnsi" w:cstheme="minorHAnsi"/>
        </w:rPr>
        <w:t>9</w:t>
      </w:r>
      <w:r w:rsidRPr="00FB2F8B">
        <w:rPr>
          <w:rFonts w:asciiTheme="minorHAnsi" w:hAnsiTheme="minorHAnsi" w:cstheme="minorHAnsi"/>
        </w:rPr>
        <w:t>:</w:t>
      </w:r>
      <w:r w:rsidR="00C14879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</w:t>
      </w:r>
      <w:r w:rsidRPr="00FB2F8B">
        <w:rPr>
          <w:rFonts w:asciiTheme="minorHAnsi" w:hAnsiTheme="minorHAnsi" w:cstheme="minorHAnsi"/>
        </w:rPr>
        <w:t xml:space="preserve"> – kolacja dla uczestników pozostających na </w:t>
      </w:r>
      <w:r>
        <w:rPr>
          <w:rFonts w:asciiTheme="minorHAnsi" w:hAnsiTheme="minorHAnsi" w:cstheme="minorHAnsi"/>
        </w:rPr>
        <w:t>2.</w:t>
      </w:r>
      <w:r w:rsidRPr="00FB2F8B">
        <w:rPr>
          <w:rFonts w:asciiTheme="minorHAnsi" w:hAnsiTheme="minorHAnsi" w:cstheme="minorHAnsi"/>
        </w:rPr>
        <w:t xml:space="preserve"> dzień konferencji</w:t>
      </w:r>
    </w:p>
    <w:p w14:paraId="70244DB1" w14:textId="3B438948" w:rsidR="002D511B" w:rsidRPr="00FB2F8B" w:rsidRDefault="00C14879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62DBE">
        <w:rPr>
          <w:rFonts w:asciiTheme="minorHAnsi" w:hAnsiTheme="minorHAnsi" w:cstheme="minorHAnsi"/>
        </w:rPr>
        <w:t>0</w:t>
      </w:r>
      <w:r w:rsidR="002D511B" w:rsidRPr="00FB2F8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="002D511B">
        <w:rPr>
          <w:rFonts w:asciiTheme="minorHAnsi" w:hAnsiTheme="minorHAnsi" w:cstheme="minorHAnsi"/>
        </w:rPr>
        <w:t>0</w:t>
      </w:r>
      <w:r w:rsidR="002D511B" w:rsidRPr="00FB2F8B">
        <w:rPr>
          <w:rFonts w:asciiTheme="minorHAnsi" w:hAnsiTheme="minorHAnsi" w:cstheme="minorHAnsi"/>
        </w:rPr>
        <w:t xml:space="preserve"> – pokaz zdjęć przyrodniczych </w:t>
      </w:r>
      <w:r w:rsidR="00ED42A2">
        <w:rPr>
          <w:rFonts w:asciiTheme="minorHAnsi" w:hAnsiTheme="minorHAnsi" w:cstheme="minorHAnsi"/>
        </w:rPr>
        <w:t>(dla chętnych uczestników konferencji)</w:t>
      </w:r>
    </w:p>
    <w:p w14:paraId="2215710F" w14:textId="77777777" w:rsidR="002D511B" w:rsidRPr="00395993" w:rsidRDefault="002D511B" w:rsidP="00395993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95993">
        <w:rPr>
          <w:rFonts w:asciiTheme="minorHAnsi" w:hAnsiTheme="minorHAnsi" w:cstheme="minorHAnsi"/>
          <w:bCs/>
        </w:rPr>
        <w:t>Dzień 2. (7:00-13:30)</w:t>
      </w:r>
    </w:p>
    <w:p w14:paraId="2B9F1222" w14:textId="77777777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573B38">
        <w:rPr>
          <w:rFonts w:asciiTheme="minorHAnsi" w:hAnsiTheme="minorHAnsi" w:cstheme="minorHAnsi"/>
        </w:rPr>
        <w:t>7:</w:t>
      </w:r>
      <w:r w:rsidRPr="00094486">
        <w:rPr>
          <w:rFonts w:asciiTheme="minorHAnsi" w:hAnsiTheme="minorHAnsi" w:cstheme="minorHAnsi"/>
        </w:rPr>
        <w:t>00 – śniadanie dla uczestników nocujących w hotelu</w:t>
      </w:r>
    </w:p>
    <w:p w14:paraId="10877959" w14:textId="77777777" w:rsidR="002D511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około 8:00 – wyjazd </w:t>
      </w:r>
      <w:r>
        <w:rPr>
          <w:rFonts w:asciiTheme="minorHAnsi" w:hAnsiTheme="minorHAnsi" w:cstheme="minorHAnsi"/>
        </w:rPr>
        <w:t>środkami transportu zapewnionymi przez Wykonawcę na wizytę studyjną</w:t>
      </w:r>
    </w:p>
    <w:p w14:paraId="3846FA63" w14:textId="77777777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(trasa przejazdu obejmuje dwie lokalizacje na terenie Nadleśnictwa Chełm)</w:t>
      </w:r>
    </w:p>
    <w:p w14:paraId="16008481" w14:textId="77777777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około 13:00 – obiad w formie ogniska</w:t>
      </w:r>
      <w:r>
        <w:rPr>
          <w:rFonts w:asciiTheme="minorHAnsi" w:hAnsiTheme="minorHAnsi" w:cstheme="minorHAnsi"/>
        </w:rPr>
        <w:t xml:space="preserve"> na terenie Nadleśnictwa Chełm</w:t>
      </w:r>
    </w:p>
    <w:p w14:paraId="2CE808DB" w14:textId="77777777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13:30 – przejazd do hotelu</w:t>
      </w:r>
    </w:p>
    <w:p w14:paraId="5CA871AE" w14:textId="77777777" w:rsidR="002D511B" w:rsidRPr="00FB2F8B" w:rsidRDefault="002D511B" w:rsidP="00395993">
      <w:pPr>
        <w:pStyle w:val="Akapitzlist"/>
        <w:spacing w:line="276" w:lineRule="auto"/>
        <w:ind w:left="417"/>
        <w:contextualSpacing w:val="0"/>
        <w:jc w:val="both"/>
        <w:rPr>
          <w:rFonts w:asciiTheme="minorHAnsi" w:hAnsiTheme="minorHAnsi" w:cstheme="minorHAnsi"/>
        </w:rPr>
      </w:pPr>
    </w:p>
    <w:p w14:paraId="451DFBEC" w14:textId="28F66CD1" w:rsidR="002D511B" w:rsidRPr="00395993" w:rsidRDefault="002D511B" w:rsidP="00395993">
      <w:pPr>
        <w:spacing w:line="276" w:lineRule="auto"/>
        <w:jc w:val="both"/>
        <w:rPr>
          <w:rFonts w:asciiTheme="minorHAnsi" w:hAnsiTheme="minorHAnsi" w:cstheme="minorHAnsi"/>
        </w:rPr>
      </w:pPr>
      <w:r w:rsidRPr="00395993">
        <w:rPr>
          <w:rFonts w:asciiTheme="minorHAnsi" w:hAnsiTheme="minorHAnsi" w:cstheme="minorHAnsi"/>
        </w:rPr>
        <w:t xml:space="preserve">Zamawiający zastrzega sobie możliwość dokonania zmian w ramowym </w:t>
      </w:r>
      <w:r w:rsidR="002A2E46">
        <w:rPr>
          <w:rFonts w:asciiTheme="minorHAnsi" w:hAnsiTheme="minorHAnsi" w:cstheme="minorHAnsi"/>
        </w:rPr>
        <w:t>programie</w:t>
      </w:r>
      <w:r w:rsidR="002A2E46" w:rsidRPr="00395993">
        <w:rPr>
          <w:rFonts w:asciiTheme="minorHAnsi" w:hAnsiTheme="minorHAnsi" w:cstheme="minorHAnsi"/>
        </w:rPr>
        <w:t xml:space="preserve"> </w:t>
      </w:r>
      <w:r w:rsidRPr="00395993">
        <w:rPr>
          <w:rFonts w:asciiTheme="minorHAnsi" w:hAnsiTheme="minorHAnsi" w:cstheme="minorHAnsi"/>
        </w:rPr>
        <w:t>konferencji (+/- 1 godzina), o czym poinformuje Wykonawcę.</w:t>
      </w:r>
    </w:p>
    <w:p w14:paraId="2A56732A" w14:textId="34195883" w:rsidR="002D511B" w:rsidRPr="00395993" w:rsidRDefault="002D511B" w:rsidP="00395993">
      <w:pPr>
        <w:spacing w:line="276" w:lineRule="auto"/>
        <w:jc w:val="both"/>
        <w:rPr>
          <w:rFonts w:asciiTheme="minorHAnsi" w:hAnsiTheme="minorHAnsi" w:cstheme="minorHAnsi"/>
        </w:rPr>
      </w:pPr>
      <w:r w:rsidRPr="00395993">
        <w:rPr>
          <w:rFonts w:asciiTheme="minorHAnsi" w:hAnsiTheme="minorHAnsi" w:cstheme="minorHAnsi"/>
        </w:rPr>
        <w:t xml:space="preserve">W zakresie drugiego dnia konferencji godziny wyjazdu autokaru spod hotelu oraz powrotu zależą od lokalizacji miejsca konferencji. Godziny te zostaną ustalone po podpisaniu umowy, w trybie roboczym, nie później niż </w:t>
      </w:r>
      <w:r w:rsidR="00003150">
        <w:rPr>
          <w:rFonts w:asciiTheme="minorHAnsi" w:hAnsiTheme="minorHAnsi" w:cstheme="minorHAnsi"/>
        </w:rPr>
        <w:t>1 tydzień</w:t>
      </w:r>
      <w:r w:rsidRPr="00395993">
        <w:rPr>
          <w:rFonts w:asciiTheme="minorHAnsi" w:hAnsiTheme="minorHAnsi" w:cstheme="minorHAnsi"/>
        </w:rPr>
        <w:t xml:space="preserve"> przed planowaną konferencją.</w:t>
      </w:r>
    </w:p>
    <w:p w14:paraId="518CD159" w14:textId="77777777" w:rsidR="002D511B" w:rsidRPr="00573B38" w:rsidRDefault="002D511B" w:rsidP="0039599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2481AED" w14:textId="6140BCAD" w:rsidR="002D511B" w:rsidRPr="00FB2F8B" w:rsidRDefault="00262DBE" w:rsidP="0039599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VII. </w:t>
      </w:r>
      <w:r w:rsidR="002D511B" w:rsidRPr="00FB2F8B">
        <w:rPr>
          <w:rFonts w:asciiTheme="minorHAnsi" w:hAnsiTheme="minorHAnsi" w:cstheme="minorHAnsi"/>
          <w:b/>
          <w:bCs/>
        </w:rPr>
        <w:t>Zamówienie obejmuje następujące elementy:</w:t>
      </w:r>
    </w:p>
    <w:p w14:paraId="433DB689" w14:textId="4B657AEC" w:rsidR="002D511B" w:rsidRPr="00FB2F8B" w:rsidRDefault="002D511B" w:rsidP="00395993">
      <w:pPr>
        <w:pStyle w:val="Akapitzlist"/>
        <w:numPr>
          <w:ilvl w:val="0"/>
          <w:numId w:val="6"/>
        </w:numPr>
        <w:spacing w:line="276" w:lineRule="auto"/>
        <w:ind w:left="426" w:hanging="357"/>
        <w:contextualSpacing w:val="0"/>
        <w:jc w:val="both"/>
        <w:rPr>
          <w:rFonts w:asciiTheme="minorHAnsi" w:hAnsiTheme="minorHAnsi" w:cstheme="minorHAnsi"/>
          <w:bCs/>
        </w:rPr>
      </w:pPr>
      <w:r w:rsidRPr="00FB2F8B">
        <w:rPr>
          <w:rFonts w:asciiTheme="minorHAnsi" w:hAnsiTheme="minorHAnsi" w:cstheme="minorHAnsi"/>
          <w:bCs/>
        </w:rPr>
        <w:t>Zapewnienie miejsca organizacji</w:t>
      </w:r>
      <w:r w:rsidR="00EF5BF2">
        <w:rPr>
          <w:rFonts w:asciiTheme="minorHAnsi" w:hAnsiTheme="minorHAnsi" w:cstheme="minorHAnsi"/>
          <w:bCs/>
        </w:rPr>
        <w:t xml:space="preserve"> sesji plenarnej</w:t>
      </w:r>
      <w:r w:rsidRPr="00FB2F8B">
        <w:rPr>
          <w:rFonts w:asciiTheme="minorHAnsi" w:hAnsiTheme="minorHAnsi" w:cstheme="minorHAnsi"/>
          <w:bCs/>
        </w:rPr>
        <w:t xml:space="preserve"> konferencji:</w:t>
      </w:r>
    </w:p>
    <w:p w14:paraId="319087B4" w14:textId="77777777" w:rsidR="002D511B" w:rsidRPr="00FB2F8B" w:rsidRDefault="002D511B" w:rsidP="00395993">
      <w:pPr>
        <w:pStyle w:val="Akapitzlist"/>
        <w:numPr>
          <w:ilvl w:val="1"/>
          <w:numId w:val="9"/>
        </w:numPr>
        <w:spacing w:line="276" w:lineRule="auto"/>
        <w:ind w:left="709"/>
        <w:contextualSpacing w:val="0"/>
        <w:jc w:val="both"/>
        <w:rPr>
          <w:rFonts w:asciiTheme="minorHAnsi" w:hAnsiTheme="minorHAnsi" w:cstheme="minorHAnsi"/>
          <w:bCs/>
        </w:rPr>
      </w:pPr>
      <w:r w:rsidRPr="00FB2F8B">
        <w:rPr>
          <w:rFonts w:asciiTheme="minorHAnsi" w:hAnsiTheme="minorHAnsi" w:cstheme="minorHAnsi"/>
          <w:bCs/>
        </w:rPr>
        <w:t xml:space="preserve">zapewnienie sali konferencyjnej 1. dnia wraz ze sprzętem i obsługą techniczną, </w:t>
      </w:r>
    </w:p>
    <w:p w14:paraId="10B2C761" w14:textId="77777777" w:rsidR="002D511B" w:rsidRPr="00FB2F8B" w:rsidRDefault="002D511B" w:rsidP="00395993">
      <w:pPr>
        <w:pStyle w:val="Akapitzlist"/>
        <w:numPr>
          <w:ilvl w:val="1"/>
          <w:numId w:val="9"/>
        </w:numPr>
        <w:spacing w:line="276" w:lineRule="auto"/>
        <w:ind w:left="709"/>
        <w:contextualSpacing w:val="0"/>
        <w:jc w:val="both"/>
        <w:rPr>
          <w:rFonts w:asciiTheme="minorHAnsi" w:hAnsiTheme="minorHAnsi" w:cstheme="minorHAnsi"/>
          <w:bCs/>
        </w:rPr>
      </w:pPr>
      <w:r w:rsidRPr="00FB2F8B">
        <w:rPr>
          <w:rFonts w:asciiTheme="minorHAnsi" w:hAnsiTheme="minorHAnsi" w:cstheme="minorHAnsi"/>
          <w:bCs/>
        </w:rPr>
        <w:t xml:space="preserve">zapewnienie </w:t>
      </w:r>
      <w:proofErr w:type="spellStart"/>
      <w:r w:rsidRPr="00FB2F8B">
        <w:rPr>
          <w:rFonts w:asciiTheme="minorHAnsi" w:hAnsiTheme="minorHAnsi" w:cstheme="minorHAnsi"/>
          <w:bCs/>
        </w:rPr>
        <w:t>foyer</w:t>
      </w:r>
      <w:proofErr w:type="spellEnd"/>
      <w:r w:rsidRPr="00FB2F8B">
        <w:rPr>
          <w:rFonts w:asciiTheme="minorHAnsi" w:hAnsiTheme="minorHAnsi" w:cstheme="minorHAnsi"/>
          <w:bCs/>
        </w:rPr>
        <w:t xml:space="preserve"> na potrzeby rejestracji uczestników wraz z miejscem składowania materiałów konferencyjnych oraz na potrzeby przerw kawowych 1. dnia wraz z obsługą na potrzeby przerw kawowych, </w:t>
      </w:r>
    </w:p>
    <w:p w14:paraId="3597968D" w14:textId="26CFC107" w:rsidR="002D511B" w:rsidRPr="00FB2F8B" w:rsidRDefault="002D511B" w:rsidP="00395993">
      <w:pPr>
        <w:pStyle w:val="Akapitzlist"/>
        <w:numPr>
          <w:ilvl w:val="1"/>
          <w:numId w:val="9"/>
        </w:numPr>
        <w:spacing w:line="276" w:lineRule="auto"/>
        <w:ind w:left="709"/>
        <w:contextualSpacing w:val="0"/>
        <w:jc w:val="both"/>
        <w:rPr>
          <w:rFonts w:asciiTheme="minorHAnsi" w:hAnsiTheme="minorHAnsi" w:cstheme="minorHAnsi"/>
          <w:bCs/>
        </w:rPr>
      </w:pPr>
      <w:r w:rsidRPr="00FB2F8B">
        <w:rPr>
          <w:rFonts w:asciiTheme="minorHAnsi" w:hAnsiTheme="minorHAnsi" w:cstheme="minorHAnsi"/>
          <w:bCs/>
        </w:rPr>
        <w:t xml:space="preserve">zapewnienie miejsca na serwowanie i spożywanie </w:t>
      </w:r>
      <w:r w:rsidR="00F86EA1">
        <w:rPr>
          <w:rFonts w:asciiTheme="minorHAnsi" w:hAnsiTheme="minorHAnsi" w:cstheme="minorHAnsi"/>
          <w:bCs/>
        </w:rPr>
        <w:t xml:space="preserve">obiadu </w:t>
      </w:r>
      <w:r>
        <w:rPr>
          <w:rFonts w:asciiTheme="minorHAnsi" w:hAnsiTheme="minorHAnsi" w:cstheme="minorHAnsi"/>
          <w:bCs/>
        </w:rPr>
        <w:t>wraz z obsługą</w:t>
      </w:r>
      <w:r w:rsidR="00F86EA1">
        <w:rPr>
          <w:rFonts w:asciiTheme="minorHAnsi" w:hAnsiTheme="minorHAnsi" w:cstheme="minorHAnsi"/>
          <w:bCs/>
        </w:rPr>
        <w:t>.</w:t>
      </w:r>
    </w:p>
    <w:p w14:paraId="7EEFFAC3" w14:textId="77777777" w:rsidR="00F86EA1" w:rsidRDefault="002D511B" w:rsidP="00395993">
      <w:pPr>
        <w:pStyle w:val="Akapitzlist"/>
        <w:numPr>
          <w:ilvl w:val="0"/>
          <w:numId w:val="6"/>
        </w:numPr>
        <w:spacing w:line="276" w:lineRule="auto"/>
        <w:ind w:left="426" w:hanging="357"/>
        <w:contextualSpacing w:val="0"/>
        <w:jc w:val="both"/>
        <w:rPr>
          <w:rFonts w:asciiTheme="minorHAnsi" w:hAnsiTheme="minorHAnsi" w:cstheme="minorHAnsi"/>
          <w:bCs/>
        </w:rPr>
      </w:pPr>
      <w:r w:rsidRPr="00FB2F8B">
        <w:rPr>
          <w:rFonts w:asciiTheme="minorHAnsi" w:hAnsiTheme="minorHAnsi" w:cstheme="minorHAnsi"/>
          <w:bCs/>
        </w:rPr>
        <w:t>Zapewnienie oprawy scenograficznej konferencji.</w:t>
      </w:r>
    </w:p>
    <w:p w14:paraId="5EFACCA0" w14:textId="22BEF92C" w:rsidR="00F86EA1" w:rsidRPr="00FB2F8B" w:rsidRDefault="00F86EA1" w:rsidP="00395993">
      <w:pPr>
        <w:pStyle w:val="Akapitzlist"/>
        <w:numPr>
          <w:ilvl w:val="0"/>
          <w:numId w:val="6"/>
        </w:numPr>
        <w:spacing w:line="276" w:lineRule="auto"/>
        <w:ind w:left="426" w:hanging="357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Zapewnienie </w:t>
      </w:r>
      <w:r w:rsidRPr="00FB2F8B">
        <w:rPr>
          <w:rFonts w:asciiTheme="minorHAnsi" w:hAnsiTheme="minorHAnsi" w:cstheme="minorHAnsi"/>
          <w:bCs/>
        </w:rPr>
        <w:t>miejsca pokazu zdjęć 1. dnia wraz ze sprzętem i obsługą techniczną</w:t>
      </w:r>
      <w:r>
        <w:rPr>
          <w:rFonts w:asciiTheme="minorHAnsi" w:hAnsiTheme="minorHAnsi" w:cstheme="minorHAnsi"/>
          <w:bCs/>
        </w:rPr>
        <w:t xml:space="preserve"> w hotelu, w którym o</w:t>
      </w:r>
      <w:r w:rsidR="009F2C05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>bywa się sesja plenarna konferencji.</w:t>
      </w:r>
    </w:p>
    <w:p w14:paraId="736B4F29" w14:textId="4346E101" w:rsidR="002D511B" w:rsidRPr="00395993" w:rsidRDefault="002D511B" w:rsidP="00395993">
      <w:pPr>
        <w:pStyle w:val="Akapitzlist"/>
        <w:numPr>
          <w:ilvl w:val="0"/>
          <w:numId w:val="6"/>
        </w:numPr>
        <w:spacing w:line="276" w:lineRule="auto"/>
        <w:ind w:left="426" w:hanging="357"/>
        <w:contextualSpacing w:val="0"/>
        <w:jc w:val="both"/>
        <w:rPr>
          <w:rFonts w:asciiTheme="minorHAnsi" w:hAnsiTheme="minorHAnsi" w:cstheme="minorHAnsi"/>
          <w:bCs/>
        </w:rPr>
      </w:pPr>
      <w:r w:rsidRPr="00395993">
        <w:rPr>
          <w:rFonts w:asciiTheme="minorHAnsi" w:hAnsiTheme="minorHAnsi" w:cstheme="minorHAnsi"/>
          <w:bCs/>
        </w:rPr>
        <w:lastRenderedPageBreak/>
        <w:t>Zapewnienie noclegów dla uczestników konferencji</w:t>
      </w:r>
      <w:r w:rsidR="00F86EA1" w:rsidRPr="00395993">
        <w:rPr>
          <w:rFonts w:asciiTheme="minorHAnsi" w:hAnsiTheme="minorHAnsi" w:cstheme="minorHAnsi"/>
          <w:bCs/>
        </w:rPr>
        <w:t xml:space="preserve"> oraz miejsca przechowywania bagażu w przypadku braku możliwości wcześniejszego zameldowania i/lub późniejszego wymeldowania dla uczestników nocujących w hotelu.</w:t>
      </w:r>
    </w:p>
    <w:p w14:paraId="76C8BCE5" w14:textId="77777777" w:rsidR="002D511B" w:rsidRPr="00FB2F8B" w:rsidRDefault="002D511B" w:rsidP="00395993">
      <w:pPr>
        <w:pStyle w:val="Akapitzlist"/>
        <w:numPr>
          <w:ilvl w:val="0"/>
          <w:numId w:val="6"/>
        </w:numPr>
        <w:spacing w:line="276" w:lineRule="auto"/>
        <w:ind w:left="426" w:hanging="357"/>
        <w:contextualSpacing w:val="0"/>
        <w:jc w:val="both"/>
        <w:rPr>
          <w:rFonts w:asciiTheme="minorHAnsi" w:hAnsiTheme="minorHAnsi" w:cstheme="minorHAnsi"/>
          <w:bCs/>
        </w:rPr>
      </w:pPr>
      <w:r w:rsidRPr="00FB2F8B">
        <w:rPr>
          <w:rFonts w:asciiTheme="minorHAnsi" w:hAnsiTheme="minorHAnsi" w:cstheme="minorHAnsi"/>
          <w:bCs/>
        </w:rPr>
        <w:t>Zapewnienie wyżywienia dla uczestników konferencji.</w:t>
      </w:r>
    </w:p>
    <w:p w14:paraId="0E0397B4" w14:textId="77777777" w:rsidR="002D511B" w:rsidRPr="00FB2F8B" w:rsidRDefault="002D511B" w:rsidP="00395993">
      <w:pPr>
        <w:pStyle w:val="Akapitzlist"/>
        <w:numPr>
          <w:ilvl w:val="0"/>
          <w:numId w:val="6"/>
        </w:numPr>
        <w:spacing w:line="276" w:lineRule="auto"/>
        <w:ind w:left="426" w:hanging="357"/>
        <w:contextualSpacing w:val="0"/>
        <w:jc w:val="both"/>
        <w:rPr>
          <w:rFonts w:asciiTheme="minorHAnsi" w:hAnsiTheme="minorHAnsi" w:cstheme="minorHAnsi"/>
          <w:bCs/>
        </w:rPr>
      </w:pPr>
      <w:r w:rsidRPr="00FB2F8B">
        <w:rPr>
          <w:rFonts w:asciiTheme="minorHAnsi" w:hAnsiTheme="minorHAnsi" w:cstheme="minorHAnsi"/>
          <w:bCs/>
        </w:rPr>
        <w:t xml:space="preserve">Zaprojektowanie, wykonanie i dostarczenie materiałów promocyjno-informacyjnych. </w:t>
      </w:r>
    </w:p>
    <w:p w14:paraId="3ADF8745" w14:textId="77777777" w:rsidR="002D511B" w:rsidRPr="00FB2F8B" w:rsidRDefault="002D511B" w:rsidP="00395993">
      <w:pPr>
        <w:pStyle w:val="Akapitzlist"/>
        <w:numPr>
          <w:ilvl w:val="0"/>
          <w:numId w:val="6"/>
        </w:numPr>
        <w:spacing w:line="276" w:lineRule="auto"/>
        <w:ind w:left="426" w:hanging="357"/>
        <w:contextualSpacing w:val="0"/>
        <w:jc w:val="both"/>
        <w:rPr>
          <w:rFonts w:asciiTheme="minorHAnsi" w:hAnsiTheme="minorHAnsi" w:cstheme="minorHAnsi"/>
          <w:bCs/>
        </w:rPr>
      </w:pPr>
      <w:r w:rsidRPr="00FB2F8B">
        <w:rPr>
          <w:rFonts w:asciiTheme="minorHAnsi" w:hAnsiTheme="minorHAnsi" w:cstheme="minorHAnsi"/>
          <w:bCs/>
        </w:rPr>
        <w:t>Organizację wizyty studyjnej w Nadleśnictwie Chełm, w tym:</w:t>
      </w:r>
    </w:p>
    <w:p w14:paraId="2C55225B" w14:textId="60CDF9DD" w:rsidR="002D511B" w:rsidRPr="00FB2F8B" w:rsidRDefault="002D511B" w:rsidP="00395993">
      <w:pPr>
        <w:pStyle w:val="Akapitzlist"/>
        <w:numPr>
          <w:ilvl w:val="1"/>
          <w:numId w:val="6"/>
        </w:numPr>
        <w:spacing w:line="276" w:lineRule="auto"/>
        <w:ind w:left="709"/>
        <w:contextualSpacing w:val="0"/>
        <w:jc w:val="both"/>
        <w:rPr>
          <w:rFonts w:asciiTheme="minorHAnsi" w:hAnsiTheme="minorHAnsi" w:cstheme="minorHAnsi"/>
          <w:bCs/>
        </w:rPr>
      </w:pPr>
      <w:r w:rsidRPr="00FB2F8B">
        <w:rPr>
          <w:rFonts w:asciiTheme="minorHAnsi" w:hAnsiTheme="minorHAnsi" w:cstheme="minorHAnsi"/>
          <w:bCs/>
        </w:rPr>
        <w:t xml:space="preserve">transport </w:t>
      </w:r>
      <w:r w:rsidR="00C356C2">
        <w:rPr>
          <w:rFonts w:asciiTheme="minorHAnsi" w:hAnsiTheme="minorHAnsi" w:cstheme="minorHAnsi"/>
          <w:bCs/>
        </w:rPr>
        <w:t>uczestników konferencji</w:t>
      </w:r>
      <w:r w:rsidRPr="00FB2F8B">
        <w:rPr>
          <w:rFonts w:asciiTheme="minorHAnsi" w:hAnsiTheme="minorHAnsi" w:cstheme="minorHAnsi"/>
          <w:bCs/>
        </w:rPr>
        <w:t xml:space="preserve"> we wskazane miejsca na terenie Nadleśnictwa Chełm,</w:t>
      </w:r>
    </w:p>
    <w:p w14:paraId="5913D10D" w14:textId="77777777" w:rsidR="002D511B" w:rsidRPr="00FB2F8B" w:rsidRDefault="002D511B" w:rsidP="00395993">
      <w:pPr>
        <w:pStyle w:val="Akapitzlist"/>
        <w:numPr>
          <w:ilvl w:val="1"/>
          <w:numId w:val="6"/>
        </w:numPr>
        <w:spacing w:line="276" w:lineRule="auto"/>
        <w:ind w:left="709"/>
        <w:contextualSpacing w:val="0"/>
        <w:jc w:val="both"/>
        <w:rPr>
          <w:rFonts w:asciiTheme="minorHAnsi" w:hAnsiTheme="minorHAnsi" w:cstheme="minorHAnsi"/>
          <w:bCs/>
        </w:rPr>
      </w:pPr>
      <w:r w:rsidRPr="00FB2F8B">
        <w:rPr>
          <w:rFonts w:asciiTheme="minorHAnsi" w:hAnsiTheme="minorHAnsi" w:cstheme="minorHAnsi"/>
          <w:bCs/>
        </w:rPr>
        <w:t xml:space="preserve">organizacja </w:t>
      </w:r>
      <w:r>
        <w:rPr>
          <w:rFonts w:asciiTheme="minorHAnsi" w:hAnsiTheme="minorHAnsi" w:cstheme="minorHAnsi"/>
          <w:bCs/>
        </w:rPr>
        <w:t xml:space="preserve">obiadu w formie </w:t>
      </w:r>
      <w:r w:rsidRPr="00FB2F8B">
        <w:rPr>
          <w:rFonts w:asciiTheme="minorHAnsi" w:hAnsiTheme="minorHAnsi" w:cstheme="minorHAnsi"/>
          <w:bCs/>
        </w:rPr>
        <w:t xml:space="preserve">ogniska w porozumieniu z Nadleśnictwem Chełm, we wskazanym miejscu. </w:t>
      </w:r>
    </w:p>
    <w:p w14:paraId="6847D150" w14:textId="317C1D57" w:rsidR="002D511B" w:rsidRDefault="002D511B" w:rsidP="00395993">
      <w:pPr>
        <w:pStyle w:val="Akapitzlist"/>
        <w:numPr>
          <w:ilvl w:val="0"/>
          <w:numId w:val="6"/>
        </w:numPr>
        <w:spacing w:line="276" w:lineRule="auto"/>
        <w:ind w:left="426" w:hanging="357"/>
        <w:contextualSpacing w:val="0"/>
        <w:jc w:val="both"/>
        <w:rPr>
          <w:rFonts w:asciiTheme="minorHAnsi" w:hAnsiTheme="minorHAnsi" w:cstheme="minorHAnsi"/>
          <w:bCs/>
        </w:rPr>
      </w:pPr>
      <w:r w:rsidRPr="00FB2F8B">
        <w:rPr>
          <w:rFonts w:asciiTheme="minorHAnsi" w:hAnsiTheme="minorHAnsi" w:cstheme="minorHAnsi"/>
          <w:bCs/>
        </w:rPr>
        <w:t xml:space="preserve">Obsługę organizacji konferencji – potwierdzanie zgłoszeń uczestników konferencji i inne elementy usługi. </w:t>
      </w:r>
    </w:p>
    <w:p w14:paraId="017E5FC9" w14:textId="0ED8A85B" w:rsidR="00DD0ED8" w:rsidRPr="00FB2F8B" w:rsidRDefault="00DD0ED8" w:rsidP="00395993">
      <w:pPr>
        <w:pStyle w:val="Akapitzlist"/>
        <w:numPr>
          <w:ilvl w:val="0"/>
          <w:numId w:val="6"/>
        </w:numPr>
        <w:spacing w:line="276" w:lineRule="auto"/>
        <w:ind w:left="426" w:hanging="357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Realizacja działań promocyjno-rekrutacyjnych – w zakresie wynikającym z OPZ oraz dodatkowych elementów zadeklarowanych w ofercie.</w:t>
      </w:r>
    </w:p>
    <w:p w14:paraId="2635D1FD" w14:textId="77777777" w:rsidR="002D511B" w:rsidRPr="00FB2F8B" w:rsidRDefault="002D511B" w:rsidP="00395993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9C5AE46" w14:textId="327AE3F2" w:rsidR="002D511B" w:rsidRPr="00FB2F8B" w:rsidRDefault="00262DBE" w:rsidP="00730E8F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VIII. </w:t>
      </w:r>
      <w:r w:rsidR="002D511B" w:rsidRPr="00FB2F8B">
        <w:rPr>
          <w:rFonts w:asciiTheme="minorHAnsi" w:hAnsiTheme="minorHAnsi" w:cstheme="minorHAnsi"/>
          <w:b/>
        </w:rPr>
        <w:t>Ogólne wytyczne organizacyjne:</w:t>
      </w:r>
    </w:p>
    <w:p w14:paraId="7AA44C73" w14:textId="28BF57A5" w:rsidR="00880150" w:rsidRDefault="00880150" w:rsidP="00395993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395993">
        <w:rPr>
          <w:rFonts w:asciiTheme="minorHAnsi" w:hAnsiTheme="minorHAnsi" w:cstheme="minorHAnsi"/>
        </w:rPr>
        <w:t>Wykonawca w ciągu 7 dni kalendarzowych od podpisania umowy przedstawi Zamawiającemu propozycję harmonogramu działań</w:t>
      </w:r>
      <w:r>
        <w:rPr>
          <w:rFonts w:asciiTheme="minorHAnsi" w:hAnsiTheme="minorHAnsi" w:cstheme="minorHAnsi"/>
        </w:rPr>
        <w:t>, uwzględniając promocję konferencji, rekrutację oraz inne elementy przygotowania konferencji wynikające z OPZ</w:t>
      </w:r>
      <w:r w:rsidRPr="00395993">
        <w:rPr>
          <w:rFonts w:asciiTheme="minorHAnsi" w:hAnsiTheme="minorHAnsi" w:cstheme="minorHAnsi"/>
        </w:rPr>
        <w:t xml:space="preserve">. Zamawiający w ciągu 2 dni roboczych </w:t>
      </w:r>
      <w:r>
        <w:rPr>
          <w:rFonts w:asciiTheme="minorHAnsi" w:hAnsiTheme="minorHAnsi" w:cstheme="minorHAnsi"/>
        </w:rPr>
        <w:t>zaakceptuje harmonogram</w:t>
      </w:r>
      <w:r w:rsidRPr="00395993">
        <w:rPr>
          <w:rFonts w:asciiTheme="minorHAnsi" w:hAnsiTheme="minorHAnsi" w:cstheme="minorHAnsi"/>
        </w:rPr>
        <w:t xml:space="preserve"> lub zgłosi uwagi, które muszą zostać uwzględnione przez Wykonawcę.</w:t>
      </w:r>
      <w:r>
        <w:rPr>
          <w:rFonts w:asciiTheme="minorHAnsi" w:hAnsiTheme="minorHAnsi" w:cstheme="minorHAnsi"/>
        </w:rPr>
        <w:t xml:space="preserve"> </w:t>
      </w:r>
      <w:r w:rsidRPr="00395993">
        <w:rPr>
          <w:rFonts w:asciiTheme="minorHAnsi" w:hAnsiTheme="minorHAnsi" w:cstheme="minorHAnsi"/>
        </w:rPr>
        <w:t>Harmonogram powinien obejmować propozycje terminów z dokładnością do jednego dnia kalendarzowego. Wykonawca w harmonogramie uwzględni wszystkie działania – te, które będą miały miejsce przed konferencją, w trakcie jej trwania oraz po zakończeniu konferencji</w:t>
      </w:r>
      <w:r>
        <w:rPr>
          <w:rFonts w:asciiTheme="minorHAnsi" w:hAnsiTheme="minorHAnsi" w:cstheme="minorHAnsi"/>
        </w:rPr>
        <w:t>.</w:t>
      </w:r>
    </w:p>
    <w:p w14:paraId="4F920B57" w14:textId="0D3F6B5C" w:rsidR="00DD0ED8" w:rsidRPr="00395993" w:rsidRDefault="00DD0ED8" w:rsidP="00395993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w ciągu 14 dni kalendarzowych od zakończenia konferencji przestawi Zamawiającemu raport z realizacji działań promocyjno-rekrutacyjnych. Raport musi uwzględniać w szczególności informacje i dowody potwierdzające realizację tych działań, które Wykonawca zadeklarował w ofercie, a także </w:t>
      </w:r>
      <w:r w:rsidR="001D005C">
        <w:rPr>
          <w:rFonts w:asciiTheme="minorHAnsi" w:hAnsiTheme="minorHAnsi" w:cstheme="minorHAnsi"/>
        </w:rPr>
        <w:t xml:space="preserve">innych </w:t>
      </w:r>
      <w:r>
        <w:rPr>
          <w:rFonts w:asciiTheme="minorHAnsi" w:hAnsiTheme="minorHAnsi" w:cstheme="minorHAnsi"/>
        </w:rPr>
        <w:t>działań uwzględnionych w harmonogramie, o którym mowa w pkt. VIII.1 OPZ. Raport powinien mieć formę elektroniczną, przy czym Zamawiający preferuje plik PDF.</w:t>
      </w:r>
    </w:p>
    <w:p w14:paraId="4DB66D4E" w14:textId="25C71E03" w:rsidR="002D511B" w:rsidRDefault="002D511B" w:rsidP="00395993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Zamawiający przekaże </w:t>
      </w:r>
      <w:r w:rsidR="009F2C05">
        <w:rPr>
          <w:rFonts w:asciiTheme="minorHAnsi" w:hAnsiTheme="minorHAnsi" w:cstheme="minorHAnsi"/>
        </w:rPr>
        <w:t>W</w:t>
      </w:r>
      <w:r w:rsidRPr="00FB2F8B">
        <w:rPr>
          <w:rFonts w:asciiTheme="minorHAnsi" w:hAnsiTheme="minorHAnsi" w:cstheme="minorHAnsi"/>
        </w:rPr>
        <w:t>ykonawcy</w:t>
      </w:r>
      <w:r w:rsidR="00C356C2">
        <w:rPr>
          <w:rFonts w:asciiTheme="minorHAnsi" w:hAnsiTheme="minorHAnsi" w:cstheme="minorHAnsi"/>
        </w:rPr>
        <w:t xml:space="preserve"> częściową</w:t>
      </w:r>
      <w:r w:rsidRPr="00FB2F8B">
        <w:rPr>
          <w:rFonts w:asciiTheme="minorHAnsi" w:hAnsiTheme="minorHAnsi" w:cstheme="minorHAnsi"/>
        </w:rPr>
        <w:t xml:space="preserve"> listę </w:t>
      </w:r>
      <w:r w:rsidR="00C356C2">
        <w:rPr>
          <w:rFonts w:asciiTheme="minorHAnsi" w:hAnsiTheme="minorHAnsi" w:cstheme="minorHAnsi"/>
        </w:rPr>
        <w:t>uczestników konferencji</w:t>
      </w:r>
      <w:r w:rsidR="00C356C2" w:rsidRPr="00FB2F8B">
        <w:rPr>
          <w:rFonts w:asciiTheme="minorHAnsi" w:hAnsiTheme="minorHAnsi" w:cstheme="minorHAnsi"/>
        </w:rPr>
        <w:t xml:space="preserve"> </w:t>
      </w:r>
      <w:r w:rsidRPr="00FB2F8B">
        <w:rPr>
          <w:rFonts w:asciiTheme="minorHAnsi" w:hAnsiTheme="minorHAnsi" w:cstheme="minorHAnsi"/>
        </w:rPr>
        <w:t>– zaproszenia kierowane imiennie lub do danej organizacji</w:t>
      </w:r>
      <w:r>
        <w:rPr>
          <w:rFonts w:asciiTheme="minorHAnsi" w:hAnsiTheme="minorHAnsi" w:cstheme="minorHAnsi"/>
        </w:rPr>
        <w:t xml:space="preserve"> wraz z dodatkowymi wytycznymi, w tym m.in. informacją o uprzednim osobistym zaproszeniu danej osoby</w:t>
      </w:r>
      <w:r w:rsidRPr="00573B38">
        <w:rPr>
          <w:rFonts w:asciiTheme="minorHAnsi" w:hAnsiTheme="minorHAnsi" w:cstheme="minorHAnsi"/>
        </w:rPr>
        <w:t>. Wykonawca potwierdzi obecność tych osób oraz zbierze po</w:t>
      </w:r>
      <w:r w:rsidRPr="00094486">
        <w:rPr>
          <w:rFonts w:asciiTheme="minorHAnsi" w:hAnsiTheme="minorHAnsi" w:cstheme="minorHAnsi"/>
        </w:rPr>
        <w:t>zostałe dane</w:t>
      </w:r>
      <w:r>
        <w:rPr>
          <w:rFonts w:asciiTheme="minorHAnsi" w:hAnsiTheme="minorHAnsi" w:cstheme="minorHAnsi"/>
        </w:rPr>
        <w:t xml:space="preserve"> dotyczące m.in. korzystania z noclegu, preferencji żywieniowych, udziału w obu lub tylko jednym z dni konferencji itp.</w:t>
      </w:r>
    </w:p>
    <w:p w14:paraId="2061822A" w14:textId="62D73254" w:rsidR="002D511B" w:rsidRDefault="002D511B" w:rsidP="00730E8F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573B38">
        <w:rPr>
          <w:rFonts w:asciiTheme="minorHAnsi" w:hAnsiTheme="minorHAnsi" w:cstheme="minorHAnsi"/>
        </w:rPr>
        <w:t xml:space="preserve">Wykonawca przeprowadzi </w:t>
      </w:r>
      <w:r w:rsidRPr="00094486">
        <w:rPr>
          <w:rFonts w:asciiTheme="minorHAnsi" w:hAnsiTheme="minorHAnsi" w:cstheme="minorHAnsi"/>
        </w:rPr>
        <w:t>rekrutację otwartą dla osób zainteresowanych udziałem w konferencji</w:t>
      </w:r>
      <w:r w:rsidRPr="00FB2F8B">
        <w:rPr>
          <w:rFonts w:asciiTheme="minorHAnsi" w:hAnsiTheme="minorHAnsi" w:cstheme="minorHAnsi"/>
        </w:rPr>
        <w:t xml:space="preserve"> – zgodnie z harmonogramem i w formie ustalonej z </w:t>
      </w:r>
      <w:r w:rsidR="009F2C05">
        <w:rPr>
          <w:rFonts w:asciiTheme="minorHAnsi" w:hAnsiTheme="minorHAnsi" w:cstheme="minorHAnsi"/>
        </w:rPr>
        <w:t>Z</w:t>
      </w:r>
      <w:r w:rsidRPr="00FB2F8B">
        <w:rPr>
          <w:rFonts w:asciiTheme="minorHAnsi" w:hAnsiTheme="minorHAnsi" w:cstheme="minorHAnsi"/>
        </w:rPr>
        <w:t>amawiającym.</w:t>
      </w:r>
      <w:r>
        <w:rPr>
          <w:rFonts w:asciiTheme="minorHAnsi" w:hAnsiTheme="minorHAnsi" w:cstheme="minorHAnsi"/>
        </w:rPr>
        <w:t xml:space="preserve"> </w:t>
      </w:r>
      <w:r w:rsidR="005F7D5D">
        <w:rPr>
          <w:rFonts w:asciiTheme="minorHAnsi" w:hAnsiTheme="minorHAnsi" w:cstheme="minorHAnsi"/>
        </w:rPr>
        <w:t>Zamawiający wymaga</w:t>
      </w:r>
      <w:r>
        <w:rPr>
          <w:rFonts w:asciiTheme="minorHAnsi" w:hAnsiTheme="minorHAnsi" w:cstheme="minorHAnsi"/>
        </w:rPr>
        <w:t xml:space="preserve"> zastosowani</w:t>
      </w:r>
      <w:r w:rsidR="005F7D5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formularza elektronicznego, do którego link Zamawiający będzie mógł zamieścić np. w mediach społecznościowych, na stronie internetowej oraz rozesłać mailowo do wybranych osób.</w:t>
      </w:r>
    </w:p>
    <w:p w14:paraId="166C1ECA" w14:textId="4D68FA48" w:rsidR="00C356C2" w:rsidRDefault="00C356C2" w:rsidP="00730E8F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Wzór zaproszenia oraz treść formularza do rekrutacji</w:t>
      </w:r>
      <w:r w:rsidR="00E07258">
        <w:rPr>
          <w:rFonts w:asciiTheme="minorHAnsi" w:hAnsiTheme="minorHAnsi" w:cstheme="minorHAnsi"/>
        </w:rPr>
        <w:t xml:space="preserve"> uczestników konferencji</w:t>
      </w:r>
      <w:r>
        <w:rPr>
          <w:rFonts w:asciiTheme="minorHAnsi" w:hAnsiTheme="minorHAnsi" w:cstheme="minorHAnsi"/>
        </w:rPr>
        <w:t xml:space="preserve"> zapewnia Zamawiający. </w:t>
      </w:r>
    </w:p>
    <w:p w14:paraId="4F568355" w14:textId="74B2A72A" w:rsidR="005F7D5D" w:rsidRPr="005F7D5D" w:rsidRDefault="005F7D5D" w:rsidP="00730E8F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zapewni </w:t>
      </w:r>
      <w:r>
        <w:rPr>
          <w:rFonts w:asciiTheme="minorHAnsi" w:hAnsiTheme="minorHAnsi" w:cstheme="minorBidi"/>
        </w:rPr>
        <w:t xml:space="preserve">kontakt mailowy z uczestnikami konferencji przed wydarzeniem, m.in. potwierdzenie zgłoszenia, link do strony internetowej </w:t>
      </w:r>
      <w:r w:rsidR="009F2C05">
        <w:rPr>
          <w:rFonts w:asciiTheme="minorHAnsi" w:hAnsiTheme="minorHAnsi" w:cstheme="minorBidi"/>
        </w:rPr>
        <w:t>Z</w:t>
      </w:r>
      <w:r>
        <w:rPr>
          <w:rFonts w:asciiTheme="minorHAnsi" w:hAnsiTheme="minorHAnsi" w:cstheme="minorBidi"/>
        </w:rPr>
        <w:t>amawiającego z informacjami o wydarzeniu, przypomnienie o wydarzeniu wraz z przekazaniem agendy wydarzenia.</w:t>
      </w:r>
    </w:p>
    <w:p w14:paraId="251D2F18" w14:textId="6BF2A8B3" w:rsidR="005F7D5D" w:rsidRPr="00573B38" w:rsidRDefault="005F7D5D" w:rsidP="00730E8F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Wykonawca </w:t>
      </w:r>
      <w:r>
        <w:rPr>
          <w:rFonts w:asciiTheme="minorHAnsi" w:hAnsiTheme="minorHAnsi" w:cstheme="minorBidi"/>
        </w:rPr>
        <w:t xml:space="preserve">udostępni i obsłuży numer telefonu oraz adres mailowy do kontaktu dla osób zainteresowanych </w:t>
      </w:r>
      <w:r w:rsidR="00A5723A">
        <w:rPr>
          <w:rFonts w:asciiTheme="minorHAnsi" w:hAnsiTheme="minorHAnsi" w:cstheme="minorBidi"/>
        </w:rPr>
        <w:t>konferencją</w:t>
      </w:r>
      <w:r>
        <w:rPr>
          <w:rFonts w:asciiTheme="minorHAnsi" w:hAnsiTheme="minorHAnsi" w:cstheme="minorBidi"/>
        </w:rPr>
        <w:t xml:space="preserve">, pod którym będą udzielane informacje organizacyjne w czasie prowadzonej rekrutacji oraz później, aż do zakończenia </w:t>
      </w:r>
      <w:r w:rsidR="00A5723A">
        <w:rPr>
          <w:rFonts w:asciiTheme="minorHAnsi" w:hAnsiTheme="minorHAnsi" w:cstheme="minorBidi"/>
        </w:rPr>
        <w:t>konferencji</w:t>
      </w:r>
      <w:r>
        <w:rPr>
          <w:rFonts w:asciiTheme="minorHAnsi" w:hAnsiTheme="minorHAnsi" w:cstheme="minorBidi"/>
        </w:rPr>
        <w:t>.</w:t>
      </w:r>
    </w:p>
    <w:p w14:paraId="57CB470B" w14:textId="573EC9EC" w:rsidR="002D511B" w:rsidRPr="00FB2F8B" w:rsidRDefault="002D511B" w:rsidP="00395993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Zamawiający wskaże pracowników </w:t>
      </w:r>
      <w:r w:rsidR="009F2C05">
        <w:rPr>
          <w:rFonts w:asciiTheme="minorHAnsi" w:hAnsiTheme="minorHAnsi" w:cstheme="minorHAnsi"/>
        </w:rPr>
        <w:t>Z</w:t>
      </w:r>
      <w:r w:rsidRPr="00FB2F8B">
        <w:rPr>
          <w:rFonts w:asciiTheme="minorHAnsi" w:hAnsiTheme="minorHAnsi" w:cstheme="minorHAnsi"/>
        </w:rPr>
        <w:t xml:space="preserve">amawiającego, którzy wezmą udział w konferencji wraz z informacjami dotyczącymi noclegu, wyżywienia i transportu </w:t>
      </w:r>
      <w:r>
        <w:rPr>
          <w:rFonts w:asciiTheme="minorHAnsi" w:hAnsiTheme="minorHAnsi" w:cstheme="minorHAnsi"/>
        </w:rPr>
        <w:t>podczas</w:t>
      </w:r>
      <w:r w:rsidRPr="00FB2F8B">
        <w:rPr>
          <w:rFonts w:asciiTheme="minorHAnsi" w:hAnsiTheme="minorHAnsi" w:cstheme="minorHAnsi"/>
        </w:rPr>
        <w:t xml:space="preserve"> wizyt</w:t>
      </w:r>
      <w:r>
        <w:rPr>
          <w:rFonts w:asciiTheme="minorHAnsi" w:hAnsiTheme="minorHAnsi" w:cstheme="minorHAnsi"/>
        </w:rPr>
        <w:t>y</w:t>
      </w:r>
      <w:r w:rsidRPr="00FB2F8B">
        <w:rPr>
          <w:rFonts w:asciiTheme="minorHAnsi" w:hAnsiTheme="minorHAnsi" w:cstheme="minorHAnsi"/>
        </w:rPr>
        <w:t xml:space="preserve"> studyjn</w:t>
      </w:r>
      <w:r>
        <w:rPr>
          <w:rFonts w:asciiTheme="minorHAnsi" w:hAnsiTheme="minorHAnsi" w:cstheme="minorHAnsi"/>
        </w:rPr>
        <w:t>ej</w:t>
      </w:r>
      <w:r w:rsidRPr="00FB2F8B">
        <w:rPr>
          <w:rFonts w:asciiTheme="minorHAnsi" w:hAnsiTheme="minorHAnsi" w:cstheme="minorHAnsi"/>
        </w:rPr>
        <w:t>.</w:t>
      </w:r>
      <w:r w:rsidR="00003150">
        <w:rPr>
          <w:rFonts w:asciiTheme="minorHAnsi" w:hAnsiTheme="minorHAnsi" w:cstheme="minorHAnsi"/>
        </w:rPr>
        <w:t xml:space="preserve"> Pracownicy ci wliczają się do ogólnej liczby uczestników konferencji. </w:t>
      </w:r>
    </w:p>
    <w:p w14:paraId="2C715D45" w14:textId="1ED535FB" w:rsidR="002D511B" w:rsidRPr="00FB2F8B" w:rsidRDefault="002D511B" w:rsidP="00395993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Zamawiający przekaże </w:t>
      </w:r>
      <w:r w:rsidR="009F2C05">
        <w:rPr>
          <w:rFonts w:asciiTheme="minorHAnsi" w:hAnsiTheme="minorHAnsi" w:cstheme="minorHAnsi"/>
        </w:rPr>
        <w:t>W</w:t>
      </w:r>
      <w:r w:rsidRPr="00FB2F8B">
        <w:rPr>
          <w:rFonts w:asciiTheme="minorHAnsi" w:hAnsiTheme="minorHAnsi" w:cstheme="minorHAnsi"/>
        </w:rPr>
        <w:t xml:space="preserve">ykonawcy listę prelegentów. Wykonawca zbierze dane dotyczące noclegu, wyżywienia i transportu </w:t>
      </w:r>
      <w:r>
        <w:rPr>
          <w:rFonts w:asciiTheme="minorHAnsi" w:hAnsiTheme="minorHAnsi" w:cstheme="minorHAnsi"/>
        </w:rPr>
        <w:t>podczas</w:t>
      </w:r>
      <w:r w:rsidRPr="00FB2F8B">
        <w:rPr>
          <w:rFonts w:asciiTheme="minorHAnsi" w:hAnsiTheme="minorHAnsi" w:cstheme="minorHAnsi"/>
        </w:rPr>
        <w:t xml:space="preserve"> wizyt</w:t>
      </w:r>
      <w:r>
        <w:rPr>
          <w:rFonts w:asciiTheme="minorHAnsi" w:hAnsiTheme="minorHAnsi" w:cstheme="minorHAnsi"/>
        </w:rPr>
        <w:t>y</w:t>
      </w:r>
      <w:r w:rsidRPr="00FB2F8B">
        <w:rPr>
          <w:rFonts w:asciiTheme="minorHAnsi" w:hAnsiTheme="minorHAnsi" w:cstheme="minorHAnsi"/>
        </w:rPr>
        <w:t xml:space="preserve"> studyjn</w:t>
      </w:r>
      <w:r>
        <w:rPr>
          <w:rFonts w:asciiTheme="minorHAnsi" w:hAnsiTheme="minorHAnsi" w:cstheme="minorHAnsi"/>
        </w:rPr>
        <w:t>ej dla</w:t>
      </w:r>
      <w:r w:rsidRPr="00FB2F8B">
        <w:rPr>
          <w:rFonts w:asciiTheme="minorHAnsi" w:hAnsiTheme="minorHAnsi" w:cstheme="minorHAnsi"/>
        </w:rPr>
        <w:t xml:space="preserve"> tych osób.</w:t>
      </w:r>
      <w:r w:rsidR="002A2E46">
        <w:rPr>
          <w:rFonts w:asciiTheme="minorHAnsi" w:hAnsiTheme="minorHAnsi" w:cstheme="minorHAnsi"/>
        </w:rPr>
        <w:t xml:space="preserve"> </w:t>
      </w:r>
    </w:p>
    <w:p w14:paraId="5A5C0E00" w14:textId="3F35CFC4" w:rsidR="002D511B" w:rsidRPr="00FB2F8B" w:rsidRDefault="002D511B" w:rsidP="00395993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Wykonawca zapewnieni bezpłatną usługę szatniarską podczas </w:t>
      </w:r>
      <w:r w:rsidR="00E51D74">
        <w:rPr>
          <w:rFonts w:asciiTheme="minorHAnsi" w:hAnsiTheme="minorHAnsi" w:cstheme="minorHAnsi"/>
        </w:rPr>
        <w:t xml:space="preserve">sesji plenarnej </w:t>
      </w:r>
      <w:r w:rsidRPr="00FB2F8B">
        <w:rPr>
          <w:rFonts w:asciiTheme="minorHAnsi" w:hAnsiTheme="minorHAnsi" w:cstheme="minorHAnsi"/>
        </w:rPr>
        <w:t xml:space="preserve">konferencji dla wszystkich </w:t>
      </w:r>
      <w:r w:rsidR="00E51D74">
        <w:rPr>
          <w:rFonts w:asciiTheme="minorHAnsi" w:hAnsiTheme="minorHAnsi" w:cstheme="minorHAnsi"/>
        </w:rPr>
        <w:t>uczestników konferencji</w:t>
      </w:r>
      <w:r w:rsidR="00E51D74" w:rsidRPr="00FB2F8B">
        <w:rPr>
          <w:rFonts w:asciiTheme="minorHAnsi" w:hAnsiTheme="minorHAnsi" w:cstheme="minorHAnsi"/>
        </w:rPr>
        <w:t xml:space="preserve"> </w:t>
      </w:r>
      <w:r w:rsidRPr="00FB2F8B">
        <w:rPr>
          <w:rFonts w:asciiTheme="minorHAnsi" w:hAnsiTheme="minorHAnsi" w:cstheme="minorHAnsi"/>
        </w:rPr>
        <w:t>wraz z możliwością pozostawienia bagaży, a także obsługę toalet (bieżące uzupełnianie papieru toaletowego, ręczników papierowych i mydła oraz utrzymanie czystości podczas całej konferencji).</w:t>
      </w:r>
    </w:p>
    <w:p w14:paraId="1891F3AA" w14:textId="5BFB52E2" w:rsidR="002D511B" w:rsidRDefault="002D511B" w:rsidP="00395993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W trakcie konferencji Wykonawca zapewni obecność co najmniej 1 osoby, ubranej schludnie i jednolicie, do obsługi technicznej konferencji</w:t>
      </w:r>
      <w:r w:rsidR="00003150">
        <w:rPr>
          <w:rFonts w:asciiTheme="minorHAnsi" w:hAnsiTheme="minorHAnsi" w:cstheme="minorHAnsi"/>
        </w:rPr>
        <w:t xml:space="preserve"> podczas sesji plenarnej</w:t>
      </w:r>
      <w:r w:rsidRPr="00FB2F8B">
        <w:rPr>
          <w:rFonts w:asciiTheme="minorHAnsi" w:hAnsiTheme="minorHAnsi" w:cstheme="minorHAnsi"/>
        </w:rPr>
        <w:t xml:space="preserve"> (podawanie mikrofonów, pomoc prelegentom podczas problemów technicznych w trakcie wystąpień </w:t>
      </w:r>
      <w:r>
        <w:rPr>
          <w:rFonts w:asciiTheme="minorHAnsi" w:hAnsiTheme="minorHAnsi" w:cstheme="minorHAnsi"/>
        </w:rPr>
        <w:t>itd</w:t>
      </w:r>
      <w:r w:rsidRPr="00FB2F8B">
        <w:rPr>
          <w:rFonts w:asciiTheme="minorHAnsi" w:hAnsiTheme="minorHAnsi" w:cstheme="minorHAnsi"/>
        </w:rPr>
        <w:t>.), biegłej w obsłudze nagłośnienia, oświetlenia i sprzętu AV.</w:t>
      </w:r>
    </w:p>
    <w:p w14:paraId="323D762F" w14:textId="5D671B3F" w:rsidR="002D511B" w:rsidRDefault="002D511B" w:rsidP="00395993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573B38">
        <w:rPr>
          <w:rFonts w:asciiTheme="minorHAnsi" w:hAnsiTheme="minorHAnsi" w:cstheme="minorHAnsi"/>
        </w:rPr>
        <w:t xml:space="preserve">Wykonawca zapewni na cały okres trwania umowy, co najmniej 1 osobę, która będzie pełniła funkcję </w:t>
      </w:r>
      <w:r w:rsidR="00BD5398">
        <w:rPr>
          <w:rFonts w:asciiTheme="minorHAnsi" w:hAnsiTheme="minorHAnsi" w:cstheme="minorHAnsi"/>
        </w:rPr>
        <w:t>opiekuna konferencji</w:t>
      </w:r>
      <w:r w:rsidRPr="00573B38">
        <w:rPr>
          <w:rFonts w:asciiTheme="minorHAnsi" w:hAnsiTheme="minorHAnsi" w:cstheme="minorHAnsi"/>
        </w:rPr>
        <w:t xml:space="preserve"> ze strony Wykonawcy oraz będzie pozostawała w bieżącym kontakcie z</w:t>
      </w:r>
      <w:r w:rsidRPr="007131D2">
        <w:rPr>
          <w:rFonts w:asciiTheme="minorHAnsi" w:hAnsiTheme="minorHAnsi" w:cstheme="minorHAnsi"/>
        </w:rPr>
        <w:t xml:space="preserve"> przedstawicielem Zamawiającego, której dane zostaną przekazane Zamawiającemu w dniu podpisania umowy. Dodatkowo w </w:t>
      </w:r>
      <w:r>
        <w:rPr>
          <w:rFonts w:asciiTheme="minorHAnsi" w:hAnsiTheme="minorHAnsi" w:cstheme="minorHAnsi"/>
        </w:rPr>
        <w:t>trakcie trwania</w:t>
      </w:r>
      <w:r w:rsidRPr="007131D2">
        <w:rPr>
          <w:rFonts w:asciiTheme="minorHAnsi" w:hAnsiTheme="minorHAnsi" w:cstheme="minorHAnsi"/>
        </w:rPr>
        <w:t xml:space="preserve"> konferencji Wykonawca zapewni udział minimum </w:t>
      </w:r>
      <w:r>
        <w:rPr>
          <w:rFonts w:asciiTheme="minorHAnsi" w:hAnsiTheme="minorHAnsi" w:cstheme="minorHAnsi"/>
        </w:rPr>
        <w:t>1</w:t>
      </w:r>
      <w:r w:rsidRPr="007131D2">
        <w:rPr>
          <w:rFonts w:asciiTheme="minorHAnsi" w:hAnsiTheme="minorHAnsi" w:cstheme="minorHAnsi"/>
        </w:rPr>
        <w:t xml:space="preserve"> os</w:t>
      </w:r>
      <w:r>
        <w:rPr>
          <w:rFonts w:asciiTheme="minorHAnsi" w:hAnsiTheme="minorHAnsi" w:cstheme="minorHAnsi"/>
        </w:rPr>
        <w:t>o</w:t>
      </w:r>
      <w:r w:rsidRPr="007131D2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y</w:t>
      </w:r>
      <w:r w:rsidRPr="007131D2">
        <w:rPr>
          <w:rFonts w:asciiTheme="minorHAnsi" w:hAnsiTheme="minorHAnsi" w:cstheme="minorHAnsi"/>
        </w:rPr>
        <w:t>, biegł</w:t>
      </w:r>
      <w:r>
        <w:rPr>
          <w:rFonts w:asciiTheme="minorHAnsi" w:hAnsiTheme="minorHAnsi" w:cstheme="minorHAnsi"/>
        </w:rPr>
        <w:t>ej</w:t>
      </w:r>
      <w:r w:rsidRPr="007131D2">
        <w:rPr>
          <w:rFonts w:asciiTheme="minorHAnsi" w:hAnsiTheme="minorHAnsi" w:cstheme="minorHAnsi"/>
        </w:rPr>
        <w:t xml:space="preserve"> w kwestiach techniczno-organizacyjnych spotkania, któr</w:t>
      </w:r>
      <w:r>
        <w:rPr>
          <w:rFonts w:asciiTheme="minorHAnsi" w:hAnsiTheme="minorHAnsi" w:cstheme="minorHAnsi"/>
        </w:rPr>
        <w:t>ej</w:t>
      </w:r>
      <w:r w:rsidRPr="007131D2">
        <w:rPr>
          <w:rFonts w:asciiTheme="minorHAnsi" w:hAnsiTheme="minorHAnsi" w:cstheme="minorHAnsi"/>
        </w:rPr>
        <w:t xml:space="preserve"> dane zostaną przekazane Zamawiającemu przed terminem konferencji</w:t>
      </w:r>
      <w:r>
        <w:rPr>
          <w:rFonts w:asciiTheme="minorHAnsi" w:hAnsiTheme="minorHAnsi" w:cstheme="minorHAnsi"/>
        </w:rPr>
        <w:t xml:space="preserve">, przy czym może być to </w:t>
      </w:r>
      <w:r w:rsidR="00BD5398">
        <w:rPr>
          <w:rFonts w:asciiTheme="minorHAnsi" w:hAnsiTheme="minorHAnsi" w:cstheme="minorHAnsi"/>
        </w:rPr>
        <w:t>opiekun konferencji</w:t>
      </w:r>
      <w:r>
        <w:rPr>
          <w:rFonts w:asciiTheme="minorHAnsi" w:hAnsiTheme="minorHAnsi" w:cstheme="minorHAnsi"/>
        </w:rPr>
        <w:t xml:space="preserve"> lub inna osoba posiadająca odpowiednie kompetencje</w:t>
      </w:r>
      <w:r w:rsidRPr="007131D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FB2F8B">
        <w:rPr>
          <w:rFonts w:asciiTheme="minorHAnsi" w:hAnsiTheme="minorHAnsi" w:cstheme="minorHAnsi"/>
        </w:rPr>
        <w:t>Osoba ta musi posiadać telefon komórkowy z aktywnym numerem, dostępnym przez dwa dni konferencji, w nagłych przypadkach również w nocy.</w:t>
      </w:r>
    </w:p>
    <w:p w14:paraId="7AEBB01A" w14:textId="3A892CD7" w:rsidR="002D511B" w:rsidRPr="00094486" w:rsidRDefault="002D511B" w:rsidP="00395993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Obsługę rejestracji uczestników </w:t>
      </w:r>
      <w:r w:rsidR="00E07258">
        <w:rPr>
          <w:rFonts w:asciiTheme="minorHAnsi" w:hAnsiTheme="minorHAnsi" w:cstheme="minorHAnsi"/>
        </w:rPr>
        <w:t xml:space="preserve">sesji plenarnej </w:t>
      </w:r>
      <w:r w:rsidR="009F2C05">
        <w:rPr>
          <w:rFonts w:asciiTheme="minorHAnsi" w:hAnsiTheme="minorHAnsi" w:cstheme="minorHAnsi"/>
        </w:rPr>
        <w:t xml:space="preserve">1. dnia </w:t>
      </w:r>
      <w:r>
        <w:rPr>
          <w:rFonts w:asciiTheme="minorHAnsi" w:hAnsiTheme="minorHAnsi" w:cstheme="minorHAnsi"/>
        </w:rPr>
        <w:t xml:space="preserve">konferencji zapewnia Zamawiający. </w:t>
      </w:r>
    </w:p>
    <w:p w14:paraId="3ECFDD24" w14:textId="1C7F823E" w:rsidR="002D511B" w:rsidRPr="00FB2F8B" w:rsidRDefault="002D511B" w:rsidP="00395993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Miejsce organizacji konferencji musi spełniać standardy dostępności dla osób z niepełnosprawnościami, w tym w szczególności dostępności architektonicznej (winda, podjazdy, dostosowane toalety) oraz </w:t>
      </w:r>
      <w:r>
        <w:rPr>
          <w:rFonts w:asciiTheme="minorHAnsi" w:hAnsiTheme="minorHAnsi" w:cstheme="minorHAnsi"/>
        </w:rPr>
        <w:t xml:space="preserve">zapewniać możliwość </w:t>
      </w:r>
      <w:r w:rsidRPr="00FB2F8B">
        <w:rPr>
          <w:rFonts w:asciiTheme="minorHAnsi" w:hAnsiTheme="minorHAnsi" w:cstheme="minorHAnsi"/>
        </w:rPr>
        <w:t>wprowadzenie psa asystującego. Sala konferencyjna musi być wyposażona w urządzenie typu pętla indukcyjna lub równoważne.</w:t>
      </w:r>
    </w:p>
    <w:p w14:paraId="4763861E" w14:textId="7484B074" w:rsidR="002D511B" w:rsidRPr="00FB2F8B" w:rsidRDefault="002D511B" w:rsidP="00395993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Wykonawca pokrywa wszystkie koszty związane z zapewnieniem miejsca organizacji </w:t>
      </w:r>
      <w:r w:rsidR="00A5723A">
        <w:rPr>
          <w:rFonts w:asciiTheme="minorHAnsi" w:hAnsiTheme="minorHAnsi" w:cstheme="minorHAnsi"/>
        </w:rPr>
        <w:t>konferencji</w:t>
      </w:r>
      <w:r w:rsidRPr="00FB2F8B">
        <w:rPr>
          <w:rFonts w:asciiTheme="minorHAnsi" w:hAnsiTheme="minorHAnsi" w:cstheme="minorHAnsi"/>
        </w:rPr>
        <w:t xml:space="preserve">: zapewnienie mebli, sprzętu AV, nagłośnieniowego i oświetleniowego, wyposażenia i sprzętu do cateringu, wyposażenia sali, a także inne wynikające z kompleksowej realizacji usługi w tym zakresie. </w:t>
      </w:r>
    </w:p>
    <w:p w14:paraId="501D1725" w14:textId="77777777" w:rsidR="002D511B" w:rsidRPr="00FB2F8B" w:rsidRDefault="002D511B" w:rsidP="00395993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Wykonawca zapewnia stabilny, bezpłatny dostęp do </w:t>
      </w:r>
      <w:proofErr w:type="spellStart"/>
      <w:r w:rsidRPr="00FB2F8B">
        <w:rPr>
          <w:rFonts w:asciiTheme="minorHAnsi" w:hAnsiTheme="minorHAnsi" w:cstheme="minorHAnsi"/>
        </w:rPr>
        <w:t>internetu</w:t>
      </w:r>
      <w:proofErr w:type="spellEnd"/>
      <w:r w:rsidRPr="00FB2F8B">
        <w:rPr>
          <w:rFonts w:asciiTheme="minorHAnsi" w:hAnsiTheme="minorHAnsi" w:cstheme="minorHAnsi"/>
        </w:rPr>
        <w:t xml:space="preserve"> bezprzewodowego dla wszystkich uczestników konferencji. </w:t>
      </w:r>
    </w:p>
    <w:p w14:paraId="63817FB4" w14:textId="3A97688B" w:rsidR="00B57E4C" w:rsidRDefault="002D511B" w:rsidP="00730E8F">
      <w:pPr>
        <w:pStyle w:val="Akapitzlist"/>
        <w:numPr>
          <w:ilvl w:val="0"/>
          <w:numId w:val="7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Wykonawca zapewni 50 bezpłatnych miejsc parkingowych dla uczestników konferencji (w tym dla osób z niepełnosprawnościami) na parkingu znajdującym się w odległości maksymalnie 500 metrów</w:t>
      </w:r>
      <w:r w:rsidR="00B57E4C">
        <w:rPr>
          <w:rFonts w:asciiTheme="minorHAnsi" w:hAnsiTheme="minorHAnsi" w:cstheme="minorHAnsi"/>
        </w:rPr>
        <w:t xml:space="preserve"> (</w:t>
      </w:r>
      <w:r w:rsidR="00B57E4C" w:rsidRPr="00314FD0">
        <w:rPr>
          <w:rFonts w:asciiTheme="minorHAnsi" w:hAnsiTheme="minorHAnsi" w:cstheme="minorHAnsi"/>
        </w:rPr>
        <w:t xml:space="preserve">odległość mierzona wg najkrótszej trasy przejścia pieszo w serwisie </w:t>
      </w:r>
      <w:hyperlink r:id="rId10" w:history="1">
        <w:r w:rsidR="00B57E4C" w:rsidRPr="00314FD0">
          <w:rPr>
            <w:rStyle w:val="Hipercze"/>
            <w:rFonts w:asciiTheme="minorHAnsi" w:hAnsiTheme="minorHAnsi" w:cstheme="minorHAnsi"/>
          </w:rPr>
          <w:t>https://www.google.com/maps</w:t>
        </w:r>
      </w:hyperlink>
      <w:r w:rsidR="00B57E4C">
        <w:rPr>
          <w:rStyle w:val="Hipercze"/>
          <w:rFonts w:asciiTheme="minorHAnsi" w:hAnsiTheme="minorHAnsi" w:cstheme="minorHAnsi"/>
        </w:rPr>
        <w:t>)</w:t>
      </w:r>
      <w:r w:rsidRPr="00FB2F8B">
        <w:rPr>
          <w:rFonts w:asciiTheme="minorHAnsi" w:hAnsiTheme="minorHAnsi" w:cstheme="minorHAnsi"/>
        </w:rPr>
        <w:t xml:space="preserve"> od </w:t>
      </w:r>
      <w:r w:rsidR="00CD6B22">
        <w:rPr>
          <w:rFonts w:asciiTheme="minorHAnsi" w:hAnsiTheme="minorHAnsi" w:cstheme="minorHAnsi"/>
        </w:rPr>
        <w:t>hotelu</w:t>
      </w:r>
      <w:r w:rsidRPr="00FB2F8B">
        <w:rPr>
          <w:rFonts w:asciiTheme="minorHAnsi" w:hAnsiTheme="minorHAnsi" w:cstheme="minorHAnsi"/>
        </w:rPr>
        <w:t xml:space="preserve">, w którym odbywa się </w:t>
      </w:r>
      <w:r w:rsidR="00B57E4C">
        <w:rPr>
          <w:rFonts w:asciiTheme="minorHAnsi" w:hAnsiTheme="minorHAnsi" w:cstheme="minorHAnsi"/>
        </w:rPr>
        <w:t xml:space="preserve">sesja plenarna </w:t>
      </w:r>
      <w:r w:rsidRPr="00FB2F8B">
        <w:rPr>
          <w:rFonts w:asciiTheme="minorHAnsi" w:hAnsiTheme="minorHAnsi" w:cstheme="minorHAnsi"/>
        </w:rPr>
        <w:t>konferencj</w:t>
      </w:r>
      <w:r w:rsidR="00B57E4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, na cały czas trwania konferencji</w:t>
      </w:r>
      <w:r w:rsidR="00B57E4C">
        <w:rPr>
          <w:rFonts w:asciiTheme="minorHAnsi" w:hAnsiTheme="minorHAnsi" w:cstheme="minorHAnsi"/>
        </w:rPr>
        <w:t xml:space="preserve"> zgodnie z agendą wydarzenia.</w:t>
      </w:r>
    </w:p>
    <w:p w14:paraId="38D7F653" w14:textId="48FC9394" w:rsidR="002D511B" w:rsidRPr="007131D2" w:rsidRDefault="002D511B" w:rsidP="00395993">
      <w:pPr>
        <w:numPr>
          <w:ilvl w:val="0"/>
          <w:numId w:val="7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Wszystkie sprzęty oraz meble zapewnione przez Wykonawcę muszą być </w:t>
      </w:r>
      <w:r w:rsidR="00E83ED6">
        <w:rPr>
          <w:rFonts w:asciiTheme="minorHAnsi" w:hAnsiTheme="minorHAnsi" w:cstheme="minorHAnsi"/>
        </w:rPr>
        <w:t xml:space="preserve">czyste, kompletne, zdatne do użytku w pełnej funkcjonalności – preferowane </w:t>
      </w:r>
      <w:r w:rsidRPr="007131D2">
        <w:rPr>
          <w:rFonts w:asciiTheme="minorHAnsi" w:hAnsiTheme="minorHAnsi" w:cstheme="minorHAnsi"/>
        </w:rPr>
        <w:t xml:space="preserve">nowe lub nienoszące śladów użytkowania. Zamawiający oczekuje najwyższej jakości wszystkich świadczonych przez </w:t>
      </w:r>
      <w:r w:rsidRPr="007131D2">
        <w:rPr>
          <w:rFonts w:asciiTheme="minorHAnsi" w:hAnsiTheme="minorHAnsi" w:cstheme="minorHAnsi"/>
        </w:rPr>
        <w:lastRenderedPageBreak/>
        <w:t>Wykonawcę usług. Wykonawca odpowiedzialny będzie za zapewnienie ciągłej i bezawaryjnej pracy wyposażenia technicznego oraz bezpieczeństwo uczestników konferencji.</w:t>
      </w:r>
    </w:p>
    <w:p w14:paraId="5011A1B2" w14:textId="77777777" w:rsidR="002D511B" w:rsidRPr="007131D2" w:rsidRDefault="002D511B" w:rsidP="00395993">
      <w:pPr>
        <w:numPr>
          <w:ilvl w:val="0"/>
          <w:numId w:val="7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Wykonawca zapewni stałą kontrolę przebiegu konferencji, obsługę techniczną sprzętu, bieżące sprzątanie i utrzymanie czystości pomieszczeń, dotrzymanie terminowości </w:t>
      </w:r>
      <w:r>
        <w:rPr>
          <w:rFonts w:asciiTheme="minorHAnsi" w:hAnsiTheme="minorHAnsi" w:cstheme="minorHAnsi"/>
        </w:rPr>
        <w:t xml:space="preserve">podawania </w:t>
      </w:r>
      <w:r w:rsidRPr="007131D2">
        <w:rPr>
          <w:rFonts w:asciiTheme="minorHAnsi" w:hAnsiTheme="minorHAnsi" w:cstheme="minorHAnsi"/>
        </w:rPr>
        <w:t>i jakości posiłków (w tym jakości serwisu).</w:t>
      </w:r>
    </w:p>
    <w:p w14:paraId="4F7517CF" w14:textId="77777777" w:rsidR="002D511B" w:rsidRPr="007131D2" w:rsidRDefault="002D511B" w:rsidP="00395993">
      <w:pPr>
        <w:numPr>
          <w:ilvl w:val="0"/>
          <w:numId w:val="7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>Wykonawca zobowiązuje się do przedstawienia Zamawiającemu</w:t>
      </w:r>
      <w:r>
        <w:rPr>
          <w:rFonts w:asciiTheme="minorHAnsi" w:hAnsiTheme="minorHAnsi" w:cstheme="minorHAnsi"/>
        </w:rPr>
        <w:t xml:space="preserve"> przed podpisaniem umowy</w:t>
      </w:r>
      <w:r w:rsidRPr="007131D2">
        <w:rPr>
          <w:rFonts w:asciiTheme="minorHAnsi" w:hAnsiTheme="minorHAnsi" w:cstheme="minorHAnsi"/>
        </w:rPr>
        <w:t xml:space="preserve"> opłaconej polisy lub innego dokumentu potwierdzającego, że Wykonawca jest ubezpieczony od odpowiedzialności cywilnej w zakresie prowadzonej działalności gospodarczej związanej z przedmiotem zamówienia na sumę gwarancyjną nie niższą niż </w:t>
      </w:r>
      <w:r>
        <w:rPr>
          <w:rFonts w:asciiTheme="minorHAnsi" w:hAnsiTheme="minorHAnsi" w:cstheme="minorHAnsi"/>
        </w:rPr>
        <w:t>20</w:t>
      </w:r>
      <w:r w:rsidRPr="007131D2">
        <w:rPr>
          <w:rFonts w:asciiTheme="minorHAnsi" w:hAnsiTheme="minorHAnsi" w:cstheme="minorHAnsi"/>
        </w:rPr>
        <w:t xml:space="preserve">0 000 PLN. Przez cały okres realizacji zamówienia objętego przedmiotem umowy Wykonawca zobowiązany jest odnawiać ww. polisę na ww. określonych warunkach. </w:t>
      </w:r>
    </w:p>
    <w:p w14:paraId="5A1F3A7D" w14:textId="1E7C83A4" w:rsidR="002D511B" w:rsidRPr="007131D2" w:rsidRDefault="002D511B" w:rsidP="00395993">
      <w:pPr>
        <w:pStyle w:val="Akapitzlist"/>
        <w:numPr>
          <w:ilvl w:val="0"/>
          <w:numId w:val="7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>Wszystkie materiały, które zostaną zaprojektowane</w:t>
      </w:r>
      <w:r>
        <w:rPr>
          <w:rFonts w:asciiTheme="minorHAnsi" w:hAnsiTheme="minorHAnsi" w:cstheme="minorHAnsi"/>
        </w:rPr>
        <w:t>, wykonane i wykorzystane</w:t>
      </w:r>
      <w:r w:rsidRPr="007131D2">
        <w:rPr>
          <w:rFonts w:asciiTheme="minorHAnsi" w:hAnsiTheme="minorHAnsi" w:cstheme="minorHAnsi"/>
        </w:rPr>
        <w:t xml:space="preserve"> w trakcie realizacji usługi muszą być przedstawione do ostatecznej akceptacji Zamawiającego przed wyprodukowaniem</w:t>
      </w:r>
      <w:r w:rsidR="00D63264">
        <w:rPr>
          <w:rFonts w:asciiTheme="minorHAnsi" w:hAnsiTheme="minorHAnsi" w:cstheme="minorHAnsi"/>
        </w:rPr>
        <w:t>/ opublikowaniem</w:t>
      </w:r>
      <w:r w:rsidRPr="007131D2">
        <w:rPr>
          <w:rFonts w:asciiTheme="minorHAnsi" w:hAnsiTheme="minorHAnsi" w:cstheme="minorHAnsi"/>
        </w:rPr>
        <w:t xml:space="preserve">. </w:t>
      </w:r>
    </w:p>
    <w:p w14:paraId="7B13A287" w14:textId="77777777" w:rsidR="002D511B" w:rsidRPr="007131D2" w:rsidRDefault="002D511B" w:rsidP="00395993">
      <w:pPr>
        <w:pStyle w:val="Akapitzlist"/>
        <w:numPr>
          <w:ilvl w:val="0"/>
          <w:numId w:val="7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>Wszystkie materiały informacyjne i promocyjne wykonane na potrzeby organizacji konferencji muszą być oznakowane zgodnie z aktualnymi zasadami promocji projektów dla beneficjentów Programu Operacyjnego Infrastruktura i Środowisko 2014-2020</w:t>
      </w:r>
      <w:r w:rsidRPr="00573B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hyperlink r:id="rId11" w:history="1">
        <w:r w:rsidRPr="00094486">
          <w:rPr>
            <w:rStyle w:val="Hipercze"/>
            <w:rFonts w:asciiTheme="minorHAnsi" w:hAnsiTheme="minorHAnsi" w:cstheme="minorHAnsi"/>
          </w:rPr>
          <w:t>https://www.funduszeeuropejskie.gov.pl/strony/o-funduszach/dokumenty/ksiega-identyfikacji-wizualnej-znaku-marki-fundusze-europejskie-i-znakow-programow-polityki-spojnosci-na-lata-2014-2020/</w:t>
        </w:r>
      </w:hyperlink>
      <w:r w:rsidRPr="00D6794E">
        <w:rPr>
          <w:rStyle w:val="Hipercze"/>
          <w:rFonts w:asciiTheme="minorHAnsi" w:hAnsiTheme="minorHAnsi" w:cstheme="minorHAnsi"/>
          <w:color w:val="auto"/>
          <w:u w:val="none"/>
        </w:rPr>
        <w:t>)</w:t>
      </w:r>
      <w:r w:rsidRPr="00D6794E">
        <w:rPr>
          <w:rFonts w:asciiTheme="minorHAnsi" w:hAnsiTheme="minorHAnsi" w:cstheme="minorHAnsi"/>
        </w:rPr>
        <w:t>.</w:t>
      </w:r>
      <w:r w:rsidRPr="00573B38">
        <w:rPr>
          <w:rFonts w:asciiTheme="minorHAnsi" w:hAnsiTheme="minorHAnsi" w:cstheme="minorHAnsi"/>
        </w:rPr>
        <w:t xml:space="preserve"> </w:t>
      </w:r>
    </w:p>
    <w:p w14:paraId="3B4EFC12" w14:textId="77777777" w:rsidR="002D511B" w:rsidRPr="00094486" w:rsidRDefault="002D511B" w:rsidP="00395993">
      <w:pPr>
        <w:pStyle w:val="Akapitzlist"/>
        <w:numPr>
          <w:ilvl w:val="0"/>
          <w:numId w:val="7"/>
        </w:numPr>
        <w:spacing w:line="276" w:lineRule="auto"/>
        <w:ind w:left="426"/>
        <w:contextualSpacing w:val="0"/>
        <w:jc w:val="both"/>
        <w:rPr>
          <w:rStyle w:val="Hipercze"/>
          <w:rFonts w:asciiTheme="minorHAnsi" w:hAnsiTheme="minorHAnsi" w:cstheme="minorHAnsi"/>
        </w:rPr>
      </w:pPr>
      <w:r w:rsidRPr="00D6794E">
        <w:rPr>
          <w:rStyle w:val="Hipercze"/>
          <w:rFonts w:asciiTheme="minorHAnsi" w:hAnsiTheme="minorHAnsi" w:cstheme="minorHAnsi"/>
          <w:color w:val="auto"/>
          <w:u w:val="none"/>
        </w:rPr>
        <w:t>Podczas organizacji konferencji Wykonawca powinien zachować zasady dostępności zgodnie ze</w:t>
      </w:r>
      <w:r w:rsidRPr="00D6794E">
        <w:rPr>
          <w:rStyle w:val="Hipercze"/>
          <w:rFonts w:asciiTheme="minorHAnsi" w:hAnsiTheme="minorHAnsi" w:cstheme="minorHAnsi"/>
          <w:color w:val="auto"/>
        </w:rPr>
        <w:t xml:space="preserve"> </w:t>
      </w:r>
      <w:r w:rsidRPr="00FB2F8B">
        <w:rPr>
          <w:rFonts w:asciiTheme="minorHAnsi" w:hAnsiTheme="minorHAnsi" w:cstheme="minorHAnsi"/>
        </w:rPr>
        <w:t xml:space="preserve">Standardami dostępności dla polityki spójności 2014-2020 </w:t>
      </w:r>
      <w:r>
        <w:rPr>
          <w:rFonts w:asciiTheme="minorHAnsi" w:hAnsiTheme="minorHAnsi" w:cstheme="minorHAnsi"/>
        </w:rPr>
        <w:t>(</w:t>
      </w:r>
      <w:hyperlink r:id="rId12" w:history="1">
        <w:r w:rsidRPr="00FB2F8B">
          <w:rPr>
            <w:rStyle w:val="Hipercze"/>
            <w:rFonts w:asciiTheme="minorHAnsi" w:hAnsiTheme="minorHAnsi" w:cstheme="minorHAnsi"/>
          </w:rPr>
          <w:t>https://www.funduszeeuropejskie.gov.pl/media/55001/Zalacznik_nr_2_do_Wytycznych_w_zakresie_rownosci_zatwiedzone_050418.pdf</w:t>
        </w:r>
      </w:hyperlink>
      <w:r w:rsidRPr="00D6794E">
        <w:rPr>
          <w:rStyle w:val="Hipercze"/>
          <w:rFonts w:asciiTheme="minorHAnsi" w:hAnsiTheme="minorHAnsi" w:cstheme="minorHAnsi"/>
          <w:color w:val="auto"/>
          <w:u w:val="none"/>
        </w:rPr>
        <w:t>).</w:t>
      </w:r>
    </w:p>
    <w:p w14:paraId="60290F16" w14:textId="77777777" w:rsidR="002D511B" w:rsidRPr="007131D2" w:rsidRDefault="002D511B" w:rsidP="00395993">
      <w:pPr>
        <w:pStyle w:val="Akapitzlist"/>
        <w:numPr>
          <w:ilvl w:val="0"/>
          <w:numId w:val="7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>Wykonawca nie może wykorzystywać konferencji do promowania jakichkolwiek podmiotów lub przedmiotów. Włączenie logo Wykonawcy do jakiegokolwiek elementu oprawy wizualnej konferencji lub umieszczenie go na materiałach dystrybuowanych w związku z wydarzeniem jest niedopuszczalne.</w:t>
      </w:r>
    </w:p>
    <w:p w14:paraId="2234A2F3" w14:textId="77777777" w:rsidR="002D511B" w:rsidRPr="007131D2" w:rsidRDefault="002D511B" w:rsidP="00395993">
      <w:pPr>
        <w:pStyle w:val="Akapitzlist"/>
        <w:numPr>
          <w:ilvl w:val="0"/>
          <w:numId w:val="7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Wykonawca nie może pobierać jakichkolwiek opłat za uczestnictwo w konferencji. </w:t>
      </w:r>
    </w:p>
    <w:p w14:paraId="585C0397" w14:textId="77777777" w:rsidR="002D511B" w:rsidRPr="00094486" w:rsidRDefault="002D511B" w:rsidP="00395993">
      <w:pPr>
        <w:pStyle w:val="Akapitzlist"/>
        <w:numPr>
          <w:ilvl w:val="0"/>
          <w:numId w:val="7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zapewni wysyłkę </w:t>
      </w:r>
      <w:r w:rsidRPr="00E11A8F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i</w:t>
      </w:r>
      <w:r w:rsidRPr="00E11A8F">
        <w:rPr>
          <w:rFonts w:asciiTheme="minorHAnsi" w:hAnsiTheme="minorHAnsi" w:cstheme="minorHAnsi"/>
        </w:rPr>
        <w:t xml:space="preserve"> prasow</w:t>
      </w:r>
      <w:r>
        <w:rPr>
          <w:rFonts w:asciiTheme="minorHAnsi" w:hAnsiTheme="minorHAnsi" w:cstheme="minorHAnsi"/>
        </w:rPr>
        <w:t>ej</w:t>
      </w:r>
      <w:r w:rsidRPr="00E11A8F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>przedmiotowej</w:t>
      </w:r>
      <w:r w:rsidRPr="00E11A8F">
        <w:rPr>
          <w:rFonts w:asciiTheme="minorHAnsi" w:hAnsiTheme="minorHAnsi" w:cstheme="minorHAnsi"/>
        </w:rPr>
        <w:t xml:space="preserve"> konferencji</w:t>
      </w:r>
      <w:r>
        <w:rPr>
          <w:rFonts w:asciiTheme="minorHAnsi" w:hAnsiTheme="minorHAnsi" w:cstheme="minorHAnsi"/>
        </w:rPr>
        <w:t>/ projekcie OPL do wybranej grupy min. 200 dziennikarzy mediów tradycyjnych i elektronicznych, ogólnopolskich, regionalnych i specjalistycznych oraz przedstawi raport z tej wysyłki (zawierający potwierdzenie, kto zapoznał się z tą informacją). Informacja prasowa zostanie przekazana Wykonawcy najpóźniej w przeddzień konferencji i powinna zostać opublikowana najpóźniej w ciągu 3 roboczych od dnia zakończenia konferencji.</w:t>
      </w:r>
    </w:p>
    <w:p w14:paraId="5D02A45A" w14:textId="77777777" w:rsidR="002D511B" w:rsidRPr="00094486" w:rsidRDefault="002D511B" w:rsidP="00395993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i/>
        </w:rPr>
      </w:pPr>
    </w:p>
    <w:p w14:paraId="4967EB22" w14:textId="19955289" w:rsidR="002D511B" w:rsidRPr="00FB2F8B" w:rsidRDefault="00262DBE" w:rsidP="00730E8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IX. </w:t>
      </w:r>
      <w:r w:rsidR="002D511B" w:rsidRPr="00094486">
        <w:rPr>
          <w:rFonts w:asciiTheme="minorHAnsi" w:hAnsiTheme="minorHAnsi" w:cstheme="minorHAnsi"/>
          <w:b/>
        </w:rPr>
        <w:t>Sala konferencyjna</w:t>
      </w:r>
      <w:r w:rsidR="001B3513">
        <w:rPr>
          <w:rFonts w:asciiTheme="minorHAnsi" w:hAnsiTheme="minorHAnsi" w:cstheme="minorHAnsi"/>
          <w:b/>
        </w:rPr>
        <w:t>, w której odbędzie się sesja plenarna</w:t>
      </w:r>
      <w:r w:rsidR="002D511B" w:rsidRPr="00094486">
        <w:rPr>
          <w:rFonts w:asciiTheme="minorHAnsi" w:hAnsiTheme="minorHAnsi" w:cstheme="minorHAnsi"/>
          <w:b/>
        </w:rPr>
        <w:t>:</w:t>
      </w:r>
    </w:p>
    <w:p w14:paraId="32B45A68" w14:textId="101B7486" w:rsidR="002D511B" w:rsidRPr="007131D2" w:rsidRDefault="002D511B" w:rsidP="004D5ED7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Sala musi być dostępna wyłącznie dla osób biorących udział w konferencji oraz obsługi wydarzenia. </w:t>
      </w:r>
    </w:p>
    <w:p w14:paraId="2ED12DB4" w14:textId="77777777" w:rsidR="00003650" w:rsidRDefault="002D511B" w:rsidP="00003650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003650">
        <w:rPr>
          <w:rFonts w:asciiTheme="minorHAnsi" w:hAnsiTheme="minorHAnsi" w:cstheme="minorHAnsi"/>
        </w:rPr>
        <w:t>Sala konferencyjna musi być wyposażona w rzutnik multimedialny, ekran oraz laptop do wyświetlenia prezentacji, a także</w:t>
      </w:r>
      <w:r w:rsidR="00973AB4" w:rsidRPr="00003650">
        <w:rPr>
          <w:rFonts w:asciiTheme="minorHAnsi" w:hAnsiTheme="minorHAnsi" w:cstheme="minorHAnsi"/>
        </w:rPr>
        <w:t xml:space="preserve"> podest, scenę lub inną konstrukcję umożliwiająca lepszą widoczność osoby przemawiającej,</w:t>
      </w:r>
      <w:r w:rsidRPr="00003650">
        <w:rPr>
          <w:rFonts w:asciiTheme="minorHAnsi" w:hAnsiTheme="minorHAnsi" w:cstheme="minorHAnsi"/>
        </w:rPr>
        <w:t xml:space="preserve"> mównicę i profesjonalne nagłośnienie konferencyjne (w tym zapewnienie min. </w:t>
      </w:r>
      <w:r w:rsidR="00973AB4" w:rsidRPr="00003650">
        <w:rPr>
          <w:rFonts w:asciiTheme="minorHAnsi" w:hAnsiTheme="minorHAnsi" w:cstheme="minorHAnsi"/>
        </w:rPr>
        <w:t>3</w:t>
      </w:r>
      <w:r w:rsidRPr="00003650">
        <w:rPr>
          <w:rFonts w:asciiTheme="minorHAnsi" w:hAnsiTheme="minorHAnsi" w:cstheme="minorHAnsi"/>
        </w:rPr>
        <w:t xml:space="preserve"> mikrofonów bezprzewodowych).</w:t>
      </w:r>
    </w:p>
    <w:p w14:paraId="615EF835" w14:textId="6DA6B095" w:rsidR="00003650" w:rsidRPr="00003650" w:rsidRDefault="00003650" w:rsidP="00251A56">
      <w:pPr>
        <w:pStyle w:val="Akapitzlist"/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bookmarkStart w:id="2" w:name="_GoBack"/>
      <w:bookmarkEnd w:id="2"/>
      <w:r w:rsidRPr="00003650">
        <w:rPr>
          <w:rFonts w:asciiTheme="minorHAnsi" w:hAnsiTheme="minorHAnsi" w:cstheme="minorHAnsi"/>
        </w:rPr>
        <w:t xml:space="preserve">Podest powinien być obudowany oraz pokryty w całości jednolitym materiałem, np. wykładziną, w taki sposób, aby niewidoczne były jakiekolwiek elementy konstrukcyjne, a wchodzenie, </w:t>
      </w:r>
      <w:r w:rsidRPr="00003650">
        <w:rPr>
          <w:rFonts w:asciiTheme="minorHAnsi" w:hAnsiTheme="minorHAnsi" w:cstheme="minorHAnsi"/>
        </w:rPr>
        <w:lastRenderedPageBreak/>
        <w:t>schodzenie oraz poruszanie się po podeście było bezpieczne dla osób z niego korzystających. W horyzoncie sceny ma znajdować się ekran, na którym wyświetlane będą prezentacje prelegentów podczas konferencji, Zamawiający nie wymaga więc jego zabudowania.</w:t>
      </w:r>
    </w:p>
    <w:p w14:paraId="4BFD2691" w14:textId="45CA099F" w:rsidR="002D511B" w:rsidRPr="007131D2" w:rsidRDefault="002D511B" w:rsidP="00395993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Aranżacja sali musi uwzględniać możliwość prezentacji filmów oraz </w:t>
      </w:r>
      <w:r w:rsidR="00E83ED6">
        <w:rPr>
          <w:rFonts w:asciiTheme="minorHAnsi" w:hAnsiTheme="minorHAnsi" w:cstheme="minorHAnsi"/>
        </w:rPr>
        <w:t>pokazów slajdów</w:t>
      </w:r>
      <w:r w:rsidRPr="007131D2">
        <w:rPr>
          <w:rFonts w:asciiTheme="minorHAnsi" w:hAnsiTheme="minorHAnsi" w:cstheme="minorHAnsi"/>
        </w:rPr>
        <w:t>, które będą dostarczone przez prelegentów, na ekranie znajdującym się na froncie sali.</w:t>
      </w:r>
      <w:r w:rsidR="00973AB4">
        <w:rPr>
          <w:rFonts w:asciiTheme="minorHAnsi" w:hAnsiTheme="minorHAnsi" w:cstheme="minorHAnsi"/>
        </w:rPr>
        <w:t xml:space="preserve"> </w:t>
      </w:r>
      <w:r w:rsidR="00973AB4">
        <w:t>Wielkość wyświetlanej prezentacji musi zapewnić odczytanie tekstu z najdalszych miejsc siedzących (szerokość ekranu projekcyjnego powinna stanowić od około 1/2 do 1/3 odległości od miejsca, w którym będzie ostatni rząd uczestników konferencji).</w:t>
      </w:r>
    </w:p>
    <w:p w14:paraId="49BD59E6" w14:textId="77777777" w:rsidR="002D511B" w:rsidRPr="007131D2" w:rsidRDefault="002D511B" w:rsidP="00395993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Mównica musi zostać oznakowana logo LP na froncie oraz być wyposażona w laptop/tablet, umożliwiający podgląd wyświetlanej na rzutniku prezentacji. </w:t>
      </w:r>
    </w:p>
    <w:p w14:paraId="002EA280" w14:textId="7DF2A985" w:rsidR="002D511B" w:rsidRPr="007131D2" w:rsidRDefault="002D511B" w:rsidP="00395993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>Sala musi posiadać sprawną i efektywną klimatyzację</w:t>
      </w:r>
      <w:r w:rsidR="00973A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81CC917" w14:textId="77777777" w:rsidR="002D511B" w:rsidRPr="007131D2" w:rsidRDefault="002D511B" w:rsidP="00395993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Sala musi być czysta, posprzątana, o neutralnym zapachu, zaaranżowana w porozumieniu z Zamawiającym. </w:t>
      </w:r>
    </w:p>
    <w:p w14:paraId="235B40DD" w14:textId="561B5367" w:rsidR="002D511B" w:rsidRPr="007131D2" w:rsidRDefault="002D511B" w:rsidP="00395993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>Sala musi posiadać zaplecze sanitarne znajdujące się na tym samym poziomie, spełniać warunki profesjonalnej, biznesowej sali konferencyjnej pod względem wyposażenia, aranżacji</w:t>
      </w:r>
      <w:r>
        <w:rPr>
          <w:rFonts w:asciiTheme="minorHAnsi" w:hAnsiTheme="minorHAnsi" w:cstheme="minorHAnsi"/>
        </w:rPr>
        <w:t>,</w:t>
      </w:r>
      <w:r w:rsidRPr="007131D2">
        <w:rPr>
          <w:rFonts w:asciiTheme="minorHAnsi" w:hAnsiTheme="minorHAnsi" w:cstheme="minorHAnsi"/>
        </w:rPr>
        <w:t xml:space="preserve"> właściw</w:t>
      </w:r>
      <w:r>
        <w:rPr>
          <w:rFonts w:asciiTheme="minorHAnsi" w:hAnsiTheme="minorHAnsi" w:cstheme="minorHAnsi"/>
        </w:rPr>
        <w:t>ej</w:t>
      </w:r>
      <w:r w:rsidRPr="007131D2">
        <w:rPr>
          <w:rFonts w:asciiTheme="minorHAnsi" w:hAnsiTheme="minorHAnsi" w:cstheme="minorHAnsi"/>
        </w:rPr>
        <w:t xml:space="preserve"> akustyk</w:t>
      </w:r>
      <w:r>
        <w:rPr>
          <w:rFonts w:asciiTheme="minorHAnsi" w:hAnsiTheme="minorHAnsi" w:cstheme="minorHAnsi"/>
        </w:rPr>
        <w:t>i, organizacji przestrzeni</w:t>
      </w:r>
      <w:r w:rsidR="00F64681">
        <w:rPr>
          <w:rFonts w:asciiTheme="minorHAnsi" w:hAnsiTheme="minorHAnsi" w:cstheme="minorHAnsi"/>
        </w:rPr>
        <w:t>,</w:t>
      </w:r>
      <w:r w:rsidRPr="007131D2">
        <w:rPr>
          <w:rFonts w:asciiTheme="minorHAnsi" w:hAnsiTheme="minorHAnsi" w:cstheme="minorHAnsi"/>
        </w:rPr>
        <w:t xml:space="preserve"> m.in. wszyscy zebrani powinni mieć dobry widok na prezentacje i prelegentów.</w:t>
      </w:r>
    </w:p>
    <w:p w14:paraId="7ED42765" w14:textId="615E4129" w:rsidR="002D511B" w:rsidRPr="007131D2" w:rsidRDefault="002D511B" w:rsidP="00395993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W sali muszą znajdować się wygodne, w jednolitym kolorze, wyściełane materiałem krzesła konferencyjne w liczbie odpowiadającej liczbie </w:t>
      </w:r>
      <w:r w:rsidR="00E51D74">
        <w:rPr>
          <w:rFonts w:asciiTheme="minorHAnsi" w:hAnsiTheme="minorHAnsi" w:cstheme="minorHAnsi"/>
        </w:rPr>
        <w:t>uczestników</w:t>
      </w:r>
      <w:r w:rsidR="00E51D74" w:rsidRPr="007131D2">
        <w:rPr>
          <w:rFonts w:asciiTheme="minorHAnsi" w:hAnsiTheme="minorHAnsi" w:cstheme="minorHAnsi"/>
        </w:rPr>
        <w:t xml:space="preserve"> </w:t>
      </w:r>
      <w:r w:rsidRPr="007131D2">
        <w:rPr>
          <w:rFonts w:asciiTheme="minorHAnsi" w:hAnsiTheme="minorHAnsi" w:cstheme="minorHAnsi"/>
        </w:rPr>
        <w:t>konferencji, w sposób zapewniający swobodę komunikacji w sali oraz spełniający wymogi bezpieczeństwa.</w:t>
      </w:r>
    </w:p>
    <w:p w14:paraId="2BF83A30" w14:textId="77777777" w:rsidR="002D511B" w:rsidRDefault="002D511B" w:rsidP="00395993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Wykonawca zaaranżuje przestrzeń </w:t>
      </w:r>
      <w:proofErr w:type="spellStart"/>
      <w:r w:rsidRPr="00FB2F8B">
        <w:rPr>
          <w:rFonts w:asciiTheme="minorHAnsi" w:hAnsiTheme="minorHAnsi" w:cstheme="minorHAnsi"/>
        </w:rPr>
        <w:t>foyer</w:t>
      </w:r>
      <w:proofErr w:type="spellEnd"/>
      <w:r w:rsidRPr="00FB2F8B">
        <w:rPr>
          <w:rFonts w:asciiTheme="minorHAnsi" w:hAnsiTheme="minorHAnsi" w:cstheme="minorHAnsi"/>
        </w:rPr>
        <w:t xml:space="preserve">, w tym umiejscowienie i ustawienie recepcji oraz aranżację przestrzeni, w której serwowany będzie catering (przerwa kawowa oraz obiad), a także szatni. Aranżacja musi uwzględniać oznakowanie obiektu, w którym odbywać się będzie konferencja (np. tablice informacyjne w </w:t>
      </w:r>
      <w:proofErr w:type="spellStart"/>
      <w:r w:rsidRPr="00FB2F8B">
        <w:rPr>
          <w:rFonts w:asciiTheme="minorHAnsi" w:hAnsiTheme="minorHAnsi" w:cstheme="minorHAnsi"/>
        </w:rPr>
        <w:t>foyer</w:t>
      </w:r>
      <w:proofErr w:type="spellEnd"/>
      <w:r w:rsidRPr="00FB2F8B">
        <w:rPr>
          <w:rFonts w:asciiTheme="minorHAnsi" w:hAnsiTheme="minorHAnsi" w:cstheme="minorHAnsi"/>
        </w:rPr>
        <w:t xml:space="preserve">, agenda wydarzenia wyświetlana na monitorze obok sali konferencyjnej, drogowskazy do sali konferencyjnej, recepcji, toalet, szatni </w:t>
      </w:r>
      <w:r>
        <w:rPr>
          <w:rFonts w:asciiTheme="minorHAnsi" w:hAnsiTheme="minorHAnsi" w:cstheme="minorHAnsi"/>
        </w:rPr>
        <w:t>itd</w:t>
      </w:r>
      <w:r w:rsidRPr="00FB2F8B">
        <w:rPr>
          <w:rFonts w:asciiTheme="minorHAnsi" w:hAnsiTheme="minorHAnsi" w:cstheme="minorHAnsi"/>
        </w:rPr>
        <w:t>.).</w:t>
      </w:r>
    </w:p>
    <w:p w14:paraId="6CDD1DE0" w14:textId="77777777" w:rsidR="002D511B" w:rsidRPr="00094486" w:rsidRDefault="002D511B" w:rsidP="00395993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zapewni w przestrzeni </w:t>
      </w:r>
      <w:proofErr w:type="spellStart"/>
      <w:r>
        <w:rPr>
          <w:rFonts w:asciiTheme="minorHAnsi" w:hAnsiTheme="minorHAnsi" w:cstheme="minorHAnsi"/>
        </w:rPr>
        <w:t>foyer</w:t>
      </w:r>
      <w:proofErr w:type="spellEnd"/>
      <w:r>
        <w:rPr>
          <w:rFonts w:asciiTheme="minorHAnsi" w:hAnsiTheme="minorHAnsi" w:cstheme="minorHAnsi"/>
        </w:rPr>
        <w:t xml:space="preserve"> minimum dwa estetycznie wyglądające zestawy koszy na śmieci zapewniających </w:t>
      </w:r>
      <w:r w:rsidRPr="00DA15E6">
        <w:rPr>
          <w:rFonts w:asciiTheme="minorHAnsi" w:hAnsiTheme="minorHAnsi" w:cstheme="minorHAnsi"/>
        </w:rPr>
        <w:t>selektywną zbiórkę odpadów</w:t>
      </w:r>
      <w:r>
        <w:rPr>
          <w:rFonts w:asciiTheme="minorHAnsi" w:hAnsiTheme="minorHAnsi" w:cstheme="minorHAnsi"/>
        </w:rPr>
        <w:t>, odpowiednio oznakowane kolorami oraz grafikami lub napisami.</w:t>
      </w:r>
    </w:p>
    <w:p w14:paraId="79CFFD6D" w14:textId="77F6A6D2" w:rsidR="002D511B" w:rsidRDefault="002D511B" w:rsidP="00395993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Wykonawca zapewni wyposażenie recepcji (stół nakryty długim, czystym, jednobarwnym obrusem, krzesła </w:t>
      </w:r>
      <w:r>
        <w:rPr>
          <w:rFonts w:asciiTheme="minorHAnsi" w:hAnsiTheme="minorHAnsi" w:cstheme="minorHAnsi"/>
        </w:rPr>
        <w:t>itd</w:t>
      </w:r>
      <w:r w:rsidRPr="00FB2F8B">
        <w:rPr>
          <w:rFonts w:asciiTheme="minorHAnsi" w:hAnsiTheme="minorHAnsi" w:cstheme="minorHAnsi"/>
        </w:rPr>
        <w:t xml:space="preserve">.) oraz miejsca serwowania cateringu (stoły na bufet szwedzki nakryte długimi obrusami w jednolitym kolorze, dekoracje kwiatowe, naczynia utrzymujące ciepło dań, zastawa porcelanowa lub szklana, szklanki, sztućce metalowe, serwetki, stoliki koktajlowe nakryte obrusami w jednolitym kolorze w liczbie odpowiedniej do liczby uczestników konferencji </w:t>
      </w:r>
      <w:r>
        <w:rPr>
          <w:rFonts w:asciiTheme="minorHAnsi" w:hAnsiTheme="minorHAnsi" w:cstheme="minorHAnsi"/>
        </w:rPr>
        <w:t>ustawione w sposób zapewniający</w:t>
      </w:r>
      <w:r w:rsidRPr="00FB2F8B">
        <w:rPr>
          <w:rFonts w:asciiTheme="minorHAnsi" w:hAnsiTheme="minorHAnsi" w:cstheme="minorHAnsi"/>
        </w:rPr>
        <w:t xml:space="preserve"> swobodne </w:t>
      </w:r>
      <w:r w:rsidR="00024173">
        <w:rPr>
          <w:rFonts w:asciiTheme="minorHAnsi" w:hAnsiTheme="minorHAnsi" w:cstheme="minorHAnsi"/>
        </w:rPr>
        <w:t>prze</w:t>
      </w:r>
      <w:r w:rsidRPr="00FB2F8B">
        <w:rPr>
          <w:rFonts w:asciiTheme="minorHAnsi" w:hAnsiTheme="minorHAnsi" w:cstheme="minorHAnsi"/>
        </w:rPr>
        <w:t>mieszcz</w:t>
      </w:r>
      <w:r w:rsidR="00024173">
        <w:rPr>
          <w:rFonts w:asciiTheme="minorHAnsi" w:hAnsiTheme="minorHAnsi" w:cstheme="minorHAnsi"/>
        </w:rPr>
        <w:t>a</w:t>
      </w:r>
      <w:r w:rsidRPr="00FB2F8B">
        <w:rPr>
          <w:rFonts w:asciiTheme="minorHAnsi" w:hAnsiTheme="minorHAnsi" w:cstheme="minorHAnsi"/>
        </w:rPr>
        <w:t>nie się przy stołach).</w:t>
      </w:r>
    </w:p>
    <w:p w14:paraId="3B3A43E5" w14:textId="4C6AB9D4" w:rsidR="002D511B" w:rsidRPr="00094486" w:rsidRDefault="002D511B" w:rsidP="00395993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dopuszcza możliwość serwowania obiadu w innym miejscu niż </w:t>
      </w:r>
      <w:proofErr w:type="spellStart"/>
      <w:r>
        <w:rPr>
          <w:rFonts w:asciiTheme="minorHAnsi" w:hAnsiTheme="minorHAnsi" w:cstheme="minorHAnsi"/>
        </w:rPr>
        <w:t>foyer</w:t>
      </w:r>
      <w:proofErr w:type="spellEnd"/>
      <w:r>
        <w:rPr>
          <w:rFonts w:asciiTheme="minorHAnsi" w:hAnsiTheme="minorHAnsi" w:cstheme="minorHAnsi"/>
        </w:rPr>
        <w:t xml:space="preserve"> sali konferencyjnej. W takim przypadku Wykonawca przedstawi propozycję miejsca i sposobu serwowania obiadu do akceptacji Zamawiającego nie później niż 3 tygodnie przed planowanym terminem konferencji. Miejsce serwowania obiadu musi znajdować się w tym samym </w:t>
      </w:r>
      <w:r w:rsidR="00973AB4">
        <w:rPr>
          <w:rFonts w:asciiTheme="minorHAnsi" w:hAnsiTheme="minorHAnsi" w:cstheme="minorHAnsi"/>
        </w:rPr>
        <w:t>obiekcie</w:t>
      </w:r>
      <w:r>
        <w:rPr>
          <w:rFonts w:asciiTheme="minorHAnsi" w:hAnsiTheme="minorHAnsi" w:cstheme="minorHAnsi"/>
        </w:rPr>
        <w:t xml:space="preserve">, a czas przejścia między </w:t>
      </w:r>
      <w:proofErr w:type="spellStart"/>
      <w:r>
        <w:rPr>
          <w:rFonts w:asciiTheme="minorHAnsi" w:hAnsiTheme="minorHAnsi" w:cstheme="minorHAnsi"/>
        </w:rPr>
        <w:t>foyer</w:t>
      </w:r>
      <w:proofErr w:type="spellEnd"/>
      <w:r>
        <w:rPr>
          <w:rFonts w:asciiTheme="minorHAnsi" w:hAnsiTheme="minorHAnsi" w:cstheme="minorHAnsi"/>
        </w:rPr>
        <w:t xml:space="preserve"> sali konferencyjnej a tym miejscem nie może być dłuższy niż 5 minut. Trasa przejścia musi być odpowiednio oznakowana przez Wykonawcę. W przypadku serwowania obiadu w innym miejscu niż </w:t>
      </w:r>
      <w:proofErr w:type="spellStart"/>
      <w:r>
        <w:rPr>
          <w:rFonts w:asciiTheme="minorHAnsi" w:hAnsiTheme="minorHAnsi" w:cstheme="minorHAnsi"/>
        </w:rPr>
        <w:t>foyer</w:t>
      </w:r>
      <w:proofErr w:type="spellEnd"/>
      <w:r>
        <w:rPr>
          <w:rFonts w:asciiTheme="minorHAnsi" w:hAnsiTheme="minorHAnsi" w:cstheme="minorHAnsi"/>
        </w:rPr>
        <w:t xml:space="preserve"> Zamawiający preferuje zapewnienie miejsc siedzących na potrzeby spożycia posiłku.</w:t>
      </w:r>
    </w:p>
    <w:p w14:paraId="454B876D" w14:textId="1BB0BEE8" w:rsidR="002D511B" w:rsidRDefault="002D511B" w:rsidP="00730E8F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Wykonawca</w:t>
      </w:r>
      <w:r>
        <w:rPr>
          <w:rFonts w:asciiTheme="minorHAnsi" w:hAnsiTheme="minorHAnsi" w:cstheme="minorHAnsi"/>
        </w:rPr>
        <w:t xml:space="preserve"> zapewni w </w:t>
      </w:r>
      <w:proofErr w:type="spellStart"/>
      <w:r>
        <w:rPr>
          <w:rFonts w:asciiTheme="minorHAnsi" w:hAnsiTheme="minorHAnsi" w:cstheme="minorHAnsi"/>
        </w:rPr>
        <w:t>foyer</w:t>
      </w:r>
      <w:proofErr w:type="spellEnd"/>
      <w:r>
        <w:rPr>
          <w:rFonts w:asciiTheme="minorHAnsi" w:hAnsiTheme="minorHAnsi" w:cstheme="minorHAnsi"/>
        </w:rPr>
        <w:t xml:space="preserve"> ekran o szerokości minimum 100 cm i wysokości minimum 70 cm (monitor lub zestaw rzutnik wraz z ekranem), na którym będzie wyświetlany pokaz zdjęć w trakcie rejestracji uczestników konferencji, przerw kawowych i obiadu. Zamawiający przekaże </w:t>
      </w:r>
      <w:r>
        <w:rPr>
          <w:rFonts w:asciiTheme="minorHAnsi" w:hAnsiTheme="minorHAnsi" w:cstheme="minorHAnsi"/>
        </w:rPr>
        <w:lastRenderedPageBreak/>
        <w:t xml:space="preserve">Wykonawcy zdjęcia wraz z opisami w ciągu 7 dni </w:t>
      </w:r>
      <w:r w:rsidR="0023118B">
        <w:rPr>
          <w:rFonts w:asciiTheme="minorHAnsi" w:hAnsiTheme="minorHAnsi" w:cstheme="minorHAnsi"/>
        </w:rPr>
        <w:t xml:space="preserve">kalendarzowych </w:t>
      </w:r>
      <w:r>
        <w:rPr>
          <w:rFonts w:asciiTheme="minorHAnsi" w:hAnsiTheme="minorHAnsi" w:cstheme="minorHAnsi"/>
        </w:rPr>
        <w:t xml:space="preserve">od zawarcia umowy, a Wykonawca opracuje otrzymany materiał i przedstawi Zamawiającemu do akceptacji prezentację w ciągu 7 dni </w:t>
      </w:r>
      <w:r w:rsidR="0023118B">
        <w:rPr>
          <w:rFonts w:asciiTheme="minorHAnsi" w:hAnsiTheme="minorHAnsi" w:cstheme="minorHAnsi"/>
        </w:rPr>
        <w:t xml:space="preserve">kalendarzowych </w:t>
      </w:r>
      <w:r>
        <w:rPr>
          <w:rFonts w:asciiTheme="minorHAnsi" w:hAnsiTheme="minorHAnsi" w:cstheme="minorHAnsi"/>
        </w:rPr>
        <w:t>od otrzymania materiału. Zamawiający zaakceptuje prezentację lub wniesie uwagi w ciągu 2 dni roboczych od otrzymania prezentacji, a Wykonawca naniesie zmiany w ciągu 2 dni roboczych od otrzymania uwag. Zamawiający zastrzega sobie prawo do wielokrotnego wnoszenia uwag aż do uzyskania pożądanego efektu. Preferowana przez Zamawiającego jest forma diaporamy, z uwzględnieniem delikatnej, cichej, przyrodniczej ścieżki dźwiękowej.</w:t>
      </w:r>
    </w:p>
    <w:p w14:paraId="5CB76FE6" w14:textId="4ED6035A" w:rsidR="0027693F" w:rsidRDefault="0027693F" w:rsidP="00395993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zapewni n</w:t>
      </w:r>
      <w:r w:rsidRPr="0027693F">
        <w:rPr>
          <w:rFonts w:asciiTheme="minorHAnsi" w:hAnsiTheme="minorHAnsi" w:cstheme="minorHAnsi"/>
        </w:rPr>
        <w:t xml:space="preserve">aturalne dekoracje roślinne w sali konferencyjnej i </w:t>
      </w:r>
      <w:proofErr w:type="spellStart"/>
      <w:r w:rsidRPr="0027693F">
        <w:rPr>
          <w:rFonts w:asciiTheme="minorHAnsi" w:hAnsiTheme="minorHAnsi" w:cstheme="minorHAnsi"/>
        </w:rPr>
        <w:t>foyer</w:t>
      </w:r>
      <w:proofErr w:type="spellEnd"/>
      <w:r w:rsidRPr="0027693F">
        <w:rPr>
          <w:rFonts w:asciiTheme="minorHAnsi" w:hAnsiTheme="minorHAnsi" w:cstheme="minorHAnsi"/>
        </w:rPr>
        <w:t>. Dekoracje mają składać się z rodzimych gatunków drzew i krzewów, nawiązywać do lasu (runo, podszyt, kora, drewno). Elementy kompozycji muszą być pozyskane z legalnych źródeł.</w:t>
      </w:r>
      <w:r>
        <w:rPr>
          <w:rFonts w:asciiTheme="minorHAnsi" w:hAnsiTheme="minorHAnsi" w:cstheme="minorHAnsi"/>
        </w:rPr>
        <w:t xml:space="preserve"> Dekoracje powinny być estetycznie wykonane i </w:t>
      </w:r>
      <w:r w:rsidR="00973AB4">
        <w:rPr>
          <w:rFonts w:asciiTheme="minorHAnsi" w:hAnsiTheme="minorHAnsi" w:cstheme="minorHAnsi"/>
        </w:rPr>
        <w:t>być umieszczone</w:t>
      </w:r>
      <w:r>
        <w:rPr>
          <w:rFonts w:asciiTheme="minorHAnsi" w:hAnsiTheme="minorHAnsi" w:cstheme="minorHAnsi"/>
        </w:rPr>
        <w:t xml:space="preserve"> w okolicy ekranu wewnątrz sali konferencyjnej</w:t>
      </w:r>
      <w:r w:rsidR="004D5ED7">
        <w:rPr>
          <w:rFonts w:asciiTheme="minorHAnsi" w:hAnsiTheme="minorHAnsi" w:cstheme="minorHAnsi"/>
        </w:rPr>
        <w:t xml:space="preserve"> (jedna kompozycja)</w:t>
      </w:r>
      <w:r>
        <w:rPr>
          <w:rFonts w:asciiTheme="minorHAnsi" w:hAnsiTheme="minorHAnsi" w:cstheme="minorHAnsi"/>
        </w:rPr>
        <w:t xml:space="preserve"> oraz w okolicy stołu re</w:t>
      </w:r>
      <w:r w:rsidR="00024173">
        <w:rPr>
          <w:rFonts w:asciiTheme="minorHAnsi" w:hAnsiTheme="minorHAnsi" w:cstheme="minorHAnsi"/>
        </w:rPr>
        <w:t>cep</w:t>
      </w:r>
      <w:r>
        <w:rPr>
          <w:rFonts w:asciiTheme="minorHAnsi" w:hAnsiTheme="minorHAnsi" w:cstheme="minorHAnsi"/>
        </w:rPr>
        <w:t xml:space="preserve">cyjnego wewnątrz </w:t>
      </w:r>
      <w:proofErr w:type="spellStart"/>
      <w:r>
        <w:rPr>
          <w:rFonts w:asciiTheme="minorHAnsi" w:hAnsiTheme="minorHAnsi" w:cstheme="minorHAnsi"/>
        </w:rPr>
        <w:t>foyer</w:t>
      </w:r>
      <w:proofErr w:type="spellEnd"/>
      <w:r w:rsidR="004D5ED7">
        <w:rPr>
          <w:rFonts w:asciiTheme="minorHAnsi" w:hAnsiTheme="minorHAnsi" w:cstheme="minorHAnsi"/>
        </w:rPr>
        <w:t xml:space="preserve"> (jedna kompozycja)</w:t>
      </w:r>
      <w:r>
        <w:rPr>
          <w:rFonts w:asciiTheme="minorHAnsi" w:hAnsiTheme="minorHAnsi" w:cstheme="minorHAnsi"/>
        </w:rPr>
        <w:t xml:space="preserve">. </w:t>
      </w:r>
      <w:r w:rsidR="00973AB4">
        <w:rPr>
          <w:rFonts w:asciiTheme="minorHAnsi" w:hAnsiTheme="minorHAnsi" w:cstheme="minorHAnsi"/>
        </w:rPr>
        <w:t>Dekoracje</w:t>
      </w:r>
      <w:r>
        <w:rPr>
          <w:rFonts w:asciiTheme="minorHAnsi" w:hAnsiTheme="minorHAnsi" w:cstheme="minorHAnsi"/>
        </w:rPr>
        <w:t xml:space="preserve"> powinny stać na podłodze i mieć minimum 80, lecz nie więcej niż 1</w:t>
      </w:r>
      <w:r w:rsidR="00730E8F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0 cm wysokości oraz minimum 50, lecz nie więcej niż </w:t>
      </w:r>
      <w:r w:rsidR="00730E8F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0 cm szerokości.</w:t>
      </w:r>
    </w:p>
    <w:p w14:paraId="7D973543" w14:textId="77777777" w:rsidR="002D511B" w:rsidRPr="00FB2F8B" w:rsidRDefault="002D511B" w:rsidP="00730E8F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14:paraId="2CE35549" w14:textId="37A1A61B" w:rsidR="002D511B" w:rsidRPr="00FB2F8B" w:rsidRDefault="00262DBE" w:rsidP="004D5ED7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X. </w:t>
      </w:r>
      <w:r w:rsidR="002D511B" w:rsidRPr="00FB2F8B">
        <w:rPr>
          <w:rFonts w:asciiTheme="minorHAnsi" w:hAnsiTheme="minorHAnsi" w:cstheme="minorHAnsi"/>
          <w:b/>
        </w:rPr>
        <w:t>Usługa noclegowa:</w:t>
      </w:r>
    </w:p>
    <w:p w14:paraId="284B946F" w14:textId="342F3EBF" w:rsidR="002D511B" w:rsidRPr="00FB2F8B" w:rsidRDefault="002D511B" w:rsidP="00395993">
      <w:pPr>
        <w:pStyle w:val="Akapitzlist"/>
        <w:numPr>
          <w:ilvl w:val="0"/>
          <w:numId w:val="1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094486">
        <w:rPr>
          <w:rFonts w:asciiTheme="minorHAnsi" w:hAnsiTheme="minorHAnsi" w:cstheme="minorHAnsi"/>
        </w:rPr>
        <w:t xml:space="preserve">Wykonawca zarezerwuje i pokryje koszty noclegów ze śniadaniem w pokojach jedno- lub dwuosobowych </w:t>
      </w:r>
      <w:r w:rsidRPr="00FB2F8B">
        <w:rPr>
          <w:rFonts w:asciiTheme="minorHAnsi" w:hAnsiTheme="minorHAnsi" w:cstheme="minorHAnsi"/>
        </w:rPr>
        <w:t xml:space="preserve">dla maksymalnie </w:t>
      </w:r>
      <w:r>
        <w:rPr>
          <w:rFonts w:asciiTheme="minorHAnsi" w:hAnsiTheme="minorHAnsi" w:cstheme="minorHAnsi"/>
        </w:rPr>
        <w:t>1</w:t>
      </w:r>
      <w:r w:rsidR="00135E61">
        <w:rPr>
          <w:rFonts w:asciiTheme="minorHAnsi" w:hAnsiTheme="minorHAnsi" w:cstheme="minorHAnsi"/>
        </w:rPr>
        <w:t>35</w:t>
      </w:r>
      <w:r w:rsidRPr="00094486">
        <w:rPr>
          <w:rFonts w:asciiTheme="minorHAnsi" w:hAnsiTheme="minorHAnsi" w:cstheme="minorHAnsi"/>
        </w:rPr>
        <w:t xml:space="preserve"> osób </w:t>
      </w:r>
      <w:r w:rsidRPr="00FB2F8B">
        <w:rPr>
          <w:rFonts w:asciiTheme="minorHAnsi" w:hAnsiTheme="minorHAnsi" w:cstheme="minorHAnsi"/>
        </w:rPr>
        <w:t>w hotelu</w:t>
      </w:r>
      <w:r w:rsidR="00652148">
        <w:rPr>
          <w:rFonts w:asciiTheme="minorHAnsi" w:hAnsiTheme="minorHAnsi" w:cstheme="minorHAnsi"/>
        </w:rPr>
        <w:t>/ hotelach</w:t>
      </w:r>
      <w:r w:rsidR="00CD6B22">
        <w:rPr>
          <w:rFonts w:asciiTheme="minorHAnsi" w:hAnsiTheme="minorHAnsi" w:cstheme="minorHAnsi"/>
        </w:rPr>
        <w:t>, o który</w:t>
      </w:r>
      <w:r w:rsidR="00652148">
        <w:rPr>
          <w:rFonts w:asciiTheme="minorHAnsi" w:hAnsiTheme="minorHAnsi" w:cstheme="minorHAnsi"/>
        </w:rPr>
        <w:t>ch</w:t>
      </w:r>
      <w:r w:rsidR="00CD6B22">
        <w:rPr>
          <w:rFonts w:asciiTheme="minorHAnsi" w:hAnsiTheme="minorHAnsi" w:cstheme="minorHAnsi"/>
        </w:rPr>
        <w:t xml:space="preserve"> mowa w pkt III OPZ</w:t>
      </w:r>
      <w:r w:rsidRPr="00FB2F8B">
        <w:rPr>
          <w:rFonts w:asciiTheme="minorHAnsi" w:hAnsiTheme="minorHAnsi" w:cstheme="minorHAnsi"/>
        </w:rPr>
        <w:t xml:space="preserve">, </w:t>
      </w:r>
      <w:r w:rsidR="00A755A9">
        <w:rPr>
          <w:rFonts w:asciiTheme="minorHAnsi" w:hAnsiTheme="minorHAnsi" w:cstheme="minorHAnsi"/>
        </w:rPr>
        <w:t xml:space="preserve">na jedną noc </w:t>
      </w:r>
      <w:r w:rsidR="00F50D9F">
        <w:rPr>
          <w:rFonts w:asciiTheme="minorHAnsi" w:hAnsiTheme="minorHAnsi" w:cstheme="minorHAnsi"/>
        </w:rPr>
        <w:t>pomiędzy pierwszy</w:t>
      </w:r>
      <w:r w:rsidR="000C7925">
        <w:rPr>
          <w:rFonts w:asciiTheme="minorHAnsi" w:hAnsiTheme="minorHAnsi" w:cstheme="minorHAnsi"/>
        </w:rPr>
        <w:t>m a drugim dniem konferencji</w:t>
      </w:r>
      <w:r w:rsidRPr="00FB2F8B">
        <w:rPr>
          <w:rFonts w:asciiTheme="minorHAnsi" w:hAnsiTheme="minorHAnsi" w:cstheme="minorHAnsi"/>
        </w:rPr>
        <w:t>.</w:t>
      </w:r>
    </w:p>
    <w:p w14:paraId="768A21AA" w14:textId="10DBC91F" w:rsidR="002D511B" w:rsidRDefault="003315A1" w:rsidP="00395993">
      <w:pPr>
        <w:pStyle w:val="Akapitzlist"/>
        <w:numPr>
          <w:ilvl w:val="0"/>
          <w:numId w:val="1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Dodatkowo </w:t>
      </w:r>
      <w:r w:rsidR="00F50D9F">
        <w:rPr>
          <w:rFonts w:asciiTheme="minorHAnsi" w:hAnsiTheme="minorHAnsi" w:cstheme="minorHAnsi"/>
        </w:rPr>
        <w:t>W</w:t>
      </w:r>
      <w:r w:rsidR="002D511B" w:rsidRPr="00573B38">
        <w:rPr>
          <w:rFonts w:asciiTheme="minorHAnsi" w:hAnsiTheme="minorHAnsi" w:cstheme="minorHAnsi"/>
        </w:rPr>
        <w:t xml:space="preserve">ykonawca zarezerwuje noclegi ze śniadaniem w pokojach jedno- lub dwuosobowych dla maksymalnie </w:t>
      </w:r>
      <w:r w:rsidR="002D511B" w:rsidRPr="00094486">
        <w:rPr>
          <w:rFonts w:asciiTheme="minorHAnsi" w:hAnsiTheme="minorHAnsi" w:cstheme="minorHAnsi"/>
        </w:rPr>
        <w:t xml:space="preserve">15 </w:t>
      </w:r>
      <w:r w:rsidR="002D511B">
        <w:rPr>
          <w:rFonts w:asciiTheme="minorHAnsi" w:hAnsiTheme="minorHAnsi" w:cstheme="minorHAnsi"/>
        </w:rPr>
        <w:t>pracowników Zamawiającego</w:t>
      </w:r>
      <w:r w:rsidR="002D511B" w:rsidRPr="00FB2F8B">
        <w:rPr>
          <w:rFonts w:asciiTheme="minorHAnsi" w:hAnsiTheme="minorHAnsi" w:cstheme="minorHAnsi"/>
        </w:rPr>
        <w:t xml:space="preserve">, w hotelu, </w:t>
      </w:r>
      <w:r w:rsidR="00CD6B22">
        <w:rPr>
          <w:rFonts w:asciiTheme="minorHAnsi" w:hAnsiTheme="minorHAnsi" w:cstheme="minorHAnsi"/>
        </w:rPr>
        <w:t>w którym odbywać się będzie sesja plenarna konferencji,</w:t>
      </w:r>
      <w:r w:rsidR="00A755A9">
        <w:rPr>
          <w:rFonts w:asciiTheme="minorHAnsi" w:hAnsiTheme="minorHAnsi" w:cstheme="minorHAnsi"/>
        </w:rPr>
        <w:t xml:space="preserve"> </w:t>
      </w:r>
      <w:r w:rsidR="002D511B">
        <w:rPr>
          <w:rFonts w:asciiTheme="minorHAnsi" w:hAnsiTheme="minorHAnsi" w:cstheme="minorHAnsi"/>
        </w:rPr>
        <w:t>na noc poprzedzającą konferencję</w:t>
      </w:r>
      <w:r w:rsidR="00A755A9">
        <w:rPr>
          <w:rFonts w:asciiTheme="minorHAnsi" w:hAnsiTheme="minorHAnsi" w:cstheme="minorHAnsi"/>
        </w:rPr>
        <w:t xml:space="preserve"> oraz na noc pomiędzy pierwszym a drugim dniem konferencji</w:t>
      </w:r>
      <w:r w:rsidR="002D511B">
        <w:rPr>
          <w:rFonts w:asciiTheme="minorHAnsi" w:hAnsiTheme="minorHAnsi" w:cstheme="minorHAnsi"/>
        </w:rPr>
        <w:t xml:space="preserve">. Zamawiający wymaga rezerwacji </w:t>
      </w:r>
      <w:r w:rsidR="00024173">
        <w:rPr>
          <w:rFonts w:asciiTheme="minorHAnsi" w:hAnsiTheme="minorHAnsi" w:cstheme="minorHAnsi"/>
        </w:rPr>
        <w:t xml:space="preserve">minimum </w:t>
      </w:r>
      <w:r w:rsidR="002D511B">
        <w:rPr>
          <w:rFonts w:asciiTheme="minorHAnsi" w:hAnsiTheme="minorHAnsi" w:cstheme="minorHAnsi"/>
        </w:rPr>
        <w:t>3 pokoi jednoosobowych</w:t>
      </w:r>
      <w:r w:rsidR="00CD6B22">
        <w:rPr>
          <w:rFonts w:asciiTheme="minorHAnsi" w:hAnsiTheme="minorHAnsi" w:cstheme="minorHAnsi"/>
        </w:rPr>
        <w:t xml:space="preserve"> lub dwuosobowych do pojedynczego wykorzystania</w:t>
      </w:r>
      <w:r w:rsidR="002D511B">
        <w:rPr>
          <w:rFonts w:asciiTheme="minorHAnsi" w:hAnsiTheme="minorHAnsi" w:cstheme="minorHAnsi"/>
        </w:rPr>
        <w:t>, pozostałe dwuosobowe.</w:t>
      </w:r>
      <w:r w:rsidR="002D511B" w:rsidRPr="00FB2F8B">
        <w:rPr>
          <w:rFonts w:asciiTheme="minorHAnsi" w:hAnsiTheme="minorHAnsi" w:cstheme="minorHAnsi"/>
        </w:rPr>
        <w:t xml:space="preserve"> Koszty tych noclegów i śniadań </w:t>
      </w:r>
      <w:r w:rsidR="002D511B">
        <w:rPr>
          <w:rFonts w:asciiTheme="minorHAnsi" w:hAnsiTheme="minorHAnsi" w:cstheme="minorHAnsi"/>
        </w:rPr>
        <w:t>zostaną rozliczone poza umową w sprawie zamówienia publicznego. P</w:t>
      </w:r>
      <w:r w:rsidR="002D511B" w:rsidRPr="00FB2F8B">
        <w:rPr>
          <w:rFonts w:asciiTheme="minorHAnsi" w:hAnsiTheme="minorHAnsi" w:cstheme="minorHAnsi"/>
        </w:rPr>
        <w:t>okryj</w:t>
      </w:r>
      <w:r w:rsidR="00024173">
        <w:rPr>
          <w:rFonts w:asciiTheme="minorHAnsi" w:hAnsiTheme="minorHAnsi" w:cstheme="minorHAnsi"/>
        </w:rPr>
        <w:t>e</w:t>
      </w:r>
      <w:r w:rsidR="002D511B" w:rsidRPr="00FB2F8B">
        <w:rPr>
          <w:rFonts w:asciiTheme="minorHAnsi" w:hAnsiTheme="minorHAnsi" w:cstheme="minorHAnsi"/>
        </w:rPr>
        <w:t xml:space="preserve"> </w:t>
      </w:r>
      <w:r w:rsidR="002D511B">
        <w:rPr>
          <w:rFonts w:asciiTheme="minorHAnsi" w:hAnsiTheme="minorHAnsi" w:cstheme="minorHAnsi"/>
        </w:rPr>
        <w:t xml:space="preserve">je </w:t>
      </w:r>
      <w:r w:rsidR="002D511B" w:rsidRPr="00FB2F8B">
        <w:rPr>
          <w:rFonts w:asciiTheme="minorHAnsi" w:hAnsiTheme="minorHAnsi" w:cstheme="minorHAnsi"/>
        </w:rPr>
        <w:t xml:space="preserve">bezpośrednio Zamawiający, po usłudze w ciągu 7 dni </w:t>
      </w:r>
      <w:r w:rsidR="0023118B">
        <w:rPr>
          <w:rFonts w:asciiTheme="minorHAnsi" w:hAnsiTheme="minorHAnsi" w:cstheme="minorHAnsi"/>
        </w:rPr>
        <w:t xml:space="preserve">kalendarzowych </w:t>
      </w:r>
      <w:r w:rsidR="002D511B" w:rsidRPr="00FB2F8B">
        <w:rPr>
          <w:rFonts w:asciiTheme="minorHAnsi" w:hAnsiTheme="minorHAnsi" w:cstheme="minorHAnsi"/>
        </w:rPr>
        <w:t>po wystawieniu faktur</w:t>
      </w:r>
      <w:r w:rsidR="00024173">
        <w:rPr>
          <w:rFonts w:asciiTheme="minorHAnsi" w:hAnsiTheme="minorHAnsi" w:cstheme="minorHAnsi"/>
        </w:rPr>
        <w:t xml:space="preserve"> odrębnie dla każdej osoby, przy czym faktury te może wystawić bezpośrednio hotel</w:t>
      </w:r>
      <w:r w:rsidR="002D511B" w:rsidRPr="00FB2F8B">
        <w:rPr>
          <w:rFonts w:asciiTheme="minorHAnsi" w:hAnsiTheme="minorHAnsi" w:cstheme="minorHAnsi"/>
        </w:rPr>
        <w:t xml:space="preserve">. </w:t>
      </w:r>
      <w:r w:rsidR="002D511B">
        <w:rPr>
          <w:rFonts w:asciiTheme="minorHAnsi" w:hAnsiTheme="minorHAnsi" w:cstheme="minorHAnsi"/>
        </w:rPr>
        <w:t xml:space="preserve">Zamawiający samodzielnie ustali na co najmniej 7 dni </w:t>
      </w:r>
      <w:r w:rsidR="0023118B">
        <w:rPr>
          <w:rFonts w:asciiTheme="minorHAnsi" w:hAnsiTheme="minorHAnsi" w:cstheme="minorHAnsi"/>
        </w:rPr>
        <w:t xml:space="preserve">kalendarzowych </w:t>
      </w:r>
      <w:r w:rsidR="002D511B">
        <w:rPr>
          <w:rFonts w:asciiTheme="minorHAnsi" w:hAnsiTheme="minorHAnsi" w:cstheme="minorHAnsi"/>
        </w:rPr>
        <w:t xml:space="preserve">przed 1. dniem konferencji listę pracowników i zakres korzystania przez nich z noclegów i śniadań. </w:t>
      </w:r>
      <w:r w:rsidR="002D511B" w:rsidRPr="00FB2F8B">
        <w:rPr>
          <w:rFonts w:asciiTheme="minorHAnsi" w:hAnsiTheme="minorHAnsi" w:cstheme="minorHAnsi"/>
        </w:rPr>
        <w:t>Wykonawca gwarantuje cenę jednostkową</w:t>
      </w:r>
      <w:r w:rsidR="00A755A9">
        <w:rPr>
          <w:rFonts w:asciiTheme="minorHAnsi" w:hAnsiTheme="minorHAnsi" w:cstheme="minorHAnsi"/>
        </w:rPr>
        <w:t xml:space="preserve"> tych noclegów nie wyższ</w:t>
      </w:r>
      <w:r w:rsidR="00ED5E8D">
        <w:rPr>
          <w:rFonts w:asciiTheme="minorHAnsi" w:hAnsiTheme="minorHAnsi" w:cstheme="minorHAnsi"/>
        </w:rPr>
        <w:t>ą</w:t>
      </w:r>
      <w:r w:rsidR="00A755A9">
        <w:rPr>
          <w:rFonts w:asciiTheme="minorHAnsi" w:hAnsiTheme="minorHAnsi" w:cstheme="minorHAnsi"/>
        </w:rPr>
        <w:t xml:space="preserve"> niż</w:t>
      </w:r>
      <w:r w:rsidR="002D511B" w:rsidRPr="00FB2F8B">
        <w:rPr>
          <w:rFonts w:asciiTheme="minorHAnsi" w:hAnsiTheme="minorHAnsi" w:cstheme="minorHAnsi"/>
        </w:rPr>
        <w:t xml:space="preserve"> dla hotelarskiej usługi noclegowej, </w:t>
      </w:r>
      <w:r w:rsidR="00A755A9" w:rsidRPr="00FB2F8B">
        <w:rPr>
          <w:rFonts w:asciiTheme="minorHAnsi" w:hAnsiTheme="minorHAnsi" w:cstheme="minorHAnsi"/>
        </w:rPr>
        <w:t>wskazan</w:t>
      </w:r>
      <w:r w:rsidR="00A755A9">
        <w:rPr>
          <w:rFonts w:asciiTheme="minorHAnsi" w:hAnsiTheme="minorHAnsi" w:cstheme="minorHAnsi"/>
        </w:rPr>
        <w:t>ej</w:t>
      </w:r>
      <w:r w:rsidR="00A755A9" w:rsidRPr="00FB2F8B">
        <w:rPr>
          <w:rFonts w:asciiTheme="minorHAnsi" w:hAnsiTheme="minorHAnsi" w:cstheme="minorHAnsi"/>
        </w:rPr>
        <w:t xml:space="preserve"> </w:t>
      </w:r>
      <w:r w:rsidR="002D511B" w:rsidRPr="00FB2F8B">
        <w:rPr>
          <w:rFonts w:asciiTheme="minorHAnsi" w:hAnsiTheme="minorHAnsi" w:cstheme="minorHAnsi"/>
        </w:rPr>
        <w:t>w ofercie złożonej w postępowaniu</w:t>
      </w:r>
      <w:r w:rsidR="002D511B">
        <w:rPr>
          <w:rFonts w:asciiTheme="minorHAnsi" w:hAnsiTheme="minorHAnsi" w:cstheme="minorHAnsi"/>
        </w:rPr>
        <w:t xml:space="preserve">. </w:t>
      </w:r>
    </w:p>
    <w:p w14:paraId="74841060" w14:textId="214B7B53" w:rsidR="00F76390" w:rsidRDefault="002D511B" w:rsidP="00730E8F">
      <w:pPr>
        <w:pStyle w:val="Akapitzlist"/>
        <w:numPr>
          <w:ilvl w:val="0"/>
          <w:numId w:val="1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zapewni </w:t>
      </w:r>
      <w:r w:rsidR="003315A1">
        <w:rPr>
          <w:rFonts w:asciiTheme="minorHAnsi" w:hAnsiTheme="minorHAnsi" w:cstheme="minorHAnsi"/>
        </w:rPr>
        <w:t xml:space="preserve">minimum </w:t>
      </w:r>
      <w:r>
        <w:rPr>
          <w:rFonts w:asciiTheme="minorHAnsi" w:hAnsiTheme="minorHAnsi" w:cstheme="minorHAnsi"/>
        </w:rPr>
        <w:t>2</w:t>
      </w:r>
      <w:r w:rsidR="004D5ED7">
        <w:rPr>
          <w:rFonts w:asciiTheme="minorHAnsi" w:hAnsiTheme="minorHAnsi" w:cstheme="minorHAnsi"/>
        </w:rPr>
        <w:t>0</w:t>
      </w:r>
      <w:r w:rsidR="00F76390">
        <w:rPr>
          <w:rFonts w:asciiTheme="minorHAnsi" w:hAnsiTheme="minorHAnsi" w:cstheme="minorHAnsi"/>
        </w:rPr>
        <w:t>, lecz nie więcej niż 50</w:t>
      </w:r>
      <w:r>
        <w:rPr>
          <w:rFonts w:asciiTheme="minorHAnsi" w:hAnsiTheme="minorHAnsi" w:cstheme="minorHAnsi"/>
        </w:rPr>
        <w:t xml:space="preserve"> pokoi jednoosobowych</w:t>
      </w:r>
      <w:r w:rsidR="00F76390">
        <w:rPr>
          <w:rFonts w:asciiTheme="minorHAnsi" w:hAnsiTheme="minorHAnsi" w:cstheme="minorHAnsi"/>
        </w:rPr>
        <w:t xml:space="preserve"> lub dwuosobowych do pojedynczego wykorzystania</w:t>
      </w:r>
      <w:r>
        <w:rPr>
          <w:rFonts w:asciiTheme="minorHAnsi" w:hAnsiTheme="minorHAnsi" w:cstheme="minorHAnsi"/>
        </w:rPr>
        <w:t xml:space="preserve"> w ramach limitu wskazanego w pkt 1. Zamawiający wskaże osoby, którym zostaną przydzielone te pokoje.</w:t>
      </w:r>
    </w:p>
    <w:p w14:paraId="2C3A7191" w14:textId="67C6F35F" w:rsidR="002D511B" w:rsidRPr="00FB2F8B" w:rsidRDefault="002D511B" w:rsidP="00395993">
      <w:pPr>
        <w:pStyle w:val="Akapitzlist"/>
        <w:numPr>
          <w:ilvl w:val="0"/>
          <w:numId w:val="1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zapewni również </w:t>
      </w:r>
      <w:r w:rsidR="003315A1">
        <w:rPr>
          <w:rFonts w:asciiTheme="minorHAnsi" w:hAnsiTheme="minorHAnsi" w:cstheme="minorHAnsi"/>
        </w:rPr>
        <w:t xml:space="preserve">pozostałym </w:t>
      </w:r>
      <w:r>
        <w:rPr>
          <w:rFonts w:asciiTheme="minorHAnsi" w:hAnsiTheme="minorHAnsi" w:cstheme="minorHAnsi"/>
        </w:rPr>
        <w:t>uczestnikom konferencji możliwość zakwaterowania w pokoju jednoosobowym lub dwuosobowym do pojedynczego wykorzystania, na życzenie, za dopłatą ponoszoną indywidualnie przez danego uczestnika konferencji, w ramach dostępnych w hotelu miejsc. Zamawiający pokryje koszt noclegów w pokojach dwuosobowych, a ewentualne dopłaty wynikające z osobistych preferencji uczestników konferencji, będą regulowane poza Zamawiającym, tj. np. w recepcji hotelu. Informacje w tym zakresie Wykonawca jest zobowiązany zgromadzić w czasie rekrutacji uczestników konferencji wraz ze wskazaniem kwoty dopłaty w formularzu zgłoszeniowym.</w:t>
      </w:r>
    </w:p>
    <w:p w14:paraId="5923966D" w14:textId="61F3D249" w:rsidR="002D511B" w:rsidRPr="00FB2F8B" w:rsidRDefault="002D511B" w:rsidP="00395993">
      <w:pPr>
        <w:pStyle w:val="Akapitzlist"/>
        <w:numPr>
          <w:ilvl w:val="0"/>
          <w:numId w:val="1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b/>
        </w:rPr>
      </w:pPr>
      <w:r w:rsidRPr="00FB2F8B">
        <w:rPr>
          <w:rFonts w:asciiTheme="minorHAnsi" w:hAnsiTheme="minorHAnsi" w:cstheme="minorHAnsi"/>
        </w:rPr>
        <w:t>W przypadku braku odpowiedniej liczby miejsc noclegowych w hotelu</w:t>
      </w:r>
      <w:r w:rsidR="00CD6B22">
        <w:rPr>
          <w:rFonts w:asciiTheme="minorHAnsi" w:hAnsiTheme="minorHAnsi" w:cstheme="minorHAnsi"/>
        </w:rPr>
        <w:t>/ hotelach</w:t>
      </w:r>
      <w:r w:rsidRPr="00FB2F8B">
        <w:rPr>
          <w:rFonts w:asciiTheme="minorHAnsi" w:hAnsiTheme="minorHAnsi" w:cstheme="minorHAnsi"/>
        </w:rPr>
        <w:t xml:space="preserve">, </w:t>
      </w:r>
      <w:r w:rsidR="003315A1">
        <w:rPr>
          <w:rFonts w:asciiTheme="minorHAnsi" w:hAnsiTheme="minorHAnsi" w:cstheme="minorHAnsi"/>
        </w:rPr>
        <w:t xml:space="preserve">o którym mowa w pkt </w:t>
      </w:r>
      <w:r w:rsidR="00135E61">
        <w:rPr>
          <w:rFonts w:asciiTheme="minorHAnsi" w:hAnsiTheme="minorHAnsi" w:cstheme="minorHAnsi"/>
        </w:rPr>
        <w:t>III</w:t>
      </w:r>
      <w:r w:rsidR="00CD6B22">
        <w:rPr>
          <w:rFonts w:asciiTheme="minorHAnsi" w:hAnsiTheme="minorHAnsi" w:cstheme="minorHAnsi"/>
        </w:rPr>
        <w:t xml:space="preserve"> </w:t>
      </w:r>
      <w:r w:rsidR="00135E61">
        <w:rPr>
          <w:rFonts w:asciiTheme="minorHAnsi" w:hAnsiTheme="minorHAnsi" w:cstheme="minorHAnsi"/>
        </w:rPr>
        <w:t>OPZ</w:t>
      </w:r>
      <w:r w:rsidRPr="00FB2F8B">
        <w:rPr>
          <w:rFonts w:asciiTheme="minorHAnsi" w:hAnsiTheme="minorHAnsi" w:cstheme="minorHAnsi"/>
        </w:rPr>
        <w:t xml:space="preserve">, Wykonawca zagwarantuje rezerwację noclegów ze śniadaniem </w:t>
      </w:r>
      <w:r w:rsidR="00A755A9">
        <w:rPr>
          <w:rFonts w:asciiTheme="minorHAnsi" w:hAnsiTheme="minorHAnsi" w:cstheme="minorHAnsi"/>
        </w:rPr>
        <w:t xml:space="preserve">w hotelu o nie </w:t>
      </w:r>
      <w:r w:rsidR="00A755A9">
        <w:rPr>
          <w:rFonts w:asciiTheme="minorHAnsi" w:hAnsiTheme="minorHAnsi" w:cstheme="minorHAnsi"/>
        </w:rPr>
        <w:lastRenderedPageBreak/>
        <w:t>niższym standardzie</w:t>
      </w:r>
      <w:r w:rsidRPr="00FB2F8B">
        <w:rPr>
          <w:rFonts w:asciiTheme="minorHAnsi" w:hAnsiTheme="minorHAnsi" w:cstheme="minorHAnsi"/>
        </w:rPr>
        <w:t xml:space="preserve">, w odległości nie większej niż 15 km od miejsca organizacji konferencji, </w:t>
      </w:r>
      <w:r w:rsidRPr="00573B38">
        <w:rPr>
          <w:rFonts w:asciiTheme="minorHAnsi" w:hAnsiTheme="minorHAnsi" w:cstheme="minorHAnsi"/>
        </w:rPr>
        <w:t>po cenie jedno</w:t>
      </w:r>
      <w:r w:rsidRPr="00094486">
        <w:rPr>
          <w:rFonts w:asciiTheme="minorHAnsi" w:hAnsiTheme="minorHAnsi" w:cstheme="minorHAnsi"/>
        </w:rPr>
        <w:t xml:space="preserve">stkowej dla hotelarskiej usługi noclegowej </w:t>
      </w:r>
      <w:r w:rsidR="00730E8F">
        <w:rPr>
          <w:rFonts w:asciiTheme="minorHAnsi" w:hAnsiTheme="minorHAnsi" w:cstheme="minorHAnsi"/>
        </w:rPr>
        <w:t xml:space="preserve">nie wyższej niż </w:t>
      </w:r>
      <w:r w:rsidRPr="00094486">
        <w:rPr>
          <w:rFonts w:asciiTheme="minorHAnsi" w:hAnsiTheme="minorHAnsi" w:cstheme="minorHAnsi"/>
        </w:rPr>
        <w:t xml:space="preserve">wskazanej w ofercie złożonej w </w:t>
      </w:r>
      <w:r w:rsidRPr="00FB2F8B">
        <w:rPr>
          <w:rFonts w:asciiTheme="minorHAnsi" w:hAnsiTheme="minorHAnsi" w:cstheme="minorHAnsi"/>
        </w:rPr>
        <w:t>postępowaniu przetargowym</w:t>
      </w:r>
      <w:r>
        <w:rPr>
          <w:rFonts w:asciiTheme="minorHAnsi" w:hAnsiTheme="minorHAnsi" w:cstheme="minorHAnsi"/>
        </w:rPr>
        <w:t>.</w:t>
      </w:r>
      <w:r w:rsidRPr="00FB2F8B">
        <w:rPr>
          <w:rFonts w:asciiTheme="minorHAnsi" w:hAnsiTheme="minorHAnsi" w:cstheme="minorHAnsi"/>
        </w:rPr>
        <w:t xml:space="preserve"> </w:t>
      </w:r>
      <w:r w:rsidR="003315A1">
        <w:rPr>
          <w:rFonts w:asciiTheme="minorHAnsi" w:hAnsiTheme="minorHAnsi" w:cstheme="minorHAnsi"/>
        </w:rPr>
        <w:t>Przedmiotowa informacja odnosi się jedynie do sytuacji, w której brak odpowiednej liczby</w:t>
      </w:r>
      <w:r w:rsidR="00135E61">
        <w:rPr>
          <w:rFonts w:asciiTheme="minorHAnsi" w:hAnsiTheme="minorHAnsi" w:cstheme="minorHAnsi"/>
        </w:rPr>
        <w:t xml:space="preserve"> miejsc noclegowych wynika</w:t>
      </w:r>
      <w:r w:rsidR="00B70F94">
        <w:rPr>
          <w:rFonts w:asciiTheme="minorHAnsi" w:hAnsiTheme="minorHAnsi" w:cstheme="minorHAnsi"/>
        </w:rPr>
        <w:t xml:space="preserve"> z obiektywnych i uzasadnionych przyczyn</w:t>
      </w:r>
      <w:r w:rsidR="0023118B">
        <w:rPr>
          <w:rFonts w:asciiTheme="minorHAnsi" w:hAnsiTheme="minorHAnsi" w:cstheme="minorHAnsi"/>
        </w:rPr>
        <w:t>,</w:t>
      </w:r>
      <w:r w:rsidR="00CD6B22">
        <w:rPr>
          <w:rFonts w:asciiTheme="minorHAnsi" w:hAnsiTheme="minorHAnsi" w:cstheme="minorHAnsi"/>
        </w:rPr>
        <w:t xml:space="preserve"> </w:t>
      </w:r>
      <w:r w:rsidR="0023118B">
        <w:rPr>
          <w:rFonts w:asciiTheme="minorHAnsi" w:hAnsiTheme="minorHAnsi" w:cstheme="minorHAnsi"/>
        </w:rPr>
        <w:t>tj</w:t>
      </w:r>
      <w:r w:rsidR="00CD6B22">
        <w:rPr>
          <w:rFonts w:asciiTheme="minorHAnsi" w:hAnsiTheme="minorHAnsi" w:cstheme="minorHAnsi"/>
        </w:rPr>
        <w:t>.</w:t>
      </w:r>
      <w:r w:rsidR="00135E61">
        <w:rPr>
          <w:rFonts w:asciiTheme="minorHAnsi" w:hAnsiTheme="minorHAnsi" w:cstheme="minorHAnsi"/>
        </w:rPr>
        <w:t xml:space="preserve"> indywidualnych </w:t>
      </w:r>
      <w:r w:rsidR="00135E61" w:rsidRPr="00841995">
        <w:rPr>
          <w:rFonts w:asciiTheme="minorHAnsi" w:hAnsiTheme="minorHAnsi" w:cstheme="minorHAnsi"/>
        </w:rPr>
        <w:t>preferencji uczestników konferencji dotyczących pojedynczego wykorzystania pokoi</w:t>
      </w:r>
      <w:r w:rsidR="00CD6B22">
        <w:rPr>
          <w:rFonts w:asciiTheme="minorHAnsi" w:hAnsiTheme="minorHAnsi" w:cstheme="minorHAnsi"/>
        </w:rPr>
        <w:t xml:space="preserve"> </w:t>
      </w:r>
      <w:r w:rsidR="00135E61">
        <w:rPr>
          <w:rFonts w:asciiTheme="minorHAnsi" w:hAnsiTheme="minorHAnsi" w:cstheme="minorHAnsi"/>
        </w:rPr>
        <w:t>i nie ma wpływu na ocenę oferty</w:t>
      </w:r>
      <w:r w:rsidR="00ED5E8D">
        <w:rPr>
          <w:rFonts w:asciiTheme="minorHAnsi" w:hAnsiTheme="minorHAnsi" w:cstheme="minorHAnsi"/>
        </w:rPr>
        <w:t xml:space="preserve"> w toku postępowania o udzielenie zamówienia</w:t>
      </w:r>
      <w:r w:rsidR="00135E61">
        <w:rPr>
          <w:rFonts w:asciiTheme="minorHAnsi" w:hAnsiTheme="minorHAnsi" w:cstheme="minorHAnsi"/>
        </w:rPr>
        <w:t>.</w:t>
      </w:r>
    </w:p>
    <w:p w14:paraId="454EA9C4" w14:textId="2BA3ECA9" w:rsidR="002D511B" w:rsidRPr="00FB2F8B" w:rsidRDefault="002D511B" w:rsidP="00395993">
      <w:pPr>
        <w:pStyle w:val="Akapitzlist"/>
        <w:numPr>
          <w:ilvl w:val="0"/>
          <w:numId w:val="1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573B38">
        <w:rPr>
          <w:rFonts w:asciiTheme="minorHAnsi" w:hAnsiTheme="minorHAnsi" w:cstheme="minorHAnsi"/>
        </w:rPr>
        <w:t xml:space="preserve">Wykonawca zagwarantuje bezpłatne anulowanie rezerwacji </w:t>
      </w:r>
      <w:r w:rsidRPr="00094486">
        <w:rPr>
          <w:rFonts w:asciiTheme="minorHAnsi" w:hAnsiTheme="minorHAnsi" w:cstheme="minorHAnsi"/>
        </w:rPr>
        <w:t>noclegowych</w:t>
      </w:r>
      <w:r>
        <w:rPr>
          <w:rFonts w:asciiTheme="minorHAnsi" w:hAnsiTheme="minorHAnsi" w:cstheme="minorHAnsi"/>
        </w:rPr>
        <w:t>, o których mowa w pkt 1</w:t>
      </w:r>
      <w:r w:rsidR="00B70F94">
        <w:rPr>
          <w:rFonts w:asciiTheme="minorHAnsi" w:hAnsiTheme="minorHAnsi" w:cstheme="minorHAnsi"/>
        </w:rPr>
        <w:t xml:space="preserve"> i 2</w:t>
      </w:r>
      <w:r>
        <w:rPr>
          <w:rFonts w:asciiTheme="minorHAnsi" w:hAnsiTheme="minorHAnsi" w:cstheme="minorHAnsi"/>
        </w:rPr>
        <w:t>,</w:t>
      </w:r>
      <w:r w:rsidRPr="00094486">
        <w:rPr>
          <w:rFonts w:asciiTheme="minorHAnsi" w:hAnsiTheme="minorHAnsi" w:cstheme="minorHAnsi"/>
        </w:rPr>
        <w:t xml:space="preserve"> w terminie do </w:t>
      </w:r>
      <w:r>
        <w:rPr>
          <w:rFonts w:asciiTheme="minorHAnsi" w:hAnsiTheme="minorHAnsi" w:cstheme="minorHAnsi"/>
        </w:rPr>
        <w:t>7</w:t>
      </w:r>
      <w:r w:rsidRPr="00FB2F8B">
        <w:rPr>
          <w:rFonts w:asciiTheme="minorHAnsi" w:hAnsiTheme="minorHAnsi" w:cstheme="minorHAnsi"/>
        </w:rPr>
        <w:t xml:space="preserve"> dni kalendarzowych przed 1. dniem konferencji. </w:t>
      </w:r>
      <w:r>
        <w:rPr>
          <w:rFonts w:asciiTheme="minorHAnsi" w:hAnsiTheme="minorHAnsi" w:cstheme="minorHAnsi"/>
        </w:rPr>
        <w:t>Usługa noclegowa zostanie rozliczona na podstawie liczby osób nie mniejszej niż liczba osób, które w tym terminie potwierdzą korzystanie z noclegów</w:t>
      </w:r>
      <w:r w:rsidR="0023118B">
        <w:rPr>
          <w:rFonts w:asciiTheme="minorHAnsi" w:hAnsiTheme="minorHAnsi" w:cstheme="minorHAnsi"/>
        </w:rPr>
        <w:t>, ewentualnie na podstawie minimalnej liczby osób wskazanej w pkt IV OPZ, jeśli korzystanie z noclegów potwierdzi mniejsza liczba osób</w:t>
      </w:r>
      <w:r>
        <w:rPr>
          <w:rFonts w:asciiTheme="minorHAnsi" w:hAnsiTheme="minorHAnsi" w:cstheme="minorHAnsi"/>
        </w:rPr>
        <w:t>.</w:t>
      </w:r>
    </w:p>
    <w:p w14:paraId="75D399B1" w14:textId="77777777" w:rsidR="002D511B" w:rsidRPr="00FB2F8B" w:rsidRDefault="002D511B" w:rsidP="00395993">
      <w:pPr>
        <w:pStyle w:val="Akapitzlist"/>
        <w:numPr>
          <w:ilvl w:val="0"/>
          <w:numId w:val="1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Usługa noclegowa powinna spełniać następujące warunki:</w:t>
      </w:r>
    </w:p>
    <w:p w14:paraId="51BC252B" w14:textId="77777777" w:rsidR="002D511B" w:rsidRPr="00FB2F8B" w:rsidRDefault="002D511B" w:rsidP="00395993">
      <w:pPr>
        <w:pStyle w:val="Akapitzlist"/>
        <w:numPr>
          <w:ilvl w:val="0"/>
          <w:numId w:val="3"/>
        </w:numPr>
        <w:spacing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wszystkie pokoje muszą posiadać łazienki, z pełnymi węzłami sanitarnymi. W łazience musi znajdować się podstawowe wyposażenie do dyspozycji gości, </w:t>
      </w:r>
      <w:r>
        <w:rPr>
          <w:rFonts w:asciiTheme="minorHAnsi" w:hAnsiTheme="minorHAnsi" w:cstheme="minorHAnsi"/>
        </w:rPr>
        <w:t>tj.</w:t>
      </w:r>
      <w:r w:rsidRPr="00FB2F8B">
        <w:rPr>
          <w:rFonts w:asciiTheme="minorHAnsi" w:hAnsiTheme="minorHAnsi" w:cstheme="minorHAnsi"/>
        </w:rPr>
        <w:t>: ręczniki, mydło, żel pod prysznic</w:t>
      </w:r>
      <w:r>
        <w:rPr>
          <w:rFonts w:asciiTheme="minorHAnsi" w:hAnsiTheme="minorHAnsi" w:cstheme="minorHAnsi"/>
        </w:rPr>
        <w:t>,</w:t>
      </w:r>
    </w:p>
    <w:p w14:paraId="39EAC4DA" w14:textId="77777777" w:rsidR="002D511B" w:rsidRPr="00FB2F8B" w:rsidRDefault="002D511B" w:rsidP="00395993">
      <w:pPr>
        <w:pStyle w:val="Akapitzlist"/>
        <w:numPr>
          <w:ilvl w:val="0"/>
          <w:numId w:val="3"/>
        </w:numPr>
        <w:spacing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pokoje muszą być wyposażone w bezpłatny dostęp do </w:t>
      </w:r>
      <w:proofErr w:type="spellStart"/>
      <w:r w:rsidRPr="00FB2F8B">
        <w:rPr>
          <w:rFonts w:asciiTheme="minorHAnsi" w:hAnsiTheme="minorHAnsi" w:cstheme="minorHAnsi"/>
        </w:rPr>
        <w:t>internetu</w:t>
      </w:r>
      <w:proofErr w:type="spellEnd"/>
      <w:r>
        <w:rPr>
          <w:rFonts w:asciiTheme="minorHAnsi" w:hAnsiTheme="minorHAnsi" w:cstheme="minorHAnsi"/>
        </w:rPr>
        <w:t>,</w:t>
      </w:r>
    </w:p>
    <w:p w14:paraId="7E8EBE0D" w14:textId="77777777" w:rsidR="002D511B" w:rsidRPr="00FB2F8B" w:rsidRDefault="002D511B" w:rsidP="00395993">
      <w:pPr>
        <w:pStyle w:val="Akapitzlist"/>
        <w:numPr>
          <w:ilvl w:val="0"/>
          <w:numId w:val="3"/>
        </w:numPr>
        <w:spacing w:line="276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śniadanie musi być wliczone w cenę noclegu i serwowane w tym samym</w:t>
      </w:r>
      <w:r w:rsidRPr="00FB2F8B">
        <w:rPr>
          <w:rFonts w:asciiTheme="minorHAnsi" w:hAnsiTheme="minorHAnsi" w:cstheme="minorHAnsi"/>
        </w:rPr>
        <w:br/>
        <w:t>obiekcie. Śniadanie musi mieć formę bufetu.</w:t>
      </w:r>
    </w:p>
    <w:p w14:paraId="451DF747" w14:textId="73815302" w:rsidR="002D511B" w:rsidRPr="00FB2F8B" w:rsidRDefault="002D511B" w:rsidP="00730E8F">
      <w:pPr>
        <w:pStyle w:val="Akapitzlist"/>
        <w:numPr>
          <w:ilvl w:val="0"/>
          <w:numId w:val="1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Zamawiający nie będzie pokrywał dodatkowych kosztów (oprócz wskazanych w OPZ) związanych z pobytem w obiekcie </w:t>
      </w:r>
      <w:r w:rsidR="00E51D74">
        <w:rPr>
          <w:rFonts w:asciiTheme="minorHAnsi" w:hAnsiTheme="minorHAnsi" w:cstheme="minorHAnsi"/>
        </w:rPr>
        <w:t>uczestników konferencji</w:t>
      </w:r>
      <w:r w:rsidRPr="00FB2F8B">
        <w:rPr>
          <w:rFonts w:asciiTheme="minorHAnsi" w:hAnsiTheme="minorHAnsi" w:cstheme="minorHAnsi"/>
        </w:rPr>
        <w:t xml:space="preserve">, dla których została dokonana rezerwacja. Wszelkie dodatkowe należności (np. opłata za przedłużenie pobytu, </w:t>
      </w:r>
      <w:r w:rsidRPr="007131D2">
        <w:rPr>
          <w:rFonts w:asciiTheme="minorHAnsi" w:hAnsiTheme="minorHAnsi" w:cstheme="minorHAnsi"/>
        </w:rPr>
        <w:t xml:space="preserve">opłata za parking </w:t>
      </w:r>
      <w:r>
        <w:rPr>
          <w:rFonts w:asciiTheme="minorHAnsi" w:hAnsiTheme="minorHAnsi" w:cstheme="minorHAnsi"/>
        </w:rPr>
        <w:t xml:space="preserve">w zakresie nieuzgodnionym z Zamawiającym, </w:t>
      </w:r>
      <w:r w:rsidRPr="00094486">
        <w:rPr>
          <w:rFonts w:asciiTheme="minorHAnsi" w:hAnsiTheme="minorHAnsi" w:cstheme="minorHAnsi"/>
        </w:rPr>
        <w:t>korzystanie z dodatkowych usług hotelu i inne</w:t>
      </w:r>
      <w:r w:rsidRPr="00FB2F8B">
        <w:rPr>
          <w:rFonts w:asciiTheme="minorHAnsi" w:hAnsiTheme="minorHAnsi" w:cstheme="minorHAnsi"/>
        </w:rPr>
        <w:t xml:space="preserve">) obsługa obiektu </w:t>
      </w:r>
      <w:r>
        <w:rPr>
          <w:rFonts w:asciiTheme="minorHAnsi" w:hAnsiTheme="minorHAnsi" w:cstheme="minorHAnsi"/>
        </w:rPr>
        <w:t>jest zobowiązana</w:t>
      </w:r>
      <w:r w:rsidRPr="00FB2F8B">
        <w:rPr>
          <w:rFonts w:asciiTheme="minorHAnsi" w:hAnsiTheme="minorHAnsi" w:cstheme="minorHAnsi"/>
        </w:rPr>
        <w:t xml:space="preserve"> uregulować indywidualnie z gośćmi korzystającym z dodatkowych usług. </w:t>
      </w:r>
    </w:p>
    <w:p w14:paraId="29A430B1" w14:textId="77777777" w:rsidR="002D511B" w:rsidRPr="00FB2F8B" w:rsidRDefault="002D511B" w:rsidP="004D5ED7">
      <w:pPr>
        <w:spacing w:line="276" w:lineRule="auto"/>
        <w:jc w:val="both"/>
        <w:rPr>
          <w:rFonts w:asciiTheme="minorHAnsi" w:hAnsiTheme="minorHAnsi" w:cstheme="minorHAnsi"/>
        </w:rPr>
      </w:pPr>
    </w:p>
    <w:p w14:paraId="1AECBE3C" w14:textId="5400DB1A" w:rsidR="002D511B" w:rsidRPr="00FB2F8B" w:rsidRDefault="00403D0A" w:rsidP="004D5ED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XI. </w:t>
      </w:r>
      <w:r w:rsidR="002D511B" w:rsidRPr="00FB2F8B">
        <w:rPr>
          <w:rFonts w:asciiTheme="minorHAnsi" w:hAnsiTheme="minorHAnsi" w:cstheme="minorHAnsi"/>
          <w:b/>
          <w:bCs/>
        </w:rPr>
        <w:t>Usługi cateringowe</w:t>
      </w:r>
      <w:r w:rsidR="002D511B" w:rsidRPr="00573B38">
        <w:rPr>
          <w:rFonts w:asciiTheme="minorHAnsi" w:hAnsiTheme="minorHAnsi" w:cstheme="minorHAnsi"/>
          <w:b/>
          <w:bCs/>
        </w:rPr>
        <w:t>:</w:t>
      </w:r>
    </w:p>
    <w:p w14:paraId="074AC5AA" w14:textId="77777777" w:rsidR="002D511B" w:rsidRPr="00FB2F8B" w:rsidRDefault="002D511B" w:rsidP="004D5ED7">
      <w:pPr>
        <w:pStyle w:val="Akapitzlist"/>
        <w:numPr>
          <w:ilvl w:val="2"/>
          <w:numId w:val="9"/>
        </w:numPr>
        <w:tabs>
          <w:tab w:val="left" w:pos="1418"/>
        </w:tabs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FB2F8B">
        <w:rPr>
          <w:rFonts w:asciiTheme="minorHAnsi" w:hAnsiTheme="minorHAnsi" w:cstheme="minorHAnsi"/>
        </w:rPr>
        <w:t xml:space="preserve">Wykonawca jest odpowiedzialny za przygotowanie i </w:t>
      </w:r>
      <w:r>
        <w:rPr>
          <w:rFonts w:asciiTheme="minorHAnsi" w:hAnsiTheme="minorHAnsi" w:cstheme="minorHAnsi"/>
        </w:rPr>
        <w:t>obsługę</w:t>
      </w:r>
      <w:r w:rsidRPr="00FB2F8B">
        <w:rPr>
          <w:rFonts w:asciiTheme="minorHAnsi" w:hAnsiTheme="minorHAnsi" w:cstheme="minorHAnsi"/>
        </w:rPr>
        <w:t xml:space="preserve"> przerwy kawowej </w:t>
      </w:r>
      <w:r>
        <w:rPr>
          <w:rFonts w:asciiTheme="minorHAnsi" w:hAnsiTheme="minorHAnsi" w:cstheme="minorHAnsi"/>
        </w:rPr>
        <w:t>i</w:t>
      </w:r>
      <w:r w:rsidRPr="00FB2F8B">
        <w:rPr>
          <w:rFonts w:asciiTheme="minorHAnsi" w:hAnsiTheme="minorHAnsi" w:cstheme="minorHAnsi"/>
        </w:rPr>
        <w:t xml:space="preserve"> obiadu dla </w:t>
      </w:r>
      <w:r>
        <w:rPr>
          <w:rFonts w:asciiTheme="minorHAnsi" w:hAnsiTheme="minorHAnsi" w:cstheme="minorHAnsi"/>
        </w:rPr>
        <w:t xml:space="preserve">uczestników 1. dnia konferencji oraz kolacji i śniadania dla osób nocujących w hotelu, a także obiadu w formie ogniska dla osób uczestniczących w wizycie studyjnej 2. dnia konferencji </w:t>
      </w:r>
      <w:r w:rsidRPr="007131D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ostateczna liczba osób korzystających z usług cateringowych zostanie potwierdzona po zakończeniu rekrutacji</w:t>
      </w:r>
      <w:r w:rsidRPr="007131D2">
        <w:rPr>
          <w:rFonts w:asciiTheme="minorHAnsi" w:hAnsiTheme="minorHAnsi" w:cstheme="minorHAnsi"/>
        </w:rPr>
        <w:t>)</w:t>
      </w:r>
      <w:r w:rsidRPr="00FB2F8B">
        <w:rPr>
          <w:rFonts w:asciiTheme="minorHAnsi" w:hAnsiTheme="minorHAnsi" w:cstheme="minorHAnsi"/>
        </w:rPr>
        <w:t xml:space="preserve">: </w:t>
      </w:r>
    </w:p>
    <w:p w14:paraId="5A8DB145" w14:textId="77777777" w:rsidR="002D511B" w:rsidRDefault="002D511B" w:rsidP="00D63264">
      <w:pPr>
        <w:pStyle w:val="Akapitzlist"/>
        <w:numPr>
          <w:ilvl w:val="0"/>
          <w:numId w:val="2"/>
        </w:numPr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  <w:b/>
        </w:rPr>
        <w:t>ciągła przerwa kawowa</w:t>
      </w:r>
      <w:r w:rsidRPr="007131D2">
        <w:rPr>
          <w:rFonts w:asciiTheme="minorHAnsi" w:hAnsiTheme="minorHAnsi" w:cstheme="minorHAnsi"/>
        </w:rPr>
        <w:t xml:space="preserve"> w trakcie </w:t>
      </w:r>
      <w:r>
        <w:rPr>
          <w:rFonts w:asciiTheme="minorHAnsi" w:hAnsiTheme="minorHAnsi" w:cstheme="minorHAnsi"/>
        </w:rPr>
        <w:t>1. dnia trwania</w:t>
      </w:r>
      <w:r w:rsidRPr="007131D2">
        <w:rPr>
          <w:rFonts w:asciiTheme="minorHAnsi" w:hAnsiTheme="minorHAnsi" w:cstheme="minorHAnsi"/>
        </w:rPr>
        <w:t xml:space="preserve"> konferencji (9:00-1</w:t>
      </w:r>
      <w:r>
        <w:rPr>
          <w:rFonts w:asciiTheme="minorHAnsi" w:hAnsiTheme="minorHAnsi" w:cstheme="minorHAnsi"/>
        </w:rPr>
        <w:t>8</w:t>
      </w:r>
      <w:r w:rsidRPr="007131D2">
        <w:rPr>
          <w:rFonts w:asciiTheme="minorHAnsi" w:hAnsiTheme="minorHAnsi" w:cstheme="minorHAnsi"/>
        </w:rPr>
        <w:t xml:space="preserve">:00): </w:t>
      </w:r>
    </w:p>
    <w:p w14:paraId="08D68BD9" w14:textId="77777777" w:rsidR="002D511B" w:rsidRDefault="002D511B" w:rsidP="00D63264">
      <w:pPr>
        <w:pStyle w:val="Akapitzlist"/>
        <w:numPr>
          <w:ilvl w:val="0"/>
          <w:numId w:val="10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>kawa z ekspresu z funkcją spieniania mleka (</w:t>
      </w:r>
      <w:r>
        <w:rPr>
          <w:rFonts w:asciiTheme="minorHAnsi" w:hAnsiTheme="minorHAnsi" w:cstheme="minorHAnsi"/>
        </w:rPr>
        <w:t>minimum</w:t>
      </w:r>
      <w:r w:rsidRPr="007131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</w:t>
      </w:r>
      <w:r w:rsidRPr="007131D2">
        <w:rPr>
          <w:rFonts w:asciiTheme="minorHAnsi" w:hAnsiTheme="minorHAnsi" w:cstheme="minorHAnsi"/>
        </w:rPr>
        <w:t xml:space="preserve"> ekspres</w:t>
      </w:r>
      <w:r>
        <w:rPr>
          <w:rFonts w:asciiTheme="minorHAnsi" w:hAnsiTheme="minorHAnsi" w:cstheme="minorHAnsi"/>
        </w:rPr>
        <w:t>y samoobsługowe</w:t>
      </w:r>
      <w:r w:rsidRPr="007131D2">
        <w:rPr>
          <w:rFonts w:asciiTheme="minorHAnsi" w:hAnsiTheme="minorHAnsi" w:cstheme="minorHAnsi"/>
        </w:rPr>
        <w:t xml:space="preserve">), </w:t>
      </w:r>
    </w:p>
    <w:p w14:paraId="29BFA6E6" w14:textId="77777777" w:rsidR="002D511B" w:rsidRDefault="002D511B">
      <w:pPr>
        <w:pStyle w:val="Akapitzlist"/>
        <w:numPr>
          <w:ilvl w:val="0"/>
          <w:numId w:val="10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herbata </w:t>
      </w:r>
      <w:r>
        <w:rPr>
          <w:rFonts w:asciiTheme="minorHAnsi" w:hAnsiTheme="minorHAnsi" w:cstheme="minorHAnsi"/>
        </w:rPr>
        <w:t>(warnik z wodą oraz minimum 3</w:t>
      </w:r>
      <w:r w:rsidRPr="007131D2">
        <w:rPr>
          <w:rFonts w:asciiTheme="minorHAnsi" w:hAnsiTheme="minorHAnsi" w:cstheme="minorHAnsi"/>
        </w:rPr>
        <w:t xml:space="preserve"> rodzaj</w:t>
      </w:r>
      <w:r>
        <w:rPr>
          <w:rFonts w:asciiTheme="minorHAnsi" w:hAnsiTheme="minorHAnsi" w:cstheme="minorHAnsi"/>
        </w:rPr>
        <w:t>e herbat: czarna, zielona, owocowa</w:t>
      </w:r>
      <w:r w:rsidRPr="007131D2">
        <w:rPr>
          <w:rFonts w:asciiTheme="minorHAnsi" w:hAnsiTheme="minorHAnsi" w:cstheme="minorHAnsi"/>
        </w:rPr>
        <w:t>),</w:t>
      </w:r>
    </w:p>
    <w:p w14:paraId="38729FB2" w14:textId="77777777" w:rsidR="002D511B" w:rsidRDefault="002D511B">
      <w:pPr>
        <w:pStyle w:val="Akapitzlist"/>
        <w:numPr>
          <w:ilvl w:val="0"/>
          <w:numId w:val="10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cukier biały i brązowy, </w:t>
      </w:r>
    </w:p>
    <w:p w14:paraId="206536D9" w14:textId="77777777" w:rsidR="002D511B" w:rsidRDefault="002D511B">
      <w:pPr>
        <w:pStyle w:val="Akapitzlist"/>
        <w:numPr>
          <w:ilvl w:val="0"/>
          <w:numId w:val="10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>mleko</w:t>
      </w:r>
      <w:r>
        <w:rPr>
          <w:rFonts w:asciiTheme="minorHAnsi" w:hAnsiTheme="minorHAnsi" w:cstheme="minorHAnsi"/>
        </w:rPr>
        <w:t xml:space="preserve"> oraz mleko bez laktozy odpowiednio oznakowane</w:t>
      </w:r>
      <w:r w:rsidRPr="007131D2">
        <w:rPr>
          <w:rFonts w:asciiTheme="minorHAnsi" w:hAnsiTheme="minorHAnsi" w:cstheme="minorHAnsi"/>
        </w:rPr>
        <w:t xml:space="preserve">, </w:t>
      </w:r>
    </w:p>
    <w:p w14:paraId="65F5EBBC" w14:textId="77777777" w:rsidR="002D511B" w:rsidRDefault="002D511B">
      <w:pPr>
        <w:pStyle w:val="Akapitzlist"/>
        <w:numPr>
          <w:ilvl w:val="0"/>
          <w:numId w:val="10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>cytryna</w:t>
      </w:r>
      <w:r>
        <w:rPr>
          <w:rFonts w:asciiTheme="minorHAnsi" w:hAnsiTheme="minorHAnsi" w:cstheme="minorHAnsi"/>
        </w:rPr>
        <w:t xml:space="preserve"> w plasterkach</w:t>
      </w:r>
      <w:r w:rsidRPr="007131D2">
        <w:rPr>
          <w:rFonts w:asciiTheme="minorHAnsi" w:hAnsiTheme="minorHAnsi" w:cstheme="minorHAnsi"/>
        </w:rPr>
        <w:t xml:space="preserve">, </w:t>
      </w:r>
    </w:p>
    <w:p w14:paraId="26618163" w14:textId="77777777" w:rsidR="002D511B" w:rsidRDefault="002D511B">
      <w:pPr>
        <w:pStyle w:val="Akapitzlist"/>
        <w:numPr>
          <w:ilvl w:val="0"/>
          <w:numId w:val="10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soki </w:t>
      </w:r>
      <w:r>
        <w:rPr>
          <w:rFonts w:asciiTheme="minorHAnsi" w:hAnsiTheme="minorHAnsi" w:cstheme="minorHAnsi"/>
        </w:rPr>
        <w:t>100% w szklanych dzbankach</w:t>
      </w:r>
      <w:r w:rsidRPr="007131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(minimum 2 rodzaje, w tym </w:t>
      </w:r>
      <w:r w:rsidRPr="007131D2">
        <w:rPr>
          <w:rFonts w:asciiTheme="minorHAnsi" w:hAnsiTheme="minorHAnsi" w:cstheme="minorHAnsi"/>
        </w:rPr>
        <w:t>pomarańczowy</w:t>
      </w:r>
      <w:r>
        <w:rPr>
          <w:rFonts w:asciiTheme="minorHAnsi" w:hAnsiTheme="minorHAnsi" w:cstheme="minorHAnsi"/>
        </w:rPr>
        <w:t>),</w:t>
      </w:r>
    </w:p>
    <w:p w14:paraId="05AD70A2" w14:textId="77777777" w:rsidR="002D511B" w:rsidRDefault="002D511B">
      <w:pPr>
        <w:pStyle w:val="Akapitzlist"/>
        <w:numPr>
          <w:ilvl w:val="0"/>
          <w:numId w:val="10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woda w </w:t>
      </w:r>
      <w:r>
        <w:rPr>
          <w:rFonts w:asciiTheme="minorHAnsi" w:hAnsiTheme="minorHAnsi" w:cstheme="minorHAnsi"/>
        </w:rPr>
        <w:t xml:space="preserve">szklanych </w:t>
      </w:r>
      <w:r w:rsidRPr="007131D2">
        <w:rPr>
          <w:rFonts w:asciiTheme="minorHAnsi" w:hAnsiTheme="minorHAnsi" w:cstheme="minorHAnsi"/>
        </w:rPr>
        <w:t>dzbankach z miętą i cytryną,</w:t>
      </w:r>
    </w:p>
    <w:p w14:paraId="69C6BD22" w14:textId="77777777" w:rsidR="002D511B" w:rsidRDefault="002D511B">
      <w:pPr>
        <w:pStyle w:val="Akapitzlist"/>
        <w:numPr>
          <w:ilvl w:val="0"/>
          <w:numId w:val="10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>wybór świeżych owoców</w:t>
      </w:r>
      <w:r>
        <w:rPr>
          <w:rFonts w:asciiTheme="minorHAnsi" w:hAnsiTheme="minorHAnsi" w:cstheme="minorHAnsi"/>
        </w:rPr>
        <w:t xml:space="preserve"> sezonowych (minimum 3 rodzaje),</w:t>
      </w:r>
    </w:p>
    <w:p w14:paraId="0852A9BB" w14:textId="77777777" w:rsidR="002D511B" w:rsidRPr="007131D2" w:rsidRDefault="002D511B">
      <w:pPr>
        <w:pStyle w:val="Akapitzlist"/>
        <w:numPr>
          <w:ilvl w:val="0"/>
          <w:numId w:val="10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wybór ciast i ciasteczek</w:t>
      </w:r>
      <w:r w:rsidRPr="007131D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minimum 5 rodzajów, w tym minimum jedno porcjowane ciasto; na jedną osobę powinno przypadać minimum 1 kawałek ciasta/ 1 ciasteczko każdego rodzaju</w:t>
      </w:r>
      <w:r w:rsidRPr="007131D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  <w:r w:rsidRPr="00573B38">
        <w:rPr>
          <w:rFonts w:asciiTheme="minorHAnsi" w:hAnsiTheme="minorHAnsi" w:cstheme="minorHAnsi"/>
        </w:rPr>
        <w:t xml:space="preserve">  </w:t>
      </w:r>
    </w:p>
    <w:p w14:paraId="66461F62" w14:textId="77777777" w:rsidR="002D511B" w:rsidRDefault="002D511B">
      <w:pPr>
        <w:pStyle w:val="Akapitzlist"/>
        <w:numPr>
          <w:ilvl w:val="0"/>
          <w:numId w:val="2"/>
        </w:numPr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  <w:b/>
        </w:rPr>
        <w:t>obiad</w:t>
      </w:r>
      <w:r w:rsidRPr="007131D2">
        <w:rPr>
          <w:rFonts w:asciiTheme="minorHAnsi" w:hAnsiTheme="minorHAnsi" w:cstheme="minorHAnsi"/>
        </w:rPr>
        <w:t xml:space="preserve"> w formie bufetu szwedzkiego</w:t>
      </w:r>
      <w:r>
        <w:rPr>
          <w:rFonts w:asciiTheme="minorHAnsi" w:hAnsiTheme="minorHAnsi" w:cstheme="minorHAnsi"/>
        </w:rPr>
        <w:t xml:space="preserve"> z odpowiednio oznakowanymi potrawami, w tym wskazanie słowne lub graficzne potraw wegetariańskich</w:t>
      </w:r>
      <w:r w:rsidRPr="007131D2">
        <w:rPr>
          <w:rFonts w:asciiTheme="minorHAnsi" w:hAnsiTheme="minorHAnsi" w:cstheme="minorHAnsi"/>
        </w:rPr>
        <w:t>:</w:t>
      </w:r>
    </w:p>
    <w:p w14:paraId="2B2ED223" w14:textId="77777777" w:rsidR="002D511B" w:rsidRDefault="002D511B">
      <w:pPr>
        <w:pStyle w:val="Akapitzlist"/>
        <w:numPr>
          <w:ilvl w:val="0"/>
          <w:numId w:val="11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>2 rodzaje zup</w:t>
      </w:r>
      <w:r>
        <w:rPr>
          <w:rFonts w:asciiTheme="minorHAnsi" w:hAnsiTheme="minorHAnsi" w:cstheme="minorHAnsi"/>
        </w:rPr>
        <w:t xml:space="preserve">, w tym jedna wegetariańska </w:t>
      </w:r>
      <w:r w:rsidRPr="007131D2">
        <w:rPr>
          <w:rFonts w:asciiTheme="minorHAnsi" w:hAnsiTheme="minorHAnsi" w:cstheme="minorHAnsi"/>
        </w:rPr>
        <w:t xml:space="preserve">– min. 250 ml na osobę, </w:t>
      </w:r>
    </w:p>
    <w:p w14:paraId="3E4052E5" w14:textId="77777777" w:rsidR="002D511B" w:rsidRDefault="002D511B">
      <w:pPr>
        <w:pStyle w:val="Akapitzlist"/>
        <w:numPr>
          <w:ilvl w:val="0"/>
          <w:numId w:val="11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lastRenderedPageBreak/>
        <w:t>5 dań na ciepło do wyboru</w:t>
      </w:r>
      <w:r>
        <w:rPr>
          <w:rFonts w:asciiTheme="minorHAnsi" w:hAnsiTheme="minorHAnsi" w:cstheme="minorHAnsi"/>
        </w:rPr>
        <w:t xml:space="preserve">, </w:t>
      </w:r>
      <w:r w:rsidRPr="007131D2">
        <w:rPr>
          <w:rFonts w:asciiTheme="minorHAnsi" w:hAnsiTheme="minorHAnsi" w:cstheme="minorHAnsi"/>
        </w:rPr>
        <w:t>w tym 3 rodzaje mięs</w:t>
      </w:r>
      <w:r>
        <w:rPr>
          <w:rFonts w:asciiTheme="minorHAnsi" w:hAnsiTheme="minorHAnsi" w:cstheme="minorHAnsi"/>
        </w:rPr>
        <w:t xml:space="preserve"> (</w:t>
      </w:r>
      <w:r w:rsidRPr="007131D2">
        <w:rPr>
          <w:rFonts w:asciiTheme="minorHAnsi" w:hAnsiTheme="minorHAnsi" w:cstheme="minorHAnsi"/>
        </w:rPr>
        <w:t>drób, wieprzowina, wołowina</w:t>
      </w:r>
      <w:r>
        <w:rPr>
          <w:rFonts w:asciiTheme="minorHAnsi" w:hAnsiTheme="minorHAnsi" w:cstheme="minorHAnsi"/>
        </w:rPr>
        <w:t>)</w:t>
      </w:r>
      <w:r w:rsidRPr="007131D2">
        <w:rPr>
          <w:rFonts w:asciiTheme="minorHAnsi" w:hAnsiTheme="minorHAnsi" w:cstheme="minorHAnsi"/>
        </w:rPr>
        <w:t>, jedno danie wegetariańskie oraz jedno danie rybne – min. 200 g na osobę,</w:t>
      </w:r>
    </w:p>
    <w:p w14:paraId="44B8EE49" w14:textId="77777777" w:rsidR="002D511B" w:rsidRDefault="002D511B">
      <w:pPr>
        <w:pStyle w:val="Akapitzlist"/>
        <w:numPr>
          <w:ilvl w:val="0"/>
          <w:numId w:val="11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 w:rsidRPr="007131D2">
        <w:rPr>
          <w:rFonts w:asciiTheme="minorHAnsi" w:hAnsiTheme="minorHAnsi" w:cstheme="minorHAnsi"/>
        </w:rPr>
        <w:t>dodatki skrobiowe</w:t>
      </w:r>
      <w:r>
        <w:rPr>
          <w:rFonts w:asciiTheme="minorHAnsi" w:hAnsiTheme="minorHAnsi" w:cstheme="minorHAnsi"/>
        </w:rPr>
        <w:t xml:space="preserve"> do wyboru (np. </w:t>
      </w:r>
      <w:r w:rsidRPr="007131D2">
        <w:rPr>
          <w:rFonts w:asciiTheme="minorHAnsi" w:hAnsiTheme="minorHAnsi" w:cstheme="minorHAnsi"/>
        </w:rPr>
        <w:t>ryż, kasza, ziemniaki opiekane, kluski typu śląskie</w:t>
      </w:r>
      <w:r>
        <w:rPr>
          <w:rFonts w:asciiTheme="minorHAnsi" w:hAnsiTheme="minorHAnsi" w:cstheme="minorHAnsi"/>
        </w:rPr>
        <w:t xml:space="preserve"> lub inne)</w:t>
      </w:r>
      <w:r w:rsidRPr="007131D2">
        <w:rPr>
          <w:rFonts w:asciiTheme="minorHAnsi" w:hAnsiTheme="minorHAnsi" w:cstheme="minorHAnsi"/>
        </w:rPr>
        <w:t xml:space="preserve">, </w:t>
      </w:r>
    </w:p>
    <w:p w14:paraId="059A5139" w14:textId="435A5954" w:rsidR="002D511B" w:rsidRDefault="002D511B">
      <w:pPr>
        <w:pStyle w:val="Akapitzlist"/>
        <w:numPr>
          <w:ilvl w:val="0"/>
          <w:numId w:val="11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warzywa na ciepło, </w:t>
      </w:r>
    </w:p>
    <w:p w14:paraId="0C2A9E00" w14:textId="43EF72A0" w:rsidR="002D511B" w:rsidRDefault="002D511B">
      <w:pPr>
        <w:pStyle w:val="Akapitzlist"/>
        <w:numPr>
          <w:ilvl w:val="0"/>
          <w:numId w:val="11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>bar sałatkowy – minimum 3 rodzajów sałatek i surówek</w:t>
      </w:r>
      <w:r w:rsidR="00515FD6">
        <w:rPr>
          <w:rFonts w:asciiTheme="minorHAnsi" w:hAnsiTheme="minorHAnsi" w:cstheme="minorHAnsi"/>
        </w:rPr>
        <w:t xml:space="preserve"> </w:t>
      </w:r>
      <w:r w:rsidR="00515FD6" w:rsidRPr="007131D2">
        <w:rPr>
          <w:rFonts w:asciiTheme="minorHAnsi" w:hAnsiTheme="minorHAnsi" w:cstheme="minorHAnsi"/>
        </w:rPr>
        <w:t>min. 100 g na osobę</w:t>
      </w:r>
      <w:r>
        <w:rPr>
          <w:rFonts w:asciiTheme="minorHAnsi" w:hAnsiTheme="minorHAnsi" w:cstheme="minorHAnsi"/>
        </w:rPr>
        <w:t>,</w:t>
      </w:r>
    </w:p>
    <w:p w14:paraId="59FC1282" w14:textId="77777777" w:rsidR="002D511B" w:rsidRDefault="002D511B">
      <w:pPr>
        <w:pStyle w:val="Akapitzlist"/>
        <w:numPr>
          <w:ilvl w:val="0"/>
          <w:numId w:val="11"/>
        </w:numPr>
        <w:spacing w:line="276" w:lineRule="auto"/>
        <w:ind w:left="1134" w:hanging="283"/>
        <w:contextualSpacing w:val="0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woda w </w:t>
      </w:r>
      <w:r>
        <w:rPr>
          <w:rFonts w:asciiTheme="minorHAnsi" w:hAnsiTheme="minorHAnsi" w:cstheme="minorHAnsi"/>
        </w:rPr>
        <w:t xml:space="preserve">szklanych </w:t>
      </w:r>
      <w:r w:rsidRPr="007131D2">
        <w:rPr>
          <w:rFonts w:asciiTheme="minorHAnsi" w:hAnsiTheme="minorHAnsi" w:cstheme="minorHAnsi"/>
        </w:rPr>
        <w:t>dzbankach z miętą i cytryną</w:t>
      </w:r>
      <w:r>
        <w:rPr>
          <w:rFonts w:asciiTheme="minorHAnsi" w:hAnsiTheme="minorHAnsi" w:cstheme="minorHAnsi"/>
        </w:rPr>
        <w:t xml:space="preserve"> (w przypadku serwowania obiadu w innym miejscu niż </w:t>
      </w:r>
      <w:proofErr w:type="spellStart"/>
      <w:r>
        <w:rPr>
          <w:rFonts w:asciiTheme="minorHAnsi" w:hAnsiTheme="minorHAnsi" w:cstheme="minorHAnsi"/>
        </w:rPr>
        <w:t>foyer</w:t>
      </w:r>
      <w:proofErr w:type="spellEnd"/>
      <w:r>
        <w:rPr>
          <w:rFonts w:asciiTheme="minorHAnsi" w:hAnsiTheme="minorHAnsi" w:cstheme="minorHAnsi"/>
        </w:rPr>
        <w:t>),</w:t>
      </w:r>
    </w:p>
    <w:p w14:paraId="365EDB05" w14:textId="77777777" w:rsidR="002D511B" w:rsidRDefault="002D511B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  <w:b/>
          <w:bCs/>
        </w:rPr>
        <w:t>kolacja</w:t>
      </w:r>
      <w:r>
        <w:rPr>
          <w:rFonts w:asciiTheme="minorHAnsi" w:hAnsiTheme="minorHAnsi" w:cstheme="minorHAnsi"/>
        </w:rPr>
        <w:t xml:space="preserve"> w formie bufetu szwedzkiego:</w:t>
      </w:r>
    </w:p>
    <w:p w14:paraId="700527D4" w14:textId="77777777" w:rsidR="002D511B" w:rsidRDefault="002D511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danie na ciepło,</w:t>
      </w:r>
    </w:p>
    <w:p w14:paraId="10D5E821" w14:textId="77777777" w:rsidR="002D511B" w:rsidRDefault="002D511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94486">
        <w:rPr>
          <w:rFonts w:asciiTheme="minorHAnsi" w:hAnsiTheme="minorHAnsi" w:cstheme="minorHAnsi"/>
        </w:rPr>
        <w:t>5 rodzajów zimnych przekąsek, w tym półmisek wędlin</w:t>
      </w:r>
      <w:r w:rsidRPr="00FB2F8B">
        <w:rPr>
          <w:rFonts w:asciiTheme="minorHAnsi" w:hAnsiTheme="minorHAnsi" w:cstheme="minorHAnsi"/>
        </w:rPr>
        <w:t xml:space="preserve"> i</w:t>
      </w:r>
      <w:r w:rsidRPr="00094486">
        <w:rPr>
          <w:rFonts w:asciiTheme="minorHAnsi" w:hAnsiTheme="minorHAnsi" w:cstheme="minorHAnsi"/>
        </w:rPr>
        <w:t xml:space="preserve"> półmisek serów</w:t>
      </w:r>
      <w:r w:rsidRPr="00FB2F8B">
        <w:rPr>
          <w:rFonts w:asciiTheme="minorHAnsi" w:hAnsiTheme="minorHAnsi" w:cstheme="minorHAnsi"/>
        </w:rPr>
        <w:t>,</w:t>
      </w:r>
    </w:p>
    <w:p w14:paraId="7936F40E" w14:textId="77777777" w:rsidR="002D511B" w:rsidRDefault="002D511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rodzaje warzyw,</w:t>
      </w:r>
    </w:p>
    <w:p w14:paraId="4C3DB485" w14:textId="77777777" w:rsidR="002D511B" w:rsidRDefault="002D511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pieczywo,</w:t>
      </w:r>
    </w:p>
    <w:p w14:paraId="764340D5" w14:textId="77777777" w:rsidR="002D511B" w:rsidRDefault="002D511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masło,</w:t>
      </w:r>
    </w:p>
    <w:p w14:paraId="0D1B2883" w14:textId="77777777" w:rsidR="002D511B" w:rsidRDefault="002D511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woda w </w:t>
      </w:r>
      <w:r>
        <w:rPr>
          <w:rFonts w:asciiTheme="minorHAnsi" w:hAnsiTheme="minorHAnsi" w:cstheme="minorHAnsi"/>
        </w:rPr>
        <w:t xml:space="preserve">szklanych </w:t>
      </w:r>
      <w:r w:rsidRPr="007131D2">
        <w:rPr>
          <w:rFonts w:asciiTheme="minorHAnsi" w:hAnsiTheme="minorHAnsi" w:cstheme="minorHAnsi"/>
        </w:rPr>
        <w:t>dzbankach z miętą i cytryną</w:t>
      </w:r>
      <w:r>
        <w:rPr>
          <w:rFonts w:asciiTheme="minorHAnsi" w:hAnsiTheme="minorHAnsi" w:cstheme="minorHAnsi"/>
        </w:rPr>
        <w:t>,</w:t>
      </w:r>
    </w:p>
    <w:p w14:paraId="65EDEA40" w14:textId="77777777" w:rsidR="002D511B" w:rsidRDefault="002D511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kawa z ekspresu (minimum 1 ekspres samoobsługowy),</w:t>
      </w:r>
    </w:p>
    <w:p w14:paraId="73409015" w14:textId="77777777" w:rsidR="002D511B" w:rsidRPr="00FB2F8B" w:rsidRDefault="002D511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herbata (warnik z wodą oraz minimum 3 rodzaje herbat: czarna, zielona, owocowa),</w:t>
      </w:r>
    </w:p>
    <w:p w14:paraId="0EE478FB" w14:textId="77777777" w:rsidR="002D511B" w:rsidRDefault="002D511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>cukier biały i brązowy,</w:t>
      </w:r>
    </w:p>
    <w:p w14:paraId="6E01F8B1" w14:textId="77777777" w:rsidR="002D511B" w:rsidRDefault="002D511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mleko oraz mleko bez laktozy odpowiednio oznakowane, </w:t>
      </w:r>
    </w:p>
    <w:p w14:paraId="5CAE9164" w14:textId="77777777" w:rsidR="002D511B" w:rsidRDefault="002D511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cytryna w plasterkach, </w:t>
      </w:r>
    </w:p>
    <w:p w14:paraId="300C832B" w14:textId="77777777" w:rsidR="002D511B" w:rsidRPr="00FB2F8B" w:rsidRDefault="002D511B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soki 100% w szklanych dzbankach (minimum 2 rodzaje)</w:t>
      </w:r>
      <w:r>
        <w:rPr>
          <w:rFonts w:asciiTheme="minorHAnsi" w:hAnsiTheme="minorHAnsi" w:cstheme="minorHAnsi"/>
        </w:rPr>
        <w:t>, w tym pomarańczowy,</w:t>
      </w:r>
    </w:p>
    <w:p w14:paraId="6B10DA4A" w14:textId="77777777" w:rsidR="002D511B" w:rsidRPr="00FB2F8B" w:rsidRDefault="002D511B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  <w:b/>
          <w:bCs/>
        </w:rPr>
        <w:t>śniadanie</w:t>
      </w:r>
      <w:r w:rsidRPr="00094486">
        <w:rPr>
          <w:rFonts w:asciiTheme="minorHAnsi" w:hAnsiTheme="minorHAnsi" w:cstheme="minorHAnsi"/>
        </w:rPr>
        <w:t xml:space="preserve"> w formie bufetu szwedzkiego</w:t>
      </w:r>
      <w:r>
        <w:rPr>
          <w:rFonts w:asciiTheme="minorHAnsi" w:hAnsiTheme="minorHAnsi" w:cstheme="minorHAnsi"/>
        </w:rPr>
        <w:t xml:space="preserve"> </w:t>
      </w:r>
      <w:r w:rsidRPr="00FB2F8B">
        <w:rPr>
          <w:rFonts w:asciiTheme="minorHAnsi" w:hAnsiTheme="minorHAnsi" w:cstheme="minorHAnsi"/>
        </w:rPr>
        <w:t>zgodnie ze standardową ofertą hotelu,</w:t>
      </w:r>
    </w:p>
    <w:p w14:paraId="009348A4" w14:textId="77777777" w:rsidR="002D511B" w:rsidRDefault="002D511B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obiad w formie </w:t>
      </w:r>
      <w:r w:rsidRPr="00FB2F8B">
        <w:rPr>
          <w:rFonts w:asciiTheme="minorHAnsi" w:hAnsiTheme="minorHAnsi" w:cstheme="minorHAnsi"/>
          <w:b/>
          <w:bCs/>
        </w:rPr>
        <w:t>ognisk</w:t>
      </w:r>
      <w:r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</w:rPr>
        <w:t xml:space="preserve"> w miejscu wskazanym przez Zamawiającego:</w:t>
      </w:r>
    </w:p>
    <w:p w14:paraId="2D566384" w14:textId="77777777" w:rsidR="002D511B" w:rsidRDefault="002D511B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zupa typu grochówka/ żurek, min. 250 ml na osobę,</w:t>
      </w:r>
    </w:p>
    <w:p w14:paraId="663491AC" w14:textId="77777777" w:rsidR="002D511B" w:rsidRDefault="002D511B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kiełbaski, minimum 2 na osobę,</w:t>
      </w:r>
    </w:p>
    <w:p w14:paraId="09C56D36" w14:textId="77777777" w:rsidR="002D511B" w:rsidRDefault="002D511B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alternatywny posiłek dla osób preferujących dietę wegetariańską/ wegańską,</w:t>
      </w:r>
    </w:p>
    <w:p w14:paraId="75FB53D5" w14:textId="77777777" w:rsidR="002D511B" w:rsidRDefault="002D511B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pieczywo,</w:t>
      </w:r>
    </w:p>
    <w:p w14:paraId="45CBFA74" w14:textId="77777777" w:rsidR="002D511B" w:rsidRDefault="002D511B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ketchup i musztarda,</w:t>
      </w:r>
    </w:p>
    <w:p w14:paraId="3D541985" w14:textId="77777777" w:rsidR="002D511B" w:rsidRDefault="002D511B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warzywa np. papryka, cukinia – do opiekania lub surówkę/ sałatkę,</w:t>
      </w:r>
    </w:p>
    <w:p w14:paraId="5E63D3F0" w14:textId="77777777" w:rsidR="002D511B" w:rsidRDefault="002D511B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ogórki kiszone,</w:t>
      </w:r>
    </w:p>
    <w:p w14:paraId="36C6891C" w14:textId="77777777" w:rsidR="002D511B" w:rsidRDefault="002D511B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napoje w ilości min. 0,5 l na osobę (woda, soki, napoje gazowane),</w:t>
      </w:r>
    </w:p>
    <w:p w14:paraId="7986D8BA" w14:textId="77777777" w:rsidR="002D511B" w:rsidRDefault="002D511B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kawa i herbata w termosach.</w:t>
      </w:r>
    </w:p>
    <w:p w14:paraId="45354471" w14:textId="77777777" w:rsidR="002D511B" w:rsidRPr="00FB2F8B" w:rsidRDefault="002D511B" w:rsidP="00395993">
      <w:pPr>
        <w:pStyle w:val="Akapitzlist"/>
        <w:numPr>
          <w:ilvl w:val="2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ś</w:t>
      </w:r>
      <w:r w:rsidRPr="00FB2F8B">
        <w:rPr>
          <w:rFonts w:asciiTheme="minorHAnsi" w:hAnsiTheme="minorHAnsi" w:cstheme="minorHAnsi"/>
        </w:rPr>
        <w:t>wiadczeni</w:t>
      </w:r>
      <w:r>
        <w:rPr>
          <w:rFonts w:asciiTheme="minorHAnsi" w:hAnsiTheme="minorHAnsi" w:cstheme="minorHAnsi"/>
        </w:rPr>
        <w:t>a</w:t>
      </w:r>
      <w:r w:rsidRPr="00FB2F8B">
        <w:rPr>
          <w:rFonts w:asciiTheme="minorHAnsi" w:hAnsiTheme="minorHAnsi" w:cstheme="minorHAnsi"/>
        </w:rPr>
        <w:t xml:space="preserve"> usługi cateringowej wyłącznie przy użyciu produktów spełniających normy jakości produktów spożywczych</w:t>
      </w:r>
      <w:r>
        <w:rPr>
          <w:rFonts w:asciiTheme="minorHAnsi" w:hAnsiTheme="minorHAnsi" w:cstheme="minorHAnsi"/>
        </w:rPr>
        <w:t>.</w:t>
      </w:r>
    </w:p>
    <w:p w14:paraId="278F7A0B" w14:textId="7C21D10A" w:rsidR="002D511B" w:rsidRPr="00FB2F8B" w:rsidRDefault="002D511B" w:rsidP="00395993">
      <w:pPr>
        <w:pStyle w:val="Akapitzlist"/>
        <w:numPr>
          <w:ilvl w:val="2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094486">
        <w:t>Przerwa kawowa będzie serwowana w</w:t>
      </w:r>
      <w:r w:rsidRPr="00FB2F8B">
        <w:t xml:space="preserve"> </w:t>
      </w:r>
      <w:proofErr w:type="spellStart"/>
      <w:r w:rsidRPr="00FB2F8B">
        <w:t>foyer</w:t>
      </w:r>
      <w:proofErr w:type="spellEnd"/>
      <w:r w:rsidRPr="00FB2F8B">
        <w:t xml:space="preserve"> przylegającym bezpośrednio do sali konferencyjnej, obiad – w </w:t>
      </w:r>
      <w:proofErr w:type="spellStart"/>
      <w:r w:rsidRPr="00FB2F8B">
        <w:t>foyer</w:t>
      </w:r>
      <w:proofErr w:type="spellEnd"/>
      <w:r w:rsidRPr="00FB2F8B">
        <w:t xml:space="preserve"> lub w innym, uzgodnionym z Zamawiającym miejscu. Wykonawca zapewni również dostateczną liczbę </w:t>
      </w:r>
      <w:r>
        <w:t>stołów</w:t>
      </w:r>
      <w:r w:rsidRPr="00FB2F8B">
        <w:t xml:space="preserve"> koktajlowych lub miejsc siedzących w przypadku serwowania obiadu w innym miejscu</w:t>
      </w:r>
      <w:r w:rsidR="00A56BDB">
        <w:t xml:space="preserve"> niż </w:t>
      </w:r>
      <w:proofErr w:type="spellStart"/>
      <w:r w:rsidR="00A56BDB">
        <w:t>foyer</w:t>
      </w:r>
      <w:proofErr w:type="spellEnd"/>
      <w:r w:rsidRPr="00FB2F8B">
        <w:t xml:space="preserve"> oraz aranżację przestrzeni zapewniającą sprawne, bezkolizyjne poruszanie się </w:t>
      </w:r>
      <w:r w:rsidR="00E51D74">
        <w:t>uczestników konferencji</w:t>
      </w:r>
      <w:r w:rsidR="00E51D74" w:rsidRPr="00FB2F8B">
        <w:t xml:space="preserve"> </w:t>
      </w:r>
      <w:r w:rsidRPr="00FB2F8B">
        <w:t>i obsługi.</w:t>
      </w:r>
    </w:p>
    <w:p w14:paraId="4649CD6A" w14:textId="43414013" w:rsidR="002D511B" w:rsidRPr="00FB2F8B" w:rsidRDefault="002D511B" w:rsidP="00395993">
      <w:pPr>
        <w:pStyle w:val="Akapitzlist"/>
        <w:numPr>
          <w:ilvl w:val="2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t xml:space="preserve">Kolacja 1. dnia konferencji musi być serwowana w tym samym obiekcie, w którym </w:t>
      </w:r>
      <w:r w:rsidR="00B70F94">
        <w:t>odbywa się sesja plenarna</w:t>
      </w:r>
      <w:r w:rsidR="00A56BDB">
        <w:t xml:space="preserve"> konferencji</w:t>
      </w:r>
      <w:r>
        <w:t>. Miejsce, w którym będzie serwowana kolacja powinno być dostępne dla korzystających z niej uczestników konferencji przez minimum 1 godzinę zegarową.</w:t>
      </w:r>
    </w:p>
    <w:p w14:paraId="185A380C" w14:textId="473F18C6" w:rsidR="002D511B" w:rsidRPr="00FB2F8B" w:rsidRDefault="002D511B" w:rsidP="00395993">
      <w:pPr>
        <w:pStyle w:val="Akapitzlist"/>
        <w:numPr>
          <w:ilvl w:val="2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lastRenderedPageBreak/>
        <w:t>Śniadanie 2. dnia konferencji musi być serwowane w tym samym obiekcie, w którym nocują uczestnicy konferencji. Uczestnicy konferencji muszą mieć zapewnioną minimum 1 godzinę zegarową na spożycie śniadania przed wyjazdem na wizytę studyjną.</w:t>
      </w:r>
    </w:p>
    <w:p w14:paraId="5824E459" w14:textId="00BE1DF0" w:rsidR="002D511B" w:rsidRPr="00FB2F8B" w:rsidRDefault="002D511B" w:rsidP="00395993">
      <w:pPr>
        <w:pStyle w:val="Akapitzlist"/>
        <w:numPr>
          <w:ilvl w:val="2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ramach cateringu hotelowego W</w:t>
      </w:r>
      <w:r w:rsidRPr="00FB2F8B">
        <w:rPr>
          <w:rFonts w:asciiTheme="minorHAnsi" w:hAnsiTheme="minorHAnsi" w:cstheme="minorHAnsi"/>
        </w:rPr>
        <w:t>ykonawca zapewni obsługą kelnerską i serwis sprzątający, a także zastawę, sztućce, szklanki, serwetki, stoły, obrusy</w:t>
      </w:r>
      <w:r>
        <w:rPr>
          <w:rFonts w:asciiTheme="minorHAnsi" w:hAnsiTheme="minorHAnsi" w:cstheme="minorHAnsi"/>
        </w:rPr>
        <w:t xml:space="preserve"> </w:t>
      </w:r>
      <w:r w:rsidRPr="00FB2F8B">
        <w:rPr>
          <w:rFonts w:asciiTheme="minorHAnsi" w:hAnsiTheme="minorHAnsi" w:cstheme="minorHAnsi"/>
        </w:rPr>
        <w:t xml:space="preserve">– w liczbie adekwatnej do liczby </w:t>
      </w:r>
      <w:r>
        <w:rPr>
          <w:rFonts w:asciiTheme="minorHAnsi" w:hAnsiTheme="minorHAnsi" w:cstheme="minorHAnsi"/>
        </w:rPr>
        <w:t>osób korzystających z usług cateringowych</w:t>
      </w:r>
      <w:r w:rsidRPr="00FB2F8B">
        <w:rPr>
          <w:rFonts w:asciiTheme="minorHAnsi" w:hAnsiTheme="minorHAnsi" w:cstheme="minorHAnsi"/>
        </w:rPr>
        <w:t xml:space="preserve">. Wszystkie naczynia muszą być estetyczne: szklane lub ceramiczne, a sztućce metalowe. </w:t>
      </w:r>
      <w:r w:rsidRPr="00FB2F8B">
        <w:rPr>
          <w:rFonts w:asciiTheme="minorHAnsi" w:hAnsiTheme="minorHAnsi" w:cstheme="minorHAnsi"/>
          <w:bCs/>
        </w:rPr>
        <w:t>Niedopuszczalne jest stosowanie naczyń i</w:t>
      </w:r>
      <w:r w:rsidR="00B70F94">
        <w:rPr>
          <w:rFonts w:asciiTheme="minorHAnsi" w:hAnsiTheme="minorHAnsi" w:cstheme="minorHAnsi"/>
          <w:bCs/>
        </w:rPr>
        <w:t xml:space="preserve"> </w:t>
      </w:r>
      <w:r w:rsidRPr="00FB2F8B">
        <w:rPr>
          <w:rFonts w:asciiTheme="minorHAnsi" w:hAnsiTheme="minorHAnsi" w:cstheme="minorHAnsi"/>
          <w:bCs/>
        </w:rPr>
        <w:t xml:space="preserve">sztućców jednorazowego użytku. Użyta zastawa musi być czysta, skompletowana i nieuszkodzona. </w:t>
      </w:r>
      <w:r w:rsidRPr="00FB2F8B">
        <w:rPr>
          <w:rFonts w:asciiTheme="minorHAnsi" w:hAnsiTheme="minorHAnsi" w:cstheme="minorHAnsi"/>
        </w:rPr>
        <w:t xml:space="preserve">Do obowiązków serwisu należy rozstawienie i bieżąca wymiana naczyń, dbałość o estetykę miejsca, elegancki sposób podawania posiłków, a także bieżące usuwanie i utylizacja odpadków i śmieci w trakcie całej konferencji. </w:t>
      </w:r>
    </w:p>
    <w:p w14:paraId="1A5908D2" w14:textId="2A02D52E" w:rsidR="002D511B" w:rsidRDefault="002D511B" w:rsidP="00395993">
      <w:pPr>
        <w:pStyle w:val="Akapitzlist"/>
        <w:numPr>
          <w:ilvl w:val="2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organizacji ogniska Wykonawca jest zobowiązany przygotować: kije/ patyki do pieczenia nad ogniskiem, serwetki papierowe, talerzyki jednorazowe papierowe, miseczki jednorazowe papierowe lub z trzciny cukrowej, sztućce jednorazowe wykonane z drewna, bambusa lub otrąb, kubeczki jednorazowe do napojów ciepłych i zimnych wykonane z papieru lub trzciny cukrowej (Zamawiający dopuszcza zastosowanie naczyń jednorazowych z innych materiałów </w:t>
      </w:r>
      <w:r w:rsidR="00515FD6">
        <w:rPr>
          <w:rFonts w:asciiTheme="minorHAnsi" w:hAnsiTheme="minorHAnsi" w:cstheme="minorHAnsi"/>
        </w:rPr>
        <w:t xml:space="preserve">biodegradowalnych </w:t>
      </w:r>
      <w:r>
        <w:rPr>
          <w:rFonts w:asciiTheme="minorHAnsi" w:hAnsiTheme="minorHAnsi" w:cstheme="minorHAnsi"/>
        </w:rPr>
        <w:t xml:space="preserve">po zaakceptowaniu ich przez Zamawiającego nie później niż na 1 tydzień przed planowanym terminem konferencji), stoły i ławy, kosze na odpady – w liczbie adekwatnej do liczby osób uczestniczących w wizycie studyjnej. Szczegóły dotyczące obsługi miejsca należy uzgadniać z Zamawiający i/lub wskazanym pracownikiem Nadleśnictwa Chełm. Wytyczne w tym zakresie zostaną przekazane Wykonawcy nie później niż </w:t>
      </w:r>
      <w:r w:rsidR="004E50D6">
        <w:rPr>
          <w:rFonts w:asciiTheme="minorHAnsi" w:hAnsiTheme="minorHAnsi" w:cstheme="minorHAnsi"/>
        </w:rPr>
        <w:t>7 dni kalendarzowych</w:t>
      </w:r>
      <w:r>
        <w:rPr>
          <w:rFonts w:asciiTheme="minorHAnsi" w:hAnsiTheme="minorHAnsi" w:cstheme="minorHAnsi"/>
        </w:rPr>
        <w:t xml:space="preserve"> przed planowanym terminem konferencji.</w:t>
      </w:r>
    </w:p>
    <w:p w14:paraId="64B415A3" w14:textId="77777777" w:rsidR="002D511B" w:rsidRDefault="002D511B" w:rsidP="00395993">
      <w:pPr>
        <w:pStyle w:val="Akapitzlist"/>
        <w:numPr>
          <w:ilvl w:val="2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16B72">
        <w:rPr>
          <w:rFonts w:asciiTheme="minorHAnsi" w:hAnsiTheme="minorHAnsi" w:cstheme="minorHAnsi"/>
        </w:rPr>
        <w:t>Wykonawca zobowiązany jest uwzględnić w menu uwarunkowania zdrowotne (np. dieta bezglutenowa lub bezmleczna itp.) oraz aspekty obyczajowe (np. dania wegetariańskie, wegańskie, itp.). Wymagania dotyczące diety zostaną zebrane przez Wykonawcę w czasie rekrutacji uczestników konferencji.</w:t>
      </w:r>
    </w:p>
    <w:p w14:paraId="6BAEF4A4" w14:textId="49B9058D" w:rsidR="002D511B" w:rsidRDefault="002D511B" w:rsidP="00395993">
      <w:pPr>
        <w:pStyle w:val="Akapitzlist"/>
        <w:numPr>
          <w:ilvl w:val="2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Obsługę kelnerską (co najmniej 1 kelner na 30 </w:t>
      </w:r>
      <w:r w:rsidR="00E51D74">
        <w:rPr>
          <w:rFonts w:asciiTheme="minorHAnsi" w:hAnsiTheme="minorHAnsi" w:cstheme="minorHAnsi"/>
        </w:rPr>
        <w:t>osób</w:t>
      </w:r>
      <w:r w:rsidRPr="00FB2F8B">
        <w:rPr>
          <w:rFonts w:asciiTheme="minorHAnsi" w:hAnsiTheme="minorHAnsi" w:cstheme="minorHAnsi"/>
        </w:rPr>
        <w:t xml:space="preserve">) obowiązują jednolite uniformy, tj. strój o charakterze oficjalnym, dopasowany do charakteru spotkania. Wszyscy kelnerzy </w:t>
      </w:r>
      <w:r w:rsidR="004E50D6">
        <w:rPr>
          <w:rFonts w:asciiTheme="minorHAnsi" w:hAnsiTheme="minorHAnsi" w:cstheme="minorHAnsi"/>
        </w:rPr>
        <w:t>muszą</w:t>
      </w:r>
      <w:r w:rsidR="004E50D6" w:rsidRPr="00FB2F8B">
        <w:rPr>
          <w:rFonts w:asciiTheme="minorHAnsi" w:hAnsiTheme="minorHAnsi" w:cstheme="minorHAnsi"/>
        </w:rPr>
        <w:t xml:space="preserve"> </w:t>
      </w:r>
      <w:r w:rsidRPr="00FB2F8B">
        <w:rPr>
          <w:rFonts w:asciiTheme="minorHAnsi" w:hAnsiTheme="minorHAnsi" w:cstheme="minorHAnsi"/>
        </w:rPr>
        <w:t>mieć aktualne badania dopuszczające do pracy z żywnością, doświadczenie w zakresie realizacji usług kelnerskich, a także wykazywać się wysokim poziomem kultury osobistej</w:t>
      </w:r>
      <w:r>
        <w:rPr>
          <w:rFonts w:asciiTheme="minorHAnsi" w:hAnsiTheme="minorHAnsi" w:cstheme="minorHAnsi"/>
        </w:rPr>
        <w:t>.</w:t>
      </w:r>
    </w:p>
    <w:p w14:paraId="31EC1D08" w14:textId="77777777" w:rsidR="002D511B" w:rsidRDefault="002D511B" w:rsidP="00395993">
      <w:pPr>
        <w:pStyle w:val="Akapitzlist"/>
        <w:numPr>
          <w:ilvl w:val="2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Posiłki nie mogą być wykonane z produktów instant (np. zupy w proszku, sosy w proszku itp.) oraz produktów gotowych (np. mrożone pierogi itp.).</w:t>
      </w:r>
    </w:p>
    <w:p w14:paraId="4A2293A6" w14:textId="77777777" w:rsidR="002D511B" w:rsidRPr="00FB2F8B" w:rsidRDefault="002D511B" w:rsidP="00395993">
      <w:pPr>
        <w:pStyle w:val="Akapitzlist"/>
        <w:numPr>
          <w:ilvl w:val="2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 xml:space="preserve">W ciągu 7 dni kalendarzowych od podpisania umowy Wykonawca przedstawi Zamawiającemu 3 różne menu do wyboru. Zamawiający dokona wyboru lub zgłosi uwagi, które muszą zostać uwzględnione przez Wykonawcę. </w:t>
      </w:r>
    </w:p>
    <w:p w14:paraId="2B8715AE" w14:textId="77777777" w:rsidR="002D511B" w:rsidRPr="00FB2F8B" w:rsidRDefault="002D511B" w:rsidP="00730E8F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14:paraId="78578DE6" w14:textId="5C9C6A2E" w:rsidR="002D511B" w:rsidRPr="00FB2F8B" w:rsidRDefault="00403D0A" w:rsidP="003959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XII. </w:t>
      </w:r>
      <w:r w:rsidR="002D511B" w:rsidRPr="00FB2F8B">
        <w:rPr>
          <w:rFonts w:asciiTheme="minorHAnsi" w:hAnsiTheme="minorHAnsi" w:cstheme="minorHAnsi"/>
          <w:b/>
        </w:rPr>
        <w:t>Materiały informacyjno-promocyjne:</w:t>
      </w:r>
    </w:p>
    <w:p w14:paraId="51EB9AA7" w14:textId="010C0E26" w:rsidR="002D511B" w:rsidRPr="00094486" w:rsidRDefault="002D511B" w:rsidP="00730E8F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73B38">
        <w:rPr>
          <w:rFonts w:asciiTheme="minorHAnsi" w:hAnsiTheme="minorHAnsi" w:cstheme="minorHAnsi"/>
        </w:rPr>
        <w:t>W</w:t>
      </w:r>
      <w:r w:rsidRPr="00094486">
        <w:rPr>
          <w:rFonts w:asciiTheme="minorHAnsi" w:hAnsiTheme="minorHAnsi" w:cstheme="minorHAnsi"/>
        </w:rPr>
        <w:t>ykonawca zapewni projekt</w:t>
      </w:r>
      <w:r w:rsidR="004E2FC9">
        <w:rPr>
          <w:rFonts w:asciiTheme="minorHAnsi" w:hAnsiTheme="minorHAnsi" w:cstheme="minorHAnsi"/>
        </w:rPr>
        <w:t>y graficzne</w:t>
      </w:r>
      <w:r w:rsidRPr="00094486">
        <w:rPr>
          <w:rFonts w:asciiTheme="minorHAnsi" w:hAnsiTheme="minorHAnsi" w:cstheme="minorHAnsi"/>
        </w:rPr>
        <w:t>, produkcję oraz dostawę na miejsce organizacji konfe</w:t>
      </w:r>
      <w:r w:rsidRPr="00ED67F1">
        <w:rPr>
          <w:rFonts w:asciiTheme="minorHAnsi" w:hAnsiTheme="minorHAnsi" w:cstheme="minorHAnsi"/>
        </w:rPr>
        <w:t>rencji</w:t>
      </w:r>
      <w:r w:rsidRPr="00094486">
        <w:rPr>
          <w:rFonts w:asciiTheme="minorHAnsi" w:hAnsiTheme="minorHAnsi" w:cstheme="minorHAnsi"/>
        </w:rPr>
        <w:t>:</w:t>
      </w:r>
    </w:p>
    <w:p w14:paraId="5698DA4C" w14:textId="363AE386" w:rsidR="002D511B" w:rsidRDefault="002D511B" w:rsidP="004D5ED7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wkładów </w:t>
      </w:r>
      <w:proofErr w:type="spellStart"/>
      <w:r>
        <w:rPr>
          <w:rFonts w:asciiTheme="minorHAnsi" w:hAnsiTheme="minorHAnsi" w:cstheme="minorHAnsi"/>
          <w:b/>
        </w:rPr>
        <w:t>r</w:t>
      </w:r>
      <w:r w:rsidRPr="00FB2F8B">
        <w:rPr>
          <w:rFonts w:asciiTheme="minorHAnsi" w:hAnsiTheme="minorHAnsi" w:cstheme="minorHAnsi"/>
          <w:b/>
        </w:rPr>
        <w:t>oll-upów</w:t>
      </w:r>
      <w:proofErr w:type="spellEnd"/>
      <w:r w:rsidRPr="00FB2F8B">
        <w:rPr>
          <w:rFonts w:asciiTheme="minorHAnsi" w:hAnsiTheme="minorHAnsi" w:cstheme="minorHAnsi"/>
        </w:rPr>
        <w:t xml:space="preserve">: 3 szt. </w:t>
      </w:r>
      <w:r>
        <w:rPr>
          <w:rFonts w:asciiTheme="minorHAnsi" w:hAnsiTheme="minorHAnsi" w:cstheme="minorHAnsi"/>
        </w:rPr>
        <w:t>W</w:t>
      </w:r>
      <w:r w:rsidR="004E2FC9">
        <w:rPr>
          <w:rFonts w:asciiTheme="minorHAnsi" w:hAnsiTheme="minorHAnsi" w:cstheme="minorHAnsi"/>
        </w:rPr>
        <w:t>ykonawca zapewni projekt graficzny, w</w:t>
      </w:r>
      <w:r>
        <w:rPr>
          <w:rFonts w:asciiTheme="minorHAnsi" w:hAnsiTheme="minorHAnsi" w:cstheme="minorHAnsi"/>
        </w:rPr>
        <w:t xml:space="preserve">ydruk oraz montaż wkładów w kasetkach posiadanych przez </w:t>
      </w:r>
      <w:r w:rsidR="004E50D6">
        <w:rPr>
          <w:rFonts w:asciiTheme="minorHAnsi" w:hAnsiTheme="minorHAnsi" w:cstheme="minorHAnsi"/>
        </w:rPr>
        <w:t>Zamawiającego</w:t>
      </w:r>
      <w:r>
        <w:rPr>
          <w:rFonts w:asciiTheme="minorHAnsi" w:hAnsiTheme="minorHAnsi" w:cstheme="minorHAnsi"/>
        </w:rPr>
        <w:t xml:space="preserve">. Wymiary: nie mniej niż 1200 x 2000 mm. Szczegóły dotyczące wymiarów i kasetek zostaną udostępnione wykonawcy co najmniej na 3 tygodnie przed terminem konferencji. Montaż wydruków w kasetkach musi nastąpić najpóźniej na 2 godziny przed planowanym rozpoczęciem rejestracji uczestników konferencji. </w:t>
      </w:r>
      <w:r w:rsidR="004E50D6">
        <w:rPr>
          <w:rFonts w:asciiTheme="minorHAnsi" w:hAnsiTheme="minorHAnsi" w:cstheme="minorHAnsi"/>
        </w:rPr>
        <w:t>Wymagania dot. wkładów: m</w:t>
      </w:r>
      <w:r w:rsidRPr="00FB2F8B">
        <w:rPr>
          <w:rFonts w:asciiTheme="minorHAnsi" w:hAnsiTheme="minorHAnsi" w:cstheme="minorHAnsi"/>
        </w:rPr>
        <w:t xml:space="preserve">ateriał typu </w:t>
      </w:r>
      <w:proofErr w:type="spellStart"/>
      <w:r w:rsidRPr="00FB2F8B">
        <w:rPr>
          <w:rFonts w:asciiTheme="minorHAnsi" w:hAnsiTheme="minorHAnsi" w:cstheme="minorHAnsi"/>
        </w:rPr>
        <w:t>blockout</w:t>
      </w:r>
      <w:proofErr w:type="spellEnd"/>
      <w:r w:rsidRPr="00FB2F8B">
        <w:rPr>
          <w:rFonts w:asciiTheme="minorHAnsi" w:hAnsiTheme="minorHAnsi" w:cstheme="minorHAnsi"/>
        </w:rPr>
        <w:t xml:space="preserve">, laminowany, matowy, odporny na warunki </w:t>
      </w:r>
      <w:r w:rsidRPr="00FB2F8B">
        <w:rPr>
          <w:rFonts w:asciiTheme="minorHAnsi" w:hAnsiTheme="minorHAnsi" w:cstheme="minorHAnsi"/>
        </w:rPr>
        <w:lastRenderedPageBreak/>
        <w:t xml:space="preserve">atmosferyczne, wilgoć, zagniecenia i zarysowania, nieprzepuszczający i nieodbijający światła, zapewniający trwałość i niezmienność zadruku oraz wyrazistość kolorów, grubość materiału minimum 500 g/m². </w:t>
      </w:r>
      <w:r w:rsidRPr="00094486">
        <w:rPr>
          <w:rFonts w:asciiTheme="minorHAnsi" w:hAnsiTheme="minorHAnsi" w:cstheme="minorHAnsi"/>
        </w:rPr>
        <w:t xml:space="preserve">Po konferencji </w:t>
      </w:r>
      <w:r>
        <w:rPr>
          <w:rFonts w:asciiTheme="minorHAnsi" w:hAnsiTheme="minorHAnsi" w:cstheme="minorHAnsi"/>
        </w:rPr>
        <w:t xml:space="preserve">wydruki/ wkłady do </w:t>
      </w:r>
      <w:proofErr w:type="spellStart"/>
      <w:r w:rsidRPr="00094486">
        <w:rPr>
          <w:rFonts w:asciiTheme="minorHAnsi" w:hAnsiTheme="minorHAnsi" w:cstheme="minorHAnsi"/>
        </w:rPr>
        <w:t>roll-up</w:t>
      </w:r>
      <w:r>
        <w:rPr>
          <w:rFonts w:asciiTheme="minorHAnsi" w:hAnsiTheme="minorHAnsi" w:cstheme="minorHAnsi"/>
        </w:rPr>
        <w:t>ów</w:t>
      </w:r>
      <w:proofErr w:type="spellEnd"/>
      <w:r w:rsidRPr="00FB2F8B">
        <w:rPr>
          <w:rFonts w:asciiTheme="minorHAnsi" w:hAnsiTheme="minorHAnsi" w:cstheme="minorHAnsi"/>
        </w:rPr>
        <w:t xml:space="preserve"> zostaną przekazane na własność Zamawiającego. </w:t>
      </w:r>
    </w:p>
    <w:p w14:paraId="40FB8973" w14:textId="0C374AFF" w:rsidR="002D511B" w:rsidRDefault="002D511B" w:rsidP="004D5ED7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</w:t>
      </w:r>
      <w:r w:rsidRPr="00FB2F8B">
        <w:rPr>
          <w:rFonts w:asciiTheme="minorHAnsi" w:hAnsiTheme="minorHAnsi" w:cstheme="minorHAnsi"/>
          <w:b/>
          <w:bCs/>
        </w:rPr>
        <w:t>dentyfikatorów dla uczestników i organizatorów konferencji</w:t>
      </w:r>
      <w:r>
        <w:rPr>
          <w:rFonts w:asciiTheme="minorHAnsi" w:hAnsiTheme="minorHAnsi" w:cstheme="minorHAnsi"/>
        </w:rPr>
        <w:t>: liczba identyfikatorów zostanie potwierdzona w ciągu 2 dni od zakończenia rekrutacji, liczba smyczy: 200 szt. Identyfikatory muszą zostać wykonane z kartonu z recyklingu, niewybielanego, o gramaturze 300g/m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, o rozmiarze minimum 75x100 mm, z nadrukiem jednokolorowym. Na jednej stronie identyfikatora powinny znajdować się następujące informacje: nazwa konferencji, imię i nazwisko osoby, funkcja (uczestnik, organizator, prelegent), logo LP oraz </w:t>
      </w:r>
      <w:proofErr w:type="spellStart"/>
      <w:r>
        <w:rPr>
          <w:rFonts w:asciiTheme="minorHAnsi" w:hAnsiTheme="minorHAnsi" w:cstheme="minorHAnsi"/>
        </w:rPr>
        <w:t>loga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E2FC9">
        <w:rPr>
          <w:rFonts w:asciiTheme="minorHAnsi" w:hAnsiTheme="minorHAnsi" w:cstheme="minorHAnsi"/>
        </w:rPr>
        <w:t>POIiŚ</w:t>
      </w:r>
      <w:proofErr w:type="spellEnd"/>
      <w:r w:rsidR="004E2FC9">
        <w:rPr>
          <w:rFonts w:asciiTheme="minorHAnsi" w:hAnsiTheme="minorHAnsi" w:cstheme="minorHAnsi"/>
        </w:rPr>
        <w:t xml:space="preserve"> </w:t>
      </w:r>
      <w:r w:rsidR="004E50D6">
        <w:rPr>
          <w:rFonts w:asciiTheme="minorHAnsi" w:hAnsiTheme="minorHAnsi" w:cstheme="minorHAnsi"/>
        </w:rPr>
        <w:t>oraz flagi UE</w:t>
      </w:r>
      <w:r>
        <w:rPr>
          <w:rFonts w:asciiTheme="minorHAnsi" w:hAnsiTheme="minorHAnsi" w:cstheme="minorHAnsi"/>
        </w:rPr>
        <w:t>. Na drugiej stronie powinno znajdować się logo wskazujące, że identyfikator został wykonany z kartonu pochodzącego z recyklingu. W każdym identyfikatorze powinna znajdować się dziurka, przez którą będzie przewiązana lub umocowana w inny sposób s</w:t>
      </w:r>
      <w:r w:rsidRPr="00DE7896">
        <w:rPr>
          <w:rFonts w:asciiTheme="minorHAnsi" w:hAnsiTheme="minorHAnsi" w:cstheme="minorHAnsi"/>
        </w:rPr>
        <w:t xml:space="preserve">mycz </w:t>
      </w:r>
      <w:r>
        <w:rPr>
          <w:rFonts w:asciiTheme="minorHAnsi" w:hAnsiTheme="minorHAnsi" w:cstheme="minorHAnsi"/>
        </w:rPr>
        <w:t xml:space="preserve">wykonana z materiałów </w:t>
      </w:r>
      <w:r w:rsidRPr="00DE7896">
        <w:rPr>
          <w:rFonts w:asciiTheme="minorHAnsi" w:hAnsiTheme="minorHAnsi" w:cstheme="minorHAnsi"/>
        </w:rPr>
        <w:t>z recyklingu</w:t>
      </w:r>
      <w:r>
        <w:rPr>
          <w:rFonts w:asciiTheme="minorHAnsi" w:hAnsiTheme="minorHAnsi" w:cstheme="minorHAnsi"/>
        </w:rPr>
        <w:t>, wzór smyczy do uzgodnienia z Zamawiającym.</w:t>
      </w:r>
    </w:p>
    <w:p w14:paraId="0CD4D394" w14:textId="4044DEC5" w:rsidR="002D511B" w:rsidRDefault="002D511B" w:rsidP="00D6326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  <w:b/>
          <w:bCs/>
        </w:rPr>
        <w:t xml:space="preserve">notatników </w:t>
      </w:r>
      <w:r>
        <w:rPr>
          <w:rFonts w:asciiTheme="minorHAnsi" w:hAnsiTheme="minorHAnsi" w:cstheme="minorHAnsi"/>
          <w:b/>
          <w:bCs/>
        </w:rPr>
        <w:t>i długopisów</w:t>
      </w:r>
      <w:r>
        <w:rPr>
          <w:rFonts w:asciiTheme="minorHAnsi" w:hAnsiTheme="minorHAnsi" w:cstheme="minorHAnsi"/>
        </w:rPr>
        <w:t xml:space="preserve">: 200 </w:t>
      </w:r>
      <w:r w:rsidR="0075199D">
        <w:rPr>
          <w:rFonts w:asciiTheme="minorHAnsi" w:hAnsiTheme="minorHAnsi" w:cstheme="minorHAnsi"/>
        </w:rPr>
        <w:t>kompletów</w:t>
      </w:r>
      <w:r>
        <w:rPr>
          <w:rFonts w:asciiTheme="minorHAnsi" w:hAnsiTheme="minorHAnsi" w:cstheme="minorHAnsi"/>
        </w:rPr>
        <w:t xml:space="preserve">. Notatnik powinien mieć format A5 i być wykonany z papieru 100% z makulatury, </w:t>
      </w:r>
      <w:r w:rsidRPr="0031180C">
        <w:rPr>
          <w:rFonts w:asciiTheme="minorHAnsi" w:hAnsiTheme="minorHAnsi" w:cstheme="minorHAnsi"/>
        </w:rPr>
        <w:t>o gramaturze</w:t>
      </w:r>
      <w:r>
        <w:rPr>
          <w:rFonts w:asciiTheme="minorHAnsi" w:hAnsiTheme="minorHAnsi" w:cstheme="minorHAnsi"/>
        </w:rPr>
        <w:t xml:space="preserve"> min.</w:t>
      </w:r>
      <w:r w:rsidRPr="0031180C">
        <w:rPr>
          <w:rFonts w:asciiTheme="minorHAnsi" w:hAnsiTheme="minorHAnsi" w:cstheme="minorHAnsi"/>
        </w:rPr>
        <w:t xml:space="preserve"> 70 g/m²</w:t>
      </w:r>
      <w:r>
        <w:rPr>
          <w:rFonts w:asciiTheme="minorHAnsi" w:hAnsiTheme="minorHAnsi" w:cstheme="minorHAnsi"/>
        </w:rPr>
        <w:t>, niewybielanego, min. 20 kartek, z podkładką tekturową, wykonaną z makulatury o gramaturze min. 300g/m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, kartki klejone. Długopis powinien być wykonany z kartonu/ papieru z recyklingu. Zarówno notatnik, jak i długopis muszą być oznakowane logo LP oraz logami </w:t>
      </w:r>
      <w:proofErr w:type="spellStart"/>
      <w:r w:rsidR="004E50D6">
        <w:rPr>
          <w:rFonts w:asciiTheme="minorHAnsi" w:hAnsiTheme="minorHAnsi" w:cstheme="minorHAnsi"/>
        </w:rPr>
        <w:t>POIiŚ</w:t>
      </w:r>
      <w:proofErr w:type="spellEnd"/>
      <w:r w:rsidR="004E50D6">
        <w:rPr>
          <w:rFonts w:asciiTheme="minorHAnsi" w:hAnsiTheme="minorHAnsi" w:cstheme="minorHAnsi"/>
        </w:rPr>
        <w:t xml:space="preserve"> i flagi UE</w:t>
      </w:r>
      <w:r w:rsidR="004E50D6" w:rsidDel="004E50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(nadruk jednokolorowy)</w:t>
      </w:r>
      <w:r w:rsidR="004E2FC9">
        <w:rPr>
          <w:rFonts w:asciiTheme="minorHAnsi" w:hAnsiTheme="minorHAnsi" w:cstheme="minorHAnsi"/>
        </w:rPr>
        <w:t xml:space="preserve"> – projekt graficzny w tym zakresie zapewnia Wykonawca</w:t>
      </w:r>
      <w:r>
        <w:rPr>
          <w:rFonts w:asciiTheme="minorHAnsi" w:hAnsiTheme="minorHAnsi" w:cstheme="minorHAnsi"/>
        </w:rPr>
        <w:t>. Oznakowanie (logo) na długopisie musi być czytelne w zakresie sygnetów i logotypów.</w:t>
      </w:r>
    </w:p>
    <w:p w14:paraId="5BC57D3A" w14:textId="3AC10794" w:rsidR="002D511B" w:rsidRPr="001B7279" w:rsidRDefault="002D511B" w:rsidP="00D6326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saszetek z nasionami</w:t>
      </w:r>
      <w:r>
        <w:rPr>
          <w:rFonts w:asciiTheme="minorHAnsi" w:hAnsiTheme="minorHAnsi" w:cstheme="minorHAnsi"/>
        </w:rPr>
        <w:t xml:space="preserve">: 200 szt. Opakowanie (saszetka) musi być wykonana </w:t>
      </w:r>
      <w:r>
        <w:t>z materiałów biodegradowalnych</w:t>
      </w:r>
      <w:r>
        <w:rPr>
          <w:rFonts w:asciiTheme="minorHAnsi" w:hAnsiTheme="minorHAnsi" w:cstheme="minorHAnsi"/>
        </w:rPr>
        <w:t xml:space="preserve">, np. papier, preferowany z recyklingu. W każdej saszetce powinien znajdować się jeden rodzaj nasion (jeden gatunek rośliny) oraz inne elementy składające się na </w:t>
      </w:r>
      <w:r>
        <w:t xml:space="preserve">środowisko startowe dla jej rozwoju. Na opakowaniu musi znajdować się instrukcja obsługi oraz logo LP i </w:t>
      </w:r>
      <w:proofErr w:type="spellStart"/>
      <w:r>
        <w:t>loga</w:t>
      </w:r>
      <w:proofErr w:type="spellEnd"/>
      <w:r>
        <w:t xml:space="preserve"> </w:t>
      </w:r>
      <w:proofErr w:type="spellStart"/>
      <w:r w:rsidR="004E2FC9">
        <w:rPr>
          <w:rFonts w:asciiTheme="minorHAnsi" w:hAnsiTheme="minorHAnsi" w:cstheme="minorHAnsi"/>
        </w:rPr>
        <w:t>POIiŚ</w:t>
      </w:r>
      <w:proofErr w:type="spellEnd"/>
      <w:r w:rsidR="004E2FC9">
        <w:rPr>
          <w:rFonts w:asciiTheme="minorHAnsi" w:hAnsiTheme="minorHAnsi" w:cstheme="minorHAnsi"/>
        </w:rPr>
        <w:t xml:space="preserve"> </w:t>
      </w:r>
      <w:r w:rsidR="004E50D6">
        <w:rPr>
          <w:rFonts w:asciiTheme="minorHAnsi" w:hAnsiTheme="minorHAnsi" w:cstheme="minorHAnsi"/>
        </w:rPr>
        <w:t>oraz flagi UE</w:t>
      </w:r>
      <w:r>
        <w:t>, nadruk jednokolorowy</w:t>
      </w:r>
      <w:r w:rsidR="004E2FC9">
        <w:t xml:space="preserve"> </w:t>
      </w:r>
      <w:r w:rsidR="004E2FC9">
        <w:rPr>
          <w:rFonts w:asciiTheme="minorHAnsi" w:hAnsiTheme="minorHAnsi" w:cstheme="minorHAnsi"/>
        </w:rPr>
        <w:t>– projekt graficzny saszetek zapewnia Wykonawca</w:t>
      </w:r>
      <w:r>
        <w:t>. Gatunki roślin, których nasiona będą znajdowały się w saszetkach, muszą być rodzime, leśne, powiązane tematycznie z konferencją.</w:t>
      </w:r>
    </w:p>
    <w:p w14:paraId="4261F735" w14:textId="1A4C7C34" w:rsidR="002D511B" w:rsidRPr="00094486" w:rsidRDefault="002D511B" w:rsidP="00D6326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plansz na ściankę konferencyjną: </w:t>
      </w:r>
      <w:r w:rsidRPr="001B7279">
        <w:rPr>
          <w:rFonts w:asciiTheme="minorHAnsi" w:hAnsiTheme="minorHAnsi" w:cstheme="minorHAnsi"/>
        </w:rPr>
        <w:t>1 zestaw na 1 ściankę konferencyjną</w:t>
      </w:r>
      <w:r>
        <w:rPr>
          <w:rFonts w:asciiTheme="minorHAnsi" w:hAnsiTheme="minorHAnsi" w:cstheme="minorHAnsi"/>
        </w:rPr>
        <w:t>. W</w:t>
      </w:r>
      <w:r w:rsidR="004E50D6">
        <w:rPr>
          <w:rFonts w:asciiTheme="minorHAnsi" w:hAnsiTheme="minorHAnsi" w:cstheme="minorHAnsi"/>
        </w:rPr>
        <w:t xml:space="preserve">ykonawca zapewni </w:t>
      </w:r>
      <w:r w:rsidR="004E2FC9">
        <w:rPr>
          <w:rFonts w:asciiTheme="minorHAnsi" w:hAnsiTheme="minorHAnsi" w:cstheme="minorHAnsi"/>
        </w:rPr>
        <w:t xml:space="preserve">projekt graficzny plansz, </w:t>
      </w:r>
      <w:r w:rsidR="004E50D6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ydruk </w:t>
      </w:r>
      <w:proofErr w:type="spellStart"/>
      <w:r w:rsidR="004E2FC9">
        <w:rPr>
          <w:rFonts w:asciiTheme="minorHAnsi" w:hAnsiTheme="minorHAnsi" w:cstheme="minorHAnsi"/>
        </w:rPr>
        <w:t>pełnokolorowy</w:t>
      </w:r>
      <w:proofErr w:type="spellEnd"/>
      <w:r w:rsidR="004E2F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montaż na ściance posiadanej przez </w:t>
      </w:r>
      <w:r w:rsidR="004E50D6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amawiającego. Z</w:t>
      </w:r>
      <w:r w:rsidRPr="001B7279">
        <w:rPr>
          <w:rFonts w:asciiTheme="minorHAnsi" w:hAnsiTheme="minorHAnsi" w:cstheme="minorHAnsi"/>
        </w:rPr>
        <w:t>amawiający dysponuje</w:t>
      </w:r>
      <w:r>
        <w:t xml:space="preserve"> </w:t>
      </w:r>
      <w:r w:rsidRPr="00101CE7">
        <w:t>mobiln</w:t>
      </w:r>
      <w:r>
        <w:t>ą</w:t>
      </w:r>
      <w:r w:rsidRPr="00101CE7">
        <w:t xml:space="preserve"> (składan</w:t>
      </w:r>
      <w:r>
        <w:t>ą</w:t>
      </w:r>
      <w:r w:rsidRPr="00101CE7">
        <w:t>), magnetyczn</w:t>
      </w:r>
      <w:r>
        <w:t>ą</w:t>
      </w:r>
      <w:r w:rsidRPr="00101CE7">
        <w:t>, łukow</w:t>
      </w:r>
      <w:r>
        <w:t>ą</w:t>
      </w:r>
      <w:r w:rsidRPr="00101CE7">
        <w:t>, podświetlan</w:t>
      </w:r>
      <w:r>
        <w:t>ą</w:t>
      </w:r>
      <w:r w:rsidRPr="00101CE7">
        <w:t xml:space="preserve"> halogenami o ciepłej barwie</w:t>
      </w:r>
      <w:r>
        <w:t xml:space="preserve"> ścianką konferencyjną:</w:t>
      </w:r>
      <w:r w:rsidRPr="00101CE7">
        <w:t xml:space="preserve"> konstrukcja z aluminium + magnesy, arkusze z PCV, trójwarstwowe, laminowane matowe po obu stronach – z tyłu laminat z aluminium, materiał odporny na wilgoć oraz światło słoneczne. Wymiary: ścianka nie mniejsza niż 350 x 250 cm.</w:t>
      </w:r>
      <w:r>
        <w:t xml:space="preserve"> </w:t>
      </w:r>
      <w:r>
        <w:rPr>
          <w:rFonts w:asciiTheme="minorHAnsi" w:hAnsiTheme="minorHAnsi" w:cstheme="minorHAnsi"/>
        </w:rPr>
        <w:t xml:space="preserve">Szczegóły dotyczące wymiarów i detali ścianki zostaną udostępnione </w:t>
      </w:r>
      <w:r w:rsidR="00515FD6">
        <w:rPr>
          <w:rFonts w:asciiTheme="minorHAnsi" w:hAnsiTheme="minorHAnsi" w:cstheme="minorHAnsi"/>
        </w:rPr>
        <w:t xml:space="preserve">Wykonawcy </w:t>
      </w:r>
      <w:r>
        <w:rPr>
          <w:rFonts w:asciiTheme="minorHAnsi" w:hAnsiTheme="minorHAnsi" w:cstheme="minorHAnsi"/>
        </w:rPr>
        <w:t xml:space="preserve">co najmniej na 3 tygodnie przed terminem konferencji. Montaż ścianki musi nastąpić najpóźniej na 2 godziny przed planowanym rozpoczęciem rejestracji uczestników konferencji. </w:t>
      </w:r>
      <w:r w:rsidRPr="00094486">
        <w:rPr>
          <w:rFonts w:asciiTheme="minorHAnsi" w:hAnsiTheme="minorHAnsi" w:cstheme="minorHAnsi"/>
        </w:rPr>
        <w:t xml:space="preserve">Po konferencji </w:t>
      </w:r>
      <w:r>
        <w:rPr>
          <w:rFonts w:asciiTheme="minorHAnsi" w:hAnsiTheme="minorHAnsi" w:cstheme="minorHAnsi"/>
        </w:rPr>
        <w:t>wydruki</w:t>
      </w:r>
      <w:r w:rsidRPr="00FB2F8B">
        <w:rPr>
          <w:rFonts w:asciiTheme="minorHAnsi" w:hAnsiTheme="minorHAnsi" w:cstheme="minorHAnsi"/>
        </w:rPr>
        <w:t xml:space="preserve"> zostaną przekazane na własność Zamawiającego.</w:t>
      </w:r>
    </w:p>
    <w:p w14:paraId="43557DA0" w14:textId="18015749" w:rsidR="002D511B" w:rsidRPr="00FB2F8B" w:rsidRDefault="0049530A" w:rsidP="0049530A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49530A">
        <w:rPr>
          <w:rFonts w:asciiTheme="minorHAnsi" w:hAnsiTheme="minorHAnsi" w:cstheme="minorHAnsi"/>
        </w:rPr>
        <w:t xml:space="preserve">W ciągu 7 dni kalendarzowych od podpisania umowy Wykonawca przedstawi trzy całkowicie różne koncepcje projektów graficznych: plansz na ściankę konferencyjną i </w:t>
      </w:r>
      <w:proofErr w:type="spellStart"/>
      <w:r w:rsidRPr="0049530A">
        <w:rPr>
          <w:rFonts w:asciiTheme="minorHAnsi" w:hAnsiTheme="minorHAnsi" w:cstheme="minorHAnsi"/>
        </w:rPr>
        <w:t>roll-upów</w:t>
      </w:r>
      <w:proofErr w:type="spellEnd"/>
      <w:r w:rsidRPr="0049530A">
        <w:rPr>
          <w:rFonts w:asciiTheme="minorHAnsi" w:hAnsiTheme="minorHAnsi" w:cstheme="minorHAnsi"/>
        </w:rPr>
        <w:t>, identyfikatorów i smyczy oraz saszetek z nasionami, a także po jednym projekcie graficznym dla notatników i długopisów, z których Zamawiający wybierze jedną opcję dla każdego materiału/ zaakceptuje projekt lub zgłosi uwagi.</w:t>
      </w:r>
      <w:r>
        <w:rPr>
          <w:rFonts w:asciiTheme="minorHAnsi" w:hAnsiTheme="minorHAnsi" w:cstheme="minorHAnsi"/>
        </w:rPr>
        <w:t xml:space="preserve"> </w:t>
      </w:r>
      <w:r w:rsidR="002D511B" w:rsidRPr="00FB2F8B">
        <w:rPr>
          <w:rFonts w:asciiTheme="minorHAnsi" w:hAnsiTheme="minorHAnsi" w:cstheme="minorHAnsi"/>
          <w:b/>
        </w:rPr>
        <w:t>Projekty muszą być graficznie spójne</w:t>
      </w:r>
      <w:r w:rsidR="002D511B">
        <w:rPr>
          <w:rFonts w:asciiTheme="minorHAnsi" w:hAnsiTheme="minorHAnsi" w:cstheme="minorHAnsi"/>
          <w:b/>
        </w:rPr>
        <w:t xml:space="preserve"> wzajemnie,</w:t>
      </w:r>
      <w:r w:rsidR="002D511B" w:rsidRPr="00FB2F8B">
        <w:rPr>
          <w:rFonts w:asciiTheme="minorHAnsi" w:hAnsiTheme="minorHAnsi" w:cstheme="minorHAnsi"/>
          <w:b/>
        </w:rPr>
        <w:t xml:space="preserve"> z </w:t>
      </w:r>
      <w:r w:rsidR="002D511B" w:rsidRPr="00FB2F8B">
        <w:rPr>
          <w:rFonts w:asciiTheme="minorHAnsi" w:hAnsiTheme="minorHAnsi" w:cstheme="minorHAnsi"/>
          <w:b/>
        </w:rPr>
        <w:lastRenderedPageBreak/>
        <w:t>tematyką wydarzenia oraz identyfikacją wizualną Lasów Państwowych</w:t>
      </w:r>
      <w:r w:rsidR="004E2FC9">
        <w:rPr>
          <w:rFonts w:asciiTheme="minorHAnsi" w:hAnsiTheme="minorHAnsi" w:cstheme="minorHAnsi"/>
          <w:b/>
        </w:rPr>
        <w:t xml:space="preserve">, a także oznakowane ciągami logo wskazanymi przez Zamawiającego. </w:t>
      </w:r>
    </w:p>
    <w:p w14:paraId="41C14701" w14:textId="77777777" w:rsidR="002D511B" w:rsidRPr="00FB2F8B" w:rsidRDefault="002D511B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</w:pPr>
      <w:r w:rsidRPr="00FB2F8B">
        <w:rPr>
          <w:rFonts w:asciiTheme="minorHAnsi" w:hAnsiTheme="minorHAnsi" w:cstheme="minorHAnsi"/>
        </w:rPr>
        <w:t>Ewentualne poprawki i zmiany Zamawiający będzie zgłaszał w wersji elektronicznej w ciągu 2 dni roboczych. Wykonawca będzie zobowiązany do wprowadzenia poprawek również w ciągu 2 dni roboczych, aż do uzyskania ostatecznej akceptacji Zamawiającego.</w:t>
      </w:r>
    </w:p>
    <w:p w14:paraId="2ECDD013" w14:textId="77777777" w:rsidR="002D511B" w:rsidRDefault="002D511B" w:rsidP="00395993">
      <w:pPr>
        <w:jc w:val="both"/>
        <w:rPr>
          <w:rFonts w:asciiTheme="minorHAnsi" w:hAnsiTheme="minorHAnsi" w:cstheme="minorHAnsi"/>
          <w:b/>
        </w:rPr>
      </w:pPr>
    </w:p>
    <w:p w14:paraId="28B43328" w14:textId="18401A09" w:rsidR="002D511B" w:rsidRPr="00FB2F8B" w:rsidRDefault="00403D0A" w:rsidP="0039599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XIII. </w:t>
      </w:r>
      <w:r w:rsidR="002D511B" w:rsidRPr="00FB2F8B">
        <w:rPr>
          <w:rFonts w:asciiTheme="minorHAnsi" w:hAnsiTheme="minorHAnsi" w:cstheme="minorHAnsi"/>
          <w:b/>
        </w:rPr>
        <w:t>Usługa transportowa:</w:t>
      </w:r>
    </w:p>
    <w:p w14:paraId="241B5F99" w14:textId="6DC75269" w:rsidR="002D511B" w:rsidRDefault="002D511B" w:rsidP="00395993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Wykonawca zapewni usługę transportową dla osób uczestniczących w wizycie studyjnej 2. dnia konferencji.</w:t>
      </w:r>
    </w:p>
    <w:p w14:paraId="6CC0CC44" w14:textId="09159DD4" w:rsidR="00403D0A" w:rsidRDefault="00403D0A" w:rsidP="00395993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w ramach zamówienia podstawowego wymaga zapewnienia transportu dla </w:t>
      </w:r>
      <w:r w:rsidR="006C755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0 uczestników konferencji. Ponadto w ramach prawa opcji </w:t>
      </w:r>
      <w:r w:rsidR="00646271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amawiający przewiduje możliwość zwiększenia liczby uczestników konferencji, dla których wykonawca zapewni transport – odpowiednio do 75 osób, 100 osób, 120 osób i 140 osób. Liczba osób, dla której </w:t>
      </w:r>
      <w:r w:rsidR="00646271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ykonawca będzie zobowiązany zapewnić transport zostanie podana przez </w:t>
      </w:r>
      <w:r w:rsidR="00646271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amawiającego w ciągu 2 dni roboczych od zakończenia rekrutacji.</w:t>
      </w:r>
    </w:p>
    <w:p w14:paraId="12B17245" w14:textId="35A3ECD1" w:rsidR="00403D0A" w:rsidRDefault="00403D0A" w:rsidP="00395993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samodzielnie ustali liczbę i rodzaj środków transportu (autokary lub </w:t>
      </w:r>
      <w:proofErr w:type="spellStart"/>
      <w:r>
        <w:rPr>
          <w:rFonts w:asciiTheme="minorHAnsi" w:hAnsiTheme="minorHAnsi" w:cstheme="minorHAnsi"/>
        </w:rPr>
        <w:t>busy</w:t>
      </w:r>
      <w:proofErr w:type="spellEnd"/>
      <w:r>
        <w:rPr>
          <w:rFonts w:asciiTheme="minorHAnsi" w:hAnsiTheme="minorHAnsi" w:cstheme="minorHAnsi"/>
        </w:rPr>
        <w:t>).</w:t>
      </w:r>
    </w:p>
    <w:p w14:paraId="326FCF23" w14:textId="77777777" w:rsidR="002D511B" w:rsidRDefault="002D511B" w:rsidP="00395993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powinien uwzględnić </w:t>
      </w:r>
      <w:r w:rsidRPr="00094486">
        <w:rPr>
          <w:rFonts w:asciiTheme="minorHAnsi" w:hAnsiTheme="minorHAnsi" w:cstheme="minorHAnsi"/>
        </w:rPr>
        <w:t>prze</w:t>
      </w:r>
      <w:r w:rsidRPr="007131D2">
        <w:rPr>
          <w:rFonts w:asciiTheme="minorHAnsi" w:hAnsiTheme="minorHAnsi" w:cstheme="minorHAnsi"/>
        </w:rPr>
        <w:t>jazdy drogami leśnymi</w:t>
      </w:r>
      <w:r>
        <w:rPr>
          <w:rFonts w:asciiTheme="minorHAnsi" w:hAnsiTheme="minorHAnsi" w:cstheme="minorHAnsi"/>
        </w:rPr>
        <w:t>.</w:t>
      </w:r>
    </w:p>
    <w:p w14:paraId="066A4111" w14:textId="6280D133" w:rsidR="002D511B" w:rsidRDefault="002D511B" w:rsidP="00395993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7131D2">
        <w:rPr>
          <w:rFonts w:asciiTheme="minorHAnsi" w:hAnsiTheme="minorHAnsi" w:cstheme="minorHAnsi"/>
        </w:rPr>
        <w:t xml:space="preserve">Podczas </w:t>
      </w:r>
      <w:r w:rsidR="00F50D9F">
        <w:rPr>
          <w:rFonts w:asciiTheme="minorHAnsi" w:hAnsiTheme="minorHAnsi" w:cstheme="minorHAnsi"/>
        </w:rPr>
        <w:t>2.</w:t>
      </w:r>
      <w:r w:rsidR="00F50D9F" w:rsidRPr="007131D2">
        <w:rPr>
          <w:rFonts w:asciiTheme="minorHAnsi" w:hAnsiTheme="minorHAnsi" w:cstheme="minorHAnsi"/>
        </w:rPr>
        <w:t xml:space="preserve"> </w:t>
      </w:r>
      <w:r w:rsidRPr="007131D2">
        <w:rPr>
          <w:rFonts w:asciiTheme="minorHAnsi" w:hAnsiTheme="minorHAnsi" w:cstheme="minorHAnsi"/>
        </w:rPr>
        <w:t xml:space="preserve">dnia konferencji jedna lub dwie grupy odwiedzą każda po dwie </w:t>
      </w:r>
      <w:r w:rsidR="006C755E">
        <w:rPr>
          <w:rFonts w:asciiTheme="minorHAnsi" w:hAnsiTheme="minorHAnsi" w:cstheme="minorHAnsi"/>
        </w:rPr>
        <w:t>lub trzy</w:t>
      </w:r>
      <w:r w:rsidRPr="007131D2">
        <w:rPr>
          <w:rFonts w:asciiTheme="minorHAnsi" w:hAnsiTheme="minorHAnsi" w:cstheme="minorHAnsi"/>
        </w:rPr>
        <w:t xml:space="preserve"> lokalizacje w odległości około 30 km od miejscowości Chełm w stronę Lublina. Odległość między tymi lokalizacjami wynosi </w:t>
      </w:r>
      <w:r w:rsidR="006C755E">
        <w:rPr>
          <w:rFonts w:asciiTheme="minorHAnsi" w:hAnsiTheme="minorHAnsi" w:cstheme="minorHAnsi"/>
        </w:rPr>
        <w:t>od kilku do 30</w:t>
      </w:r>
      <w:r w:rsidRPr="007131D2">
        <w:rPr>
          <w:rFonts w:asciiTheme="minorHAnsi" w:hAnsiTheme="minorHAnsi" w:cstheme="minorHAnsi"/>
        </w:rPr>
        <w:t xml:space="preserve"> km. Dokładne lokalizacje zostaną wskazane </w:t>
      </w:r>
      <w:r w:rsidR="00646271">
        <w:rPr>
          <w:rFonts w:asciiTheme="minorHAnsi" w:hAnsiTheme="minorHAnsi" w:cstheme="minorHAnsi"/>
        </w:rPr>
        <w:t>W</w:t>
      </w:r>
      <w:r w:rsidR="00646271" w:rsidRPr="007131D2">
        <w:rPr>
          <w:rFonts w:asciiTheme="minorHAnsi" w:hAnsiTheme="minorHAnsi" w:cstheme="minorHAnsi"/>
        </w:rPr>
        <w:t xml:space="preserve">ykonawcy </w:t>
      </w:r>
      <w:r w:rsidRPr="007131D2">
        <w:rPr>
          <w:rFonts w:asciiTheme="minorHAnsi" w:hAnsiTheme="minorHAnsi" w:cstheme="minorHAnsi"/>
        </w:rPr>
        <w:t>po podpisaniu umowy w porozumieniu z Nadleśnictwem Chełm.</w:t>
      </w:r>
    </w:p>
    <w:p w14:paraId="354EEA5D" w14:textId="77777777" w:rsidR="002D511B" w:rsidRPr="00FB2F8B" w:rsidRDefault="002D511B" w:rsidP="00395993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Pilot</w:t>
      </w:r>
      <w:r>
        <w:rPr>
          <w:rFonts w:asciiTheme="minorHAnsi" w:hAnsiTheme="minorHAnsi" w:cstheme="minorHAnsi"/>
        </w:rPr>
        <w:t>ów</w:t>
      </w:r>
      <w:r w:rsidRPr="00FB2F8B">
        <w:rPr>
          <w:rFonts w:asciiTheme="minorHAnsi" w:hAnsiTheme="minorHAnsi" w:cstheme="minorHAnsi"/>
        </w:rPr>
        <w:t xml:space="preserve"> i program wizyty studyjnej zapewnia Zamawiający. </w:t>
      </w:r>
    </w:p>
    <w:p w14:paraId="2F81CCAD" w14:textId="77777777" w:rsidR="002D511B" w:rsidRPr="00FB2F8B" w:rsidRDefault="002D511B" w:rsidP="00395993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Wymagania Zamawiającego odnośnie do transportu:</w:t>
      </w:r>
    </w:p>
    <w:p w14:paraId="2195C8FD" w14:textId="77777777" w:rsidR="002D511B" w:rsidRDefault="002D511B" w:rsidP="00730E8F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Każdy pojazd</w:t>
      </w:r>
      <w:r w:rsidRPr="00FB2F8B">
        <w:rPr>
          <w:rFonts w:asciiTheme="minorHAnsi" w:hAnsiTheme="minorHAnsi" w:cstheme="minorHAnsi"/>
        </w:rPr>
        <w:t xml:space="preserve"> musi mieć odpowiednią liczbę miejsc siedzących i być wyposażony w pasy bezpieczeństwa dla wszystkich uczestników</w:t>
      </w:r>
      <w:r>
        <w:rPr>
          <w:rFonts w:asciiTheme="minorHAnsi" w:hAnsiTheme="minorHAnsi" w:cstheme="minorHAnsi"/>
        </w:rPr>
        <w:t>.</w:t>
      </w:r>
    </w:p>
    <w:p w14:paraId="0A4C57F9" w14:textId="02E6702A" w:rsidR="002D511B" w:rsidRDefault="002D511B" w:rsidP="004D5ED7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Każdy p</w:t>
      </w:r>
      <w:r w:rsidRPr="00FB2F8B">
        <w:rPr>
          <w:rFonts w:asciiTheme="minorHAnsi" w:hAnsiTheme="minorHAnsi" w:cstheme="minorHAnsi"/>
        </w:rPr>
        <w:t>ojazd powinien mieć sprawną klimatyzację, gaśnicę oraz wyposażoną apteczkę o aktualnym terminie przydatności do użycia.</w:t>
      </w:r>
    </w:p>
    <w:p w14:paraId="2DD79891" w14:textId="77777777" w:rsidR="002D511B" w:rsidRDefault="002D511B" w:rsidP="004D5ED7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Każdy pojazd</w:t>
      </w:r>
      <w:r w:rsidRPr="00FB2F8B">
        <w:rPr>
          <w:rFonts w:asciiTheme="minorHAnsi" w:hAnsiTheme="minorHAnsi" w:cstheme="minorHAnsi"/>
        </w:rPr>
        <w:t xml:space="preserve"> musi być podstawiony </w:t>
      </w:r>
      <w:r>
        <w:rPr>
          <w:rFonts w:asciiTheme="minorHAnsi" w:hAnsiTheme="minorHAnsi" w:cstheme="minorHAnsi"/>
        </w:rPr>
        <w:t>pod hotel</w:t>
      </w:r>
      <w:r w:rsidRPr="00FB2F8B">
        <w:rPr>
          <w:rFonts w:asciiTheme="minorHAnsi" w:hAnsiTheme="minorHAnsi" w:cstheme="minorHAnsi"/>
        </w:rPr>
        <w:t xml:space="preserve"> na pół godziny przed rozpoczęciem podróży.</w:t>
      </w:r>
    </w:p>
    <w:p w14:paraId="4304B37D" w14:textId="77777777" w:rsidR="002D511B" w:rsidRDefault="002D511B" w:rsidP="004D5ED7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Usługa transportowa musi być świadczona sprawnym technicznie, zarejestrowanym środkiem transportu, posiadającym ważne badanie techniczne oraz ubezpieczenie OC.</w:t>
      </w:r>
    </w:p>
    <w:p w14:paraId="2666A0D2" w14:textId="16DCA717" w:rsidR="002D511B" w:rsidRDefault="002D511B" w:rsidP="00D63264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</w:rPr>
        <w:t>W przypadku awarii pojazdu przewożącego uczestników lub innej nieprzewidzianej sytuacji uniemożliwiającej wykonanie przewozu</w:t>
      </w:r>
      <w:r w:rsidR="004E2FC9">
        <w:rPr>
          <w:rFonts w:asciiTheme="minorHAnsi" w:hAnsiTheme="minorHAnsi" w:cstheme="minorHAnsi"/>
        </w:rPr>
        <w:t xml:space="preserve"> </w:t>
      </w:r>
      <w:r w:rsidRPr="00FB2F8B">
        <w:rPr>
          <w:rFonts w:asciiTheme="minorHAnsi" w:hAnsiTheme="minorHAnsi" w:cstheme="minorHAnsi"/>
        </w:rPr>
        <w:t>Wykonawca ma obowiązek bezzwłocznie zapewnić na własny koszt i ryzyko transport zastępczy w czasie maksymalnym 3 godzin od chwili awarii.</w:t>
      </w:r>
    </w:p>
    <w:p w14:paraId="4A346D08" w14:textId="77777777" w:rsidR="002D511B" w:rsidRPr="00FB2F8B" w:rsidRDefault="002D511B" w:rsidP="00D63264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asciiTheme="minorHAnsi" w:hAnsiTheme="minorHAnsi" w:cstheme="minorHAnsi"/>
        </w:rPr>
      </w:pPr>
      <w:r w:rsidRPr="00FB2F8B">
        <w:rPr>
          <w:rFonts w:asciiTheme="minorHAnsi" w:hAnsiTheme="minorHAnsi" w:cstheme="minorHAnsi"/>
          <w:color w:val="000000"/>
        </w:rPr>
        <w:t>Kierowc</w:t>
      </w:r>
      <w:r>
        <w:rPr>
          <w:rFonts w:asciiTheme="minorHAnsi" w:hAnsiTheme="minorHAnsi" w:cstheme="minorHAnsi"/>
          <w:color w:val="000000"/>
        </w:rPr>
        <w:t>y</w:t>
      </w:r>
      <w:r w:rsidRPr="00FB2F8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muszą</w:t>
      </w:r>
      <w:r w:rsidRPr="00FB2F8B">
        <w:rPr>
          <w:rFonts w:asciiTheme="minorHAnsi" w:hAnsiTheme="minorHAnsi" w:cstheme="minorHAnsi"/>
          <w:color w:val="000000"/>
        </w:rPr>
        <w:t xml:space="preserve"> być ubran</w:t>
      </w:r>
      <w:r>
        <w:rPr>
          <w:rFonts w:asciiTheme="minorHAnsi" w:hAnsiTheme="minorHAnsi" w:cstheme="minorHAnsi"/>
          <w:color w:val="000000"/>
        </w:rPr>
        <w:t>i</w:t>
      </w:r>
      <w:r w:rsidRPr="00FB2F8B">
        <w:rPr>
          <w:rFonts w:asciiTheme="minorHAnsi" w:hAnsiTheme="minorHAnsi" w:cstheme="minorHAnsi"/>
          <w:color w:val="000000"/>
        </w:rPr>
        <w:t xml:space="preserve"> czysto i schludnie oraz posiadać uprawnienia do przewozu osób.</w:t>
      </w:r>
    </w:p>
    <w:p w14:paraId="5847B674" w14:textId="77777777" w:rsidR="002D511B" w:rsidRDefault="002D511B" w:rsidP="00395993">
      <w:pPr>
        <w:spacing w:line="276" w:lineRule="auto"/>
        <w:jc w:val="both"/>
        <w:rPr>
          <w:rFonts w:asciiTheme="minorHAnsi" w:hAnsiTheme="minorHAnsi" w:cstheme="minorHAnsi"/>
        </w:rPr>
      </w:pPr>
    </w:p>
    <w:p w14:paraId="522F6538" w14:textId="71B2A741" w:rsidR="002D511B" w:rsidRPr="00BB230A" w:rsidRDefault="00403D0A" w:rsidP="0039599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XIV. </w:t>
      </w:r>
      <w:r w:rsidR="002D511B" w:rsidRPr="00BB230A">
        <w:rPr>
          <w:rFonts w:asciiTheme="minorHAnsi" w:hAnsiTheme="minorHAnsi" w:cstheme="minorHAnsi"/>
          <w:b/>
          <w:bCs/>
        </w:rPr>
        <w:t>Informacje dodatkowe:</w:t>
      </w:r>
    </w:p>
    <w:p w14:paraId="7F4AF074" w14:textId="5D69BE8B" w:rsidR="002D511B" w:rsidRDefault="002D511B" w:rsidP="00395993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prawa opcji </w:t>
      </w:r>
      <w:r w:rsidR="00646271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>zamierza przewidzieć możliwość zamówienia następujących elementów:</w:t>
      </w:r>
    </w:p>
    <w:p w14:paraId="78F78D8B" w14:textId="3CBFB8AF" w:rsidR="002D511B" w:rsidRDefault="002D511B" w:rsidP="00395993">
      <w:pPr>
        <w:pStyle w:val="Akapitzlist"/>
        <w:numPr>
          <w:ilvl w:val="1"/>
          <w:numId w:val="6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 tłumacza polskiego języka migowego podczas obu dni konferencyjnych – zależnie od potrzeb uczestników konferencji przekazanych w zgłoszeniach. </w:t>
      </w:r>
      <w:r w:rsidRPr="004606F8">
        <w:rPr>
          <w:rFonts w:asciiTheme="minorHAnsi" w:hAnsiTheme="minorHAnsi" w:cstheme="minorHAnsi"/>
        </w:rPr>
        <w:t xml:space="preserve">O skorzystaniu z opcji </w:t>
      </w:r>
      <w:r w:rsidR="00646271">
        <w:rPr>
          <w:rFonts w:asciiTheme="minorHAnsi" w:hAnsiTheme="minorHAnsi" w:cstheme="minorHAnsi"/>
        </w:rPr>
        <w:t>Z</w:t>
      </w:r>
      <w:r w:rsidR="00646271" w:rsidRPr="004606F8">
        <w:rPr>
          <w:rFonts w:asciiTheme="minorHAnsi" w:hAnsiTheme="minorHAnsi" w:cstheme="minorHAnsi"/>
        </w:rPr>
        <w:t xml:space="preserve">amawiający </w:t>
      </w:r>
      <w:r w:rsidRPr="004606F8">
        <w:rPr>
          <w:rFonts w:asciiTheme="minorHAnsi" w:hAnsiTheme="minorHAnsi" w:cstheme="minorHAnsi"/>
        </w:rPr>
        <w:t xml:space="preserve">zdecyduje w ciągu 2 dni </w:t>
      </w:r>
      <w:r w:rsidR="00646271">
        <w:rPr>
          <w:rFonts w:asciiTheme="minorHAnsi" w:hAnsiTheme="minorHAnsi" w:cstheme="minorHAnsi"/>
        </w:rPr>
        <w:t xml:space="preserve">roboczych </w:t>
      </w:r>
      <w:r w:rsidRPr="004606F8">
        <w:rPr>
          <w:rFonts w:asciiTheme="minorHAnsi" w:hAnsiTheme="minorHAnsi" w:cstheme="minorHAnsi"/>
        </w:rPr>
        <w:t>po zakończeniu rekrutacji uczestników konferencji.</w:t>
      </w:r>
    </w:p>
    <w:p w14:paraId="4BFE13FE" w14:textId="28325A2D" w:rsidR="002D511B" w:rsidRPr="004606F8" w:rsidRDefault="00F93E2C" w:rsidP="00395993">
      <w:pPr>
        <w:pStyle w:val="Akapitzlist"/>
        <w:numPr>
          <w:ilvl w:val="1"/>
          <w:numId w:val="6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zwiększenia liczby uczestników konferencji, dla których </w:t>
      </w:r>
      <w:r w:rsidR="00646271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ykonawca zapewni </w:t>
      </w:r>
      <w:r w:rsidR="002D511B" w:rsidRPr="004606F8">
        <w:rPr>
          <w:rFonts w:asciiTheme="minorHAnsi" w:hAnsiTheme="minorHAnsi" w:cstheme="minorHAnsi"/>
        </w:rPr>
        <w:t xml:space="preserve">transport podczas wizyty studyjnej </w:t>
      </w:r>
      <w:r w:rsidR="002D511B">
        <w:rPr>
          <w:rFonts w:asciiTheme="minorHAnsi" w:hAnsiTheme="minorHAnsi" w:cstheme="minorHAnsi"/>
        </w:rPr>
        <w:t>–</w:t>
      </w:r>
      <w:r w:rsidR="002D511B" w:rsidRPr="004606F8">
        <w:rPr>
          <w:rFonts w:asciiTheme="minorHAnsi" w:hAnsiTheme="minorHAnsi" w:cstheme="minorHAnsi"/>
        </w:rPr>
        <w:t xml:space="preserve"> </w:t>
      </w:r>
      <w:r w:rsidR="002D511B">
        <w:rPr>
          <w:rFonts w:asciiTheme="minorHAnsi" w:hAnsiTheme="minorHAnsi" w:cstheme="minorHAnsi"/>
        </w:rPr>
        <w:t xml:space="preserve">zależnie od liczby uczestników, którzy zgłoszą się na 2. dzień </w:t>
      </w:r>
      <w:r w:rsidR="002D511B">
        <w:rPr>
          <w:rFonts w:asciiTheme="minorHAnsi" w:hAnsiTheme="minorHAnsi" w:cstheme="minorHAnsi"/>
        </w:rPr>
        <w:lastRenderedPageBreak/>
        <w:t>konferencji</w:t>
      </w:r>
      <w:r>
        <w:rPr>
          <w:rFonts w:asciiTheme="minorHAnsi" w:hAnsiTheme="minorHAnsi" w:cstheme="minorHAnsi"/>
        </w:rPr>
        <w:t xml:space="preserve">. </w:t>
      </w:r>
      <w:r w:rsidR="002D511B" w:rsidRPr="004606F8">
        <w:rPr>
          <w:rFonts w:asciiTheme="minorHAnsi" w:hAnsiTheme="minorHAnsi" w:cstheme="minorHAnsi"/>
        </w:rPr>
        <w:t xml:space="preserve">O skorzystaniu z opcji </w:t>
      </w:r>
      <w:r w:rsidR="00646271">
        <w:rPr>
          <w:rFonts w:asciiTheme="minorHAnsi" w:hAnsiTheme="minorHAnsi" w:cstheme="minorHAnsi"/>
        </w:rPr>
        <w:t>Z</w:t>
      </w:r>
      <w:r w:rsidR="00646271" w:rsidRPr="004606F8">
        <w:rPr>
          <w:rFonts w:asciiTheme="minorHAnsi" w:hAnsiTheme="minorHAnsi" w:cstheme="minorHAnsi"/>
        </w:rPr>
        <w:t xml:space="preserve">amawiający </w:t>
      </w:r>
      <w:r w:rsidR="002D511B" w:rsidRPr="004606F8">
        <w:rPr>
          <w:rFonts w:asciiTheme="minorHAnsi" w:hAnsiTheme="minorHAnsi" w:cstheme="minorHAnsi"/>
        </w:rPr>
        <w:t xml:space="preserve">zdecyduje w ciągu 2 dni </w:t>
      </w:r>
      <w:r w:rsidR="000933E8">
        <w:rPr>
          <w:rFonts w:asciiTheme="minorHAnsi" w:hAnsiTheme="minorHAnsi" w:cstheme="minorHAnsi"/>
        </w:rPr>
        <w:t xml:space="preserve">roboczych </w:t>
      </w:r>
      <w:r w:rsidR="002D511B" w:rsidRPr="004606F8">
        <w:rPr>
          <w:rFonts w:asciiTheme="minorHAnsi" w:hAnsiTheme="minorHAnsi" w:cstheme="minorHAnsi"/>
        </w:rPr>
        <w:t>po zakończeniu rekrutacji uczestników konferencji.</w:t>
      </w:r>
    </w:p>
    <w:p w14:paraId="6D51D2E9" w14:textId="3ADF8F11" w:rsidR="002D511B" w:rsidRPr="004F73F6" w:rsidRDefault="00F93E2C" w:rsidP="00395993">
      <w:pPr>
        <w:pStyle w:val="Akapitzlist"/>
        <w:numPr>
          <w:ilvl w:val="1"/>
          <w:numId w:val="6"/>
        </w:numPr>
        <w:spacing w:line="276" w:lineRule="auto"/>
        <w:ind w:left="851"/>
        <w:jc w:val="both"/>
      </w:pPr>
      <w:r>
        <w:t xml:space="preserve">zwiększenia liczby </w:t>
      </w:r>
      <w:r w:rsidR="002D511B">
        <w:t xml:space="preserve">miejsc parkingowych </w:t>
      </w:r>
      <w:r w:rsidR="002D511B" w:rsidRPr="004F73F6">
        <w:rPr>
          <w:rFonts w:asciiTheme="minorHAnsi" w:hAnsiTheme="minorHAnsi" w:cstheme="minorHAnsi"/>
        </w:rPr>
        <w:t xml:space="preserve">– zależnie od potrzeb uczestników konferencji przekazanych w zgłoszeniach. W ramach opcji Zamawiający ma możliwość zamówienia dodatkowo </w:t>
      </w:r>
      <w:r w:rsidR="002D511B">
        <w:t xml:space="preserve">maksymalnie 50 miejsc parkingowych. </w:t>
      </w:r>
      <w:r w:rsidR="002D511B" w:rsidRPr="004F73F6">
        <w:rPr>
          <w:rFonts w:asciiTheme="minorHAnsi" w:hAnsiTheme="minorHAnsi" w:cstheme="minorHAnsi"/>
        </w:rPr>
        <w:t xml:space="preserve">O skorzystaniu z opcji </w:t>
      </w:r>
      <w:r w:rsidR="000933E8">
        <w:rPr>
          <w:rFonts w:asciiTheme="minorHAnsi" w:hAnsiTheme="minorHAnsi" w:cstheme="minorHAnsi"/>
        </w:rPr>
        <w:t>Z</w:t>
      </w:r>
      <w:r w:rsidR="000933E8" w:rsidRPr="004F73F6">
        <w:rPr>
          <w:rFonts w:asciiTheme="minorHAnsi" w:hAnsiTheme="minorHAnsi" w:cstheme="minorHAnsi"/>
        </w:rPr>
        <w:t xml:space="preserve">amawiający </w:t>
      </w:r>
      <w:r w:rsidR="002D511B" w:rsidRPr="004F73F6">
        <w:rPr>
          <w:rFonts w:asciiTheme="minorHAnsi" w:hAnsiTheme="minorHAnsi" w:cstheme="minorHAnsi"/>
        </w:rPr>
        <w:t xml:space="preserve">zdecyduje w ciągu 2 dni </w:t>
      </w:r>
      <w:r w:rsidR="000933E8">
        <w:rPr>
          <w:rFonts w:asciiTheme="minorHAnsi" w:hAnsiTheme="minorHAnsi" w:cstheme="minorHAnsi"/>
        </w:rPr>
        <w:t xml:space="preserve">roboczych </w:t>
      </w:r>
      <w:r w:rsidR="002D511B" w:rsidRPr="004F73F6">
        <w:rPr>
          <w:rFonts w:asciiTheme="minorHAnsi" w:hAnsiTheme="minorHAnsi" w:cstheme="minorHAnsi"/>
        </w:rPr>
        <w:t>po zakończeniu rekrutacji uczestników konferencji.</w:t>
      </w:r>
      <w:r w:rsidR="002D511B">
        <w:t xml:space="preserve"> </w:t>
      </w:r>
    </w:p>
    <w:p w14:paraId="61C39202" w14:textId="6FBCF8F7" w:rsidR="00D63264" w:rsidRDefault="004D5ED7" w:rsidP="00D63264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95993">
        <w:rPr>
          <w:rFonts w:asciiTheme="minorHAnsi" w:hAnsiTheme="minorHAnsi" w:cstheme="minorHAnsi"/>
        </w:rPr>
        <w:t>W przypadku niezebrania min</w:t>
      </w:r>
      <w:r>
        <w:rPr>
          <w:rFonts w:asciiTheme="minorHAnsi" w:hAnsiTheme="minorHAnsi" w:cstheme="minorHAnsi"/>
        </w:rPr>
        <w:t>imum</w:t>
      </w:r>
      <w:r w:rsidRPr="003959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</w:t>
      </w:r>
      <w:r w:rsidRPr="00395993">
        <w:rPr>
          <w:rFonts w:asciiTheme="minorHAnsi" w:hAnsiTheme="minorHAnsi" w:cstheme="minorHAnsi"/>
        </w:rPr>
        <w:t>0 uczestników wizyty studyjnej (liczba uczestników zostanie potwierdzona</w:t>
      </w:r>
      <w:r w:rsidR="00D63264">
        <w:rPr>
          <w:rFonts w:asciiTheme="minorHAnsi" w:hAnsiTheme="minorHAnsi" w:cstheme="minorHAnsi"/>
        </w:rPr>
        <w:t xml:space="preserve"> po zakończeniu rekrutacji,</w:t>
      </w:r>
      <w:r w:rsidRPr="00395993">
        <w:rPr>
          <w:rFonts w:asciiTheme="minorHAnsi" w:hAnsiTheme="minorHAnsi" w:cstheme="minorHAnsi"/>
        </w:rPr>
        <w:t xml:space="preserve"> na 7 dni </w:t>
      </w:r>
      <w:r w:rsidR="000933E8">
        <w:rPr>
          <w:rFonts w:asciiTheme="minorHAnsi" w:hAnsiTheme="minorHAnsi" w:cstheme="minorHAnsi"/>
        </w:rPr>
        <w:t xml:space="preserve">kalendarzowych </w:t>
      </w:r>
      <w:r w:rsidRPr="00395993">
        <w:rPr>
          <w:rFonts w:asciiTheme="minorHAnsi" w:hAnsiTheme="minorHAnsi" w:cstheme="minorHAnsi"/>
        </w:rPr>
        <w:t>przed terminem</w:t>
      </w:r>
      <w:r w:rsidR="00D63264">
        <w:rPr>
          <w:rFonts w:asciiTheme="minorHAnsi" w:hAnsiTheme="minorHAnsi" w:cstheme="minorHAnsi"/>
        </w:rPr>
        <w:t xml:space="preserve"> konferencji</w:t>
      </w:r>
      <w:r w:rsidRPr="00395993">
        <w:rPr>
          <w:rFonts w:asciiTheme="minorHAnsi" w:hAnsiTheme="minorHAnsi" w:cstheme="minorHAnsi"/>
        </w:rPr>
        <w:t>), wizyta nie odbędzie się, a Wykonawcy nie przysługuje wynagrodzenie z tego tytułu.</w:t>
      </w:r>
      <w:r>
        <w:rPr>
          <w:rFonts w:asciiTheme="minorHAnsi" w:hAnsiTheme="minorHAnsi" w:cstheme="minorHAnsi"/>
        </w:rPr>
        <w:t xml:space="preserve"> W uzasadnionym interesie Wykonawcy jest więc odpowiednie promowanie wydarzenia.</w:t>
      </w:r>
    </w:p>
    <w:p w14:paraId="4C278572" w14:textId="1A5494C3" w:rsidR="00D63264" w:rsidRPr="00395993" w:rsidRDefault="00D63264" w:rsidP="00395993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95993">
        <w:rPr>
          <w:rFonts w:asciiTheme="minorHAnsi" w:hAnsiTheme="minorHAnsi" w:cstheme="minorHAnsi"/>
        </w:rPr>
        <w:t>Wykonawca zapewni ubezpieczenie NNW dla uczestników</w:t>
      </w:r>
      <w:r w:rsidRPr="00D63264">
        <w:rPr>
          <w:rFonts w:asciiTheme="minorHAnsi" w:hAnsiTheme="minorHAnsi" w:cstheme="minorHAnsi"/>
        </w:rPr>
        <w:t xml:space="preserve"> 2. dnia</w:t>
      </w:r>
      <w:r w:rsidRPr="00395993">
        <w:rPr>
          <w:rFonts w:asciiTheme="minorHAnsi" w:hAnsiTheme="minorHAnsi" w:cstheme="minorHAnsi"/>
        </w:rPr>
        <w:t xml:space="preserve"> konferencji – w ramach czasu trwania</w:t>
      </w:r>
      <w:r w:rsidRPr="00D63264">
        <w:rPr>
          <w:rFonts w:asciiTheme="minorHAnsi" w:hAnsiTheme="minorHAnsi" w:cstheme="minorHAnsi"/>
        </w:rPr>
        <w:t xml:space="preserve"> wizyty studyjnej i</w:t>
      </w:r>
      <w:r w:rsidRPr="00395993">
        <w:rPr>
          <w:rFonts w:asciiTheme="minorHAnsi" w:hAnsiTheme="minorHAnsi" w:cstheme="minorHAnsi"/>
        </w:rPr>
        <w:t xml:space="preserve"> transportu zapewnionego przez </w:t>
      </w:r>
      <w:r w:rsidR="000933E8">
        <w:rPr>
          <w:rFonts w:asciiTheme="minorHAnsi" w:hAnsiTheme="minorHAnsi" w:cstheme="minorHAnsi"/>
        </w:rPr>
        <w:t>W</w:t>
      </w:r>
      <w:r w:rsidRPr="00395993">
        <w:rPr>
          <w:rFonts w:asciiTheme="minorHAnsi" w:hAnsiTheme="minorHAnsi" w:cstheme="minorHAnsi"/>
        </w:rPr>
        <w:t>ykonawcę. Suma ubezpieczenia nie może być mniejsza niż 10 000 zł</w:t>
      </w:r>
      <w:r w:rsidR="000933E8">
        <w:rPr>
          <w:rFonts w:asciiTheme="minorHAnsi" w:hAnsiTheme="minorHAnsi" w:cstheme="minorHAnsi"/>
        </w:rPr>
        <w:t>/osoba</w:t>
      </w:r>
      <w:r w:rsidRPr="00395993">
        <w:rPr>
          <w:rFonts w:asciiTheme="minorHAnsi" w:hAnsiTheme="minorHAnsi" w:cstheme="minorHAnsi"/>
        </w:rPr>
        <w:t xml:space="preserve">. Koszt ubezpieczenia rozliczony zostanie wg </w:t>
      </w:r>
      <w:r w:rsidR="000933E8">
        <w:rPr>
          <w:rFonts w:asciiTheme="minorHAnsi" w:hAnsiTheme="minorHAnsi" w:cstheme="minorHAnsi"/>
        </w:rPr>
        <w:t xml:space="preserve">faktycznej </w:t>
      </w:r>
      <w:r w:rsidRPr="00395993">
        <w:rPr>
          <w:rFonts w:asciiTheme="minorHAnsi" w:hAnsiTheme="minorHAnsi" w:cstheme="minorHAnsi"/>
        </w:rPr>
        <w:t xml:space="preserve">liczby osób, które zgłoszą się do udziału w wizycie studyjnej najpóźniej na 7 dni </w:t>
      </w:r>
      <w:r w:rsidR="000933E8">
        <w:rPr>
          <w:rFonts w:asciiTheme="minorHAnsi" w:hAnsiTheme="minorHAnsi" w:cstheme="minorHAnsi"/>
        </w:rPr>
        <w:t>k</w:t>
      </w:r>
      <w:r w:rsidR="00FF5747">
        <w:rPr>
          <w:rFonts w:asciiTheme="minorHAnsi" w:hAnsiTheme="minorHAnsi" w:cstheme="minorHAnsi"/>
        </w:rPr>
        <w:t>a</w:t>
      </w:r>
      <w:r w:rsidR="000933E8">
        <w:rPr>
          <w:rFonts w:asciiTheme="minorHAnsi" w:hAnsiTheme="minorHAnsi" w:cstheme="minorHAnsi"/>
        </w:rPr>
        <w:t xml:space="preserve">lendarzowych </w:t>
      </w:r>
      <w:r w:rsidRPr="00395993">
        <w:rPr>
          <w:rFonts w:asciiTheme="minorHAnsi" w:hAnsiTheme="minorHAnsi" w:cstheme="minorHAnsi"/>
        </w:rPr>
        <w:t>przed jej terminem.</w:t>
      </w:r>
    </w:p>
    <w:p w14:paraId="333893B9" w14:textId="77777777" w:rsidR="004D5ED7" w:rsidRPr="00395993" w:rsidRDefault="004D5ED7" w:rsidP="00395993">
      <w:pPr>
        <w:spacing w:line="276" w:lineRule="auto"/>
        <w:jc w:val="both"/>
        <w:rPr>
          <w:rFonts w:asciiTheme="minorHAnsi" w:hAnsiTheme="minorHAnsi" w:cstheme="minorHAnsi"/>
        </w:rPr>
      </w:pPr>
    </w:p>
    <w:p w14:paraId="117D0345" w14:textId="298E16B1" w:rsidR="00E97D0E" w:rsidRDefault="00E97D0E" w:rsidP="00395993">
      <w:pPr>
        <w:spacing w:line="276" w:lineRule="auto"/>
        <w:ind w:left="66"/>
        <w:jc w:val="both"/>
        <w:rPr>
          <w:rFonts w:asciiTheme="minorHAnsi" w:hAnsiTheme="minorHAnsi" w:cstheme="minorHAnsi"/>
        </w:rPr>
      </w:pPr>
    </w:p>
    <w:p w14:paraId="4B093ED2" w14:textId="275FBF09" w:rsidR="00E97D0E" w:rsidRDefault="00E97D0E" w:rsidP="00395993">
      <w:pPr>
        <w:spacing w:line="276" w:lineRule="auto"/>
        <w:ind w:left="66"/>
        <w:jc w:val="both"/>
        <w:rPr>
          <w:rFonts w:asciiTheme="minorHAnsi" w:hAnsiTheme="minorHAnsi" w:cstheme="minorHAnsi"/>
          <w:b/>
          <w:bCs/>
        </w:rPr>
      </w:pPr>
      <w:r w:rsidRPr="00E97D0E">
        <w:rPr>
          <w:rFonts w:asciiTheme="minorHAnsi" w:hAnsiTheme="minorHAnsi" w:cstheme="minorHAnsi"/>
          <w:b/>
          <w:bCs/>
        </w:rPr>
        <w:t>Kody CPV:</w:t>
      </w:r>
    </w:p>
    <w:p w14:paraId="34A9E07E" w14:textId="49D1F9A7" w:rsidR="00E97D0E" w:rsidRDefault="00E97D0E" w:rsidP="00395993">
      <w:pPr>
        <w:spacing w:line="276" w:lineRule="auto"/>
        <w:ind w:left="66"/>
        <w:jc w:val="both"/>
        <w:rPr>
          <w:rFonts w:asciiTheme="minorHAnsi" w:hAnsiTheme="minorHAnsi" w:cstheme="minorHAnsi"/>
        </w:rPr>
      </w:pPr>
      <w:r>
        <w:t>55120000-7 Usługi hotelarskie w zakresie spotkań i konferencji</w:t>
      </w:r>
    </w:p>
    <w:p w14:paraId="1F309403" w14:textId="41CEBB74" w:rsidR="00E97D0E" w:rsidRDefault="00E97D0E" w:rsidP="00395993">
      <w:pPr>
        <w:spacing w:line="276" w:lineRule="auto"/>
        <w:ind w:left="66"/>
        <w:jc w:val="both"/>
        <w:rPr>
          <w:rFonts w:asciiTheme="minorHAnsi" w:hAnsiTheme="minorHAnsi" w:cstheme="minorHAnsi"/>
        </w:rPr>
      </w:pPr>
      <w:r w:rsidRPr="00E97D0E">
        <w:rPr>
          <w:rFonts w:asciiTheme="minorHAnsi" w:hAnsiTheme="minorHAnsi" w:cstheme="minorHAnsi"/>
        </w:rPr>
        <w:t>55110000-4 Hotelarskie usługi noclegowe</w:t>
      </w:r>
    </w:p>
    <w:p w14:paraId="32FA1B8C" w14:textId="2FFA4A60" w:rsidR="00E97D0E" w:rsidRDefault="00E97D0E" w:rsidP="00395993">
      <w:pPr>
        <w:spacing w:line="276" w:lineRule="auto"/>
        <w:ind w:left="66"/>
        <w:jc w:val="both"/>
      </w:pPr>
      <w:r>
        <w:t>55320000-9 Usługi podawania posiłków</w:t>
      </w:r>
    </w:p>
    <w:p w14:paraId="300400E5" w14:textId="3E00EA19" w:rsidR="00E97D0E" w:rsidRDefault="00E97D0E" w:rsidP="00395993">
      <w:pPr>
        <w:spacing w:line="276" w:lineRule="auto"/>
        <w:ind w:left="66"/>
        <w:jc w:val="both"/>
      </w:pPr>
      <w:r>
        <w:t>22462000-6 Materiały reklamowe</w:t>
      </w:r>
    </w:p>
    <w:p w14:paraId="4421A45D" w14:textId="09DF6D1E" w:rsidR="00E97D0E" w:rsidRDefault="00E97D0E" w:rsidP="00395993">
      <w:pPr>
        <w:spacing w:line="276" w:lineRule="auto"/>
        <w:ind w:left="66"/>
        <w:jc w:val="both"/>
      </w:pPr>
      <w:r>
        <w:t>60170000-0 Wynajem pojazdów przeznaczonych do transportu osób wraz z kierowcą</w:t>
      </w:r>
    </w:p>
    <w:p w14:paraId="5500D31B" w14:textId="3FB6BAAE" w:rsidR="00AF7F01" w:rsidRDefault="00E97D0E" w:rsidP="00395993">
      <w:pPr>
        <w:spacing w:line="276" w:lineRule="auto"/>
        <w:ind w:left="66"/>
        <w:jc w:val="both"/>
      </w:pPr>
      <w:r>
        <w:t>79950000-8 Usługi w zakresie organizowania wystaw, targów i kongresów</w:t>
      </w:r>
    </w:p>
    <w:sectPr w:rsidR="00AF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06D142" w16cid:durableId="27BBEBF6"/>
  <w16cid:commentId w16cid:paraId="590B62B7" w16cid:durableId="27BBEBF7"/>
  <w16cid:commentId w16cid:paraId="366946CF" w16cid:durableId="27BBEBF8"/>
  <w16cid:commentId w16cid:paraId="26D95DA2" w16cid:durableId="27BBEBF9"/>
  <w16cid:commentId w16cid:paraId="69ED5F74" w16cid:durableId="27BBEBFA"/>
  <w16cid:commentId w16cid:paraId="5C555B78" w16cid:durableId="27BBEBFB"/>
  <w16cid:commentId w16cid:paraId="7B1C1C7F" w16cid:durableId="27BBEB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CF33" w14:textId="77777777" w:rsidR="002D511B" w:rsidRDefault="002D511B" w:rsidP="002D511B">
      <w:r>
        <w:separator/>
      </w:r>
    </w:p>
  </w:endnote>
  <w:endnote w:type="continuationSeparator" w:id="0">
    <w:p w14:paraId="471B6734" w14:textId="77777777" w:rsidR="002D511B" w:rsidRDefault="002D511B" w:rsidP="002D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C108" w14:textId="77777777" w:rsidR="002D511B" w:rsidRDefault="002D511B" w:rsidP="002D511B">
      <w:r>
        <w:separator/>
      </w:r>
    </w:p>
  </w:footnote>
  <w:footnote w:type="continuationSeparator" w:id="0">
    <w:p w14:paraId="7C4945D7" w14:textId="77777777" w:rsidR="002D511B" w:rsidRDefault="002D511B" w:rsidP="002D511B">
      <w:r>
        <w:continuationSeparator/>
      </w:r>
    </w:p>
  </w:footnote>
  <w:footnote w:id="1">
    <w:p w14:paraId="011AF93A" w14:textId="2FB2E118" w:rsidR="00057F53" w:rsidRDefault="00057F53">
      <w:pPr>
        <w:pStyle w:val="Tekstprzypisudolnego"/>
      </w:pPr>
      <w:r>
        <w:rPr>
          <w:rStyle w:val="Odwoanieprzypisudolnego"/>
        </w:rPr>
        <w:footnoteRef/>
      </w:r>
      <w:r>
        <w:t xml:space="preserve"> Przez dni robocze rozumie się dni od poniedziałku do piątku z wykluczeniem dni ustawowo wolnych od pracy. </w:t>
      </w:r>
    </w:p>
  </w:footnote>
  <w:footnote w:id="2">
    <w:p w14:paraId="02C3B2B9" w14:textId="77777777" w:rsidR="00395993" w:rsidRDefault="00395993" w:rsidP="00395993">
      <w:pPr>
        <w:pStyle w:val="Tekstprzypisudolnego"/>
      </w:pPr>
      <w:r>
        <w:rPr>
          <w:rStyle w:val="Odwoanieprzypisudolnego"/>
        </w:rPr>
        <w:footnoteRef/>
      </w:r>
      <w:r>
        <w:t xml:space="preserve"> Zgodnie z informacją zawartą w </w:t>
      </w:r>
      <w:r w:rsidRPr="00F76390">
        <w:t>Centralny</w:t>
      </w:r>
      <w:r>
        <w:t>m</w:t>
      </w:r>
      <w:r w:rsidRPr="00F76390">
        <w:t xml:space="preserve"> Wykaz</w:t>
      </w:r>
      <w:r>
        <w:t>ie</w:t>
      </w:r>
      <w:r w:rsidRPr="00F76390">
        <w:t xml:space="preserve"> Obiektów Hotelarskich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540"/>
    <w:multiLevelType w:val="hybridMultilevel"/>
    <w:tmpl w:val="1AD24A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9B1149"/>
    <w:multiLevelType w:val="hybridMultilevel"/>
    <w:tmpl w:val="424CD9D8"/>
    <w:lvl w:ilvl="0" w:tplc="ABE89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5413C"/>
    <w:multiLevelType w:val="hybridMultilevel"/>
    <w:tmpl w:val="CE564BC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8C796D"/>
    <w:multiLevelType w:val="hybridMultilevel"/>
    <w:tmpl w:val="5EBCC796"/>
    <w:lvl w:ilvl="0" w:tplc="AA90BFD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51F613A"/>
    <w:multiLevelType w:val="hybridMultilevel"/>
    <w:tmpl w:val="60201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0A05"/>
    <w:multiLevelType w:val="hybridMultilevel"/>
    <w:tmpl w:val="3B0CC570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2C62580F"/>
    <w:multiLevelType w:val="hybridMultilevel"/>
    <w:tmpl w:val="25080C52"/>
    <w:lvl w:ilvl="0" w:tplc="32C2A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088F"/>
    <w:multiLevelType w:val="hybridMultilevel"/>
    <w:tmpl w:val="610C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E3007"/>
    <w:multiLevelType w:val="hybridMultilevel"/>
    <w:tmpl w:val="848C94E2"/>
    <w:lvl w:ilvl="0" w:tplc="04150017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9" w15:restartNumberingAfterBreak="0">
    <w:nsid w:val="45FD4CD2"/>
    <w:multiLevelType w:val="hybridMultilevel"/>
    <w:tmpl w:val="C1D45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D02E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52B6"/>
    <w:multiLevelType w:val="hybridMultilevel"/>
    <w:tmpl w:val="BF4C4B0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5B157587"/>
    <w:multiLevelType w:val="hybridMultilevel"/>
    <w:tmpl w:val="CC2A1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76DC8"/>
    <w:multiLevelType w:val="singleLevel"/>
    <w:tmpl w:val="3094FCD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Theme="minorHAnsi" w:eastAsia="SimSun" w:hAnsiTheme="minorHAnsi" w:cstheme="minorHAnsi" w:hint="default"/>
        <w:i w:val="0"/>
      </w:rPr>
    </w:lvl>
  </w:abstractNum>
  <w:abstractNum w:abstractNumId="13" w15:restartNumberingAfterBreak="0">
    <w:nsid w:val="60747A7A"/>
    <w:multiLevelType w:val="hybridMultilevel"/>
    <w:tmpl w:val="0EF880E2"/>
    <w:lvl w:ilvl="0" w:tplc="C48817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252F"/>
    <w:multiLevelType w:val="hybridMultilevel"/>
    <w:tmpl w:val="28581B8C"/>
    <w:lvl w:ilvl="0" w:tplc="2B0E015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77E9B"/>
    <w:multiLevelType w:val="hybridMultilevel"/>
    <w:tmpl w:val="763EA08C"/>
    <w:lvl w:ilvl="0" w:tplc="5FB89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A3D04"/>
    <w:multiLevelType w:val="hybridMultilevel"/>
    <w:tmpl w:val="E020A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246F3"/>
    <w:multiLevelType w:val="hybridMultilevel"/>
    <w:tmpl w:val="34F873F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F6244598">
      <w:start w:val="1"/>
      <w:numFmt w:val="decimal"/>
      <w:lvlText w:val="%3."/>
      <w:lvlJc w:val="left"/>
      <w:pPr>
        <w:ind w:left="305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7C2F6078"/>
    <w:multiLevelType w:val="hybridMultilevel"/>
    <w:tmpl w:val="BD6C8B80"/>
    <w:lvl w:ilvl="0" w:tplc="53289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13"/>
  </w:num>
  <w:num w:numId="8">
    <w:abstractNumId w:val="18"/>
  </w:num>
  <w:num w:numId="9">
    <w:abstractNumId w:val="17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  <w:num w:numId="15">
    <w:abstractNumId w:val="16"/>
  </w:num>
  <w:num w:numId="16">
    <w:abstractNumId w:val="6"/>
  </w:num>
  <w:num w:numId="17">
    <w:abstractNumId w:val="1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3D"/>
    <w:rsid w:val="00003150"/>
    <w:rsid w:val="00003650"/>
    <w:rsid w:val="00007482"/>
    <w:rsid w:val="00024173"/>
    <w:rsid w:val="00057F53"/>
    <w:rsid w:val="000933E8"/>
    <w:rsid w:val="000C7925"/>
    <w:rsid w:val="0013243C"/>
    <w:rsid w:val="00135E61"/>
    <w:rsid w:val="001B3513"/>
    <w:rsid w:val="001D005C"/>
    <w:rsid w:val="0023118B"/>
    <w:rsid w:val="00251A56"/>
    <w:rsid w:val="00262DBE"/>
    <w:rsid w:val="00273AFF"/>
    <w:rsid w:val="0027693F"/>
    <w:rsid w:val="00284AB6"/>
    <w:rsid w:val="002A2E46"/>
    <w:rsid w:val="002B43E7"/>
    <w:rsid w:val="002C7148"/>
    <w:rsid w:val="002D511B"/>
    <w:rsid w:val="003101D0"/>
    <w:rsid w:val="003315A1"/>
    <w:rsid w:val="00395993"/>
    <w:rsid w:val="00403D0A"/>
    <w:rsid w:val="00407776"/>
    <w:rsid w:val="004508A4"/>
    <w:rsid w:val="0049530A"/>
    <w:rsid w:val="004D5ED7"/>
    <w:rsid w:val="004E2FC9"/>
    <w:rsid w:val="004E50D6"/>
    <w:rsid w:val="004F404C"/>
    <w:rsid w:val="00512607"/>
    <w:rsid w:val="00515FD6"/>
    <w:rsid w:val="005B2B4A"/>
    <w:rsid w:val="005F7D5D"/>
    <w:rsid w:val="00646271"/>
    <w:rsid w:val="00650257"/>
    <w:rsid w:val="00652148"/>
    <w:rsid w:val="006B1749"/>
    <w:rsid w:val="006C755E"/>
    <w:rsid w:val="006E0D36"/>
    <w:rsid w:val="00730E8F"/>
    <w:rsid w:val="0075199D"/>
    <w:rsid w:val="00784DE9"/>
    <w:rsid w:val="0079673D"/>
    <w:rsid w:val="007B5867"/>
    <w:rsid w:val="00801158"/>
    <w:rsid w:val="00841995"/>
    <w:rsid w:val="00845F85"/>
    <w:rsid w:val="008653EE"/>
    <w:rsid w:val="00870098"/>
    <w:rsid w:val="00880150"/>
    <w:rsid w:val="00885FE7"/>
    <w:rsid w:val="008B3A9D"/>
    <w:rsid w:val="00973AB4"/>
    <w:rsid w:val="009A4672"/>
    <w:rsid w:val="009D571A"/>
    <w:rsid w:val="009F2C05"/>
    <w:rsid w:val="00A14493"/>
    <w:rsid w:val="00A525F9"/>
    <w:rsid w:val="00A56BDB"/>
    <w:rsid w:val="00A5723A"/>
    <w:rsid w:val="00A73350"/>
    <w:rsid w:val="00A755A9"/>
    <w:rsid w:val="00AB0C34"/>
    <w:rsid w:val="00AF7F01"/>
    <w:rsid w:val="00B57E4C"/>
    <w:rsid w:val="00B70F94"/>
    <w:rsid w:val="00BD5398"/>
    <w:rsid w:val="00BE4886"/>
    <w:rsid w:val="00C14879"/>
    <w:rsid w:val="00C356C2"/>
    <w:rsid w:val="00C73DAA"/>
    <w:rsid w:val="00CD6B22"/>
    <w:rsid w:val="00D63264"/>
    <w:rsid w:val="00D6794E"/>
    <w:rsid w:val="00DA55BC"/>
    <w:rsid w:val="00DB5B90"/>
    <w:rsid w:val="00DD0ED8"/>
    <w:rsid w:val="00E07258"/>
    <w:rsid w:val="00E51D74"/>
    <w:rsid w:val="00E73643"/>
    <w:rsid w:val="00E76A9A"/>
    <w:rsid w:val="00E82EB6"/>
    <w:rsid w:val="00E83ED6"/>
    <w:rsid w:val="00E87812"/>
    <w:rsid w:val="00E97D0E"/>
    <w:rsid w:val="00EB539F"/>
    <w:rsid w:val="00ED42A2"/>
    <w:rsid w:val="00ED5E8D"/>
    <w:rsid w:val="00EF5BF2"/>
    <w:rsid w:val="00F27EAC"/>
    <w:rsid w:val="00F50D9F"/>
    <w:rsid w:val="00F64681"/>
    <w:rsid w:val="00F76390"/>
    <w:rsid w:val="00F86EA1"/>
    <w:rsid w:val="00F93E2C"/>
    <w:rsid w:val="00FA4A86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B653"/>
  <w15:chartTrackingRefBased/>
  <w15:docId w15:val="{577FDDF1-D9B6-41CD-B812-09E38FFA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11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"/>
    <w:basedOn w:val="Normalny"/>
    <w:link w:val="AkapitzlistZnak"/>
    <w:uiPriority w:val="34"/>
    <w:qFormat/>
    <w:rsid w:val="002D511B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qFormat/>
    <w:locked/>
    <w:rsid w:val="002D511B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1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11B"/>
    <w:rPr>
      <w:rFonts w:ascii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1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11B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1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11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511B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1D0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D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D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A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574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media/55001/Zalacznik_nr_2_do_Wytycznych_w_zakresie_rownosci_zatwiedzone_0504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dokumenty/ksiega-identyfikacji-wizualnej-znaku-marki-fundusze-europejskie-i-znakow-programow-polityki-spojnosci-na-lata-2014-2020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google.com/ma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3E0F-F1D1-4996-B47D-395D0091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5581</Words>
  <Characters>33490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Świć</dc:creator>
  <cp:keywords/>
  <dc:description/>
  <cp:lastModifiedBy>Aleksandra Wosztyl</cp:lastModifiedBy>
  <cp:revision>6</cp:revision>
  <dcterms:created xsi:type="dcterms:W3CDTF">2023-03-24T11:20:00Z</dcterms:created>
  <dcterms:modified xsi:type="dcterms:W3CDTF">2023-03-24T12:32:00Z</dcterms:modified>
</cp:coreProperties>
</file>