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5A49" w14:textId="77777777" w:rsidR="00D2699F" w:rsidRDefault="00D2699F" w:rsidP="00D2699F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Załącznik nr 4 do SWZ</w:t>
      </w:r>
    </w:p>
    <w:p w14:paraId="21578667" w14:textId="44D1DF27" w:rsidR="00D2699F" w:rsidRDefault="00D2699F" w:rsidP="00D2699F">
      <w:pPr>
        <w:pStyle w:val="Nagwek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WTI.271.2.26.2022.ZP</w:t>
      </w:r>
    </w:p>
    <w:p w14:paraId="360631D4" w14:textId="77777777" w:rsidR="001B70FC" w:rsidRDefault="001B70FC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</w:p>
    <w:p w14:paraId="26B2682F" w14:textId="77777777" w:rsidR="001B70FC" w:rsidRDefault="00717F42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SZCZEGÓŁOWY OPIS PRZEDMIOTU ZAMÓWIENIA</w:t>
      </w:r>
      <w:r>
        <w:rPr>
          <w:rFonts w:ascii="Trebuchet MS" w:hAnsi="Trebuchet MS" w:cs="Arial"/>
          <w:b/>
          <w:sz w:val="20"/>
        </w:rPr>
        <w:br/>
        <w:t xml:space="preserve">w postępowaniu na </w:t>
      </w:r>
      <w:r>
        <w:rPr>
          <w:rFonts w:ascii="Trebuchet MS" w:hAnsi="Trebuchet MS" w:cs="Arial"/>
          <w:b/>
          <w:sz w:val="20"/>
        </w:rPr>
        <w:br/>
        <w:t>„Świadczenie usług pocztowych w obrocie krajowym i zagranicznym oraz kurierskich dla potrzeb Gminy Wolbrom  w 2023 roku w celu zapewnienia ciągłości pracy Gminy”.</w:t>
      </w:r>
    </w:p>
    <w:p w14:paraId="2553A892" w14:textId="77777777" w:rsidR="001B70FC" w:rsidRDefault="001B70FC">
      <w:pPr>
        <w:spacing w:line="360" w:lineRule="auto"/>
        <w:rPr>
          <w:rFonts w:ascii="Trebuchet MS" w:hAnsi="Trebuchet MS"/>
          <w:b/>
        </w:rPr>
      </w:pPr>
    </w:p>
    <w:p w14:paraId="1576A62F" w14:textId="77777777" w:rsidR="001B70FC" w:rsidRDefault="00717F42" w:rsidP="00717F42">
      <w:pPr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Przedmiotem zamówienia jest świadczenie usług pocztowych oraz kurierskich w obrocie krajowym i zagranicznym na potrzeby Urzędu Miasta i Gminy Wolbrom.</w:t>
      </w:r>
    </w:p>
    <w:p w14:paraId="03D214F2" w14:textId="77777777" w:rsidR="001B70FC" w:rsidRDefault="00717F42" w:rsidP="00717F42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Zakres usługi obejmuje przyjmowanie, sortowanie, przemieszczanie i doręczanie przesyłek </w:t>
      </w:r>
      <w:r>
        <w:rPr>
          <w:rFonts w:ascii="Trebuchet MS" w:hAnsi="Trebuchet MS"/>
        </w:rPr>
        <w:br/>
        <w:t xml:space="preserve">z korespondencją, paczek pocztowych, przesyłek kurierskich, zwrot przesyłek niedoręczonych, potwierdzeń odbioru oraz usługę przewozu korespondencji i dokumentów nadawczych z siedziby Zamawiającego do siedziby Wykonawcy, w rozumieniu ustawy Prawo Pocztowe z dnia </w:t>
      </w:r>
      <w:r>
        <w:rPr>
          <w:rFonts w:ascii="Trebuchet MS" w:hAnsi="Trebuchet MS"/>
        </w:rPr>
        <w:br/>
        <w:t>23 listopada 2012 r. (tj. Dz.U.2022, poz. 896):</w:t>
      </w:r>
    </w:p>
    <w:p w14:paraId="2D7A4069" w14:textId="77777777" w:rsidR="001B70FC" w:rsidRDefault="00717F42">
      <w:pPr>
        <w:numPr>
          <w:ilvl w:val="0"/>
          <w:numId w:val="1"/>
        </w:numPr>
        <w:spacing w:line="360" w:lineRule="auto"/>
        <w:ind w:hanging="436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Przez </w:t>
      </w:r>
      <w:r>
        <w:rPr>
          <w:rFonts w:ascii="Trebuchet MS" w:hAnsi="Trebuchet MS"/>
          <w:b/>
        </w:rPr>
        <w:t>przesyłki pocztowe</w:t>
      </w:r>
      <w:r>
        <w:rPr>
          <w:rFonts w:ascii="Trebuchet MS" w:hAnsi="Trebuchet MS"/>
        </w:rPr>
        <w:t xml:space="preserve">, będące przedmiotem zamówienia, rozumie się przesyłki listowe </w:t>
      </w:r>
      <w:r>
        <w:rPr>
          <w:rFonts w:ascii="Trebuchet MS" w:hAnsi="Trebuchet MS"/>
        </w:rPr>
        <w:br/>
        <w:t>o wadze do 2000 g :</w:t>
      </w:r>
    </w:p>
    <w:p w14:paraId="4605D456" w14:textId="426ABBAD" w:rsidR="001B70FC" w:rsidRDefault="00717F42" w:rsidP="00717F42">
      <w:pPr>
        <w:numPr>
          <w:ilvl w:val="0"/>
          <w:numId w:val="5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zwykłe – przesyłki nierejestrowane niebędące przesyłkami najszybszej kategorii </w:t>
      </w:r>
      <w:r>
        <w:rPr>
          <w:rFonts w:ascii="Trebuchet MS" w:hAnsi="Trebuchet MS"/>
        </w:rPr>
        <w:br/>
        <w:t>w obrocie krajowym,</w:t>
      </w:r>
    </w:p>
    <w:p w14:paraId="68AFB910" w14:textId="77777777" w:rsidR="001B70FC" w:rsidRDefault="00717F42" w:rsidP="00717F42">
      <w:pPr>
        <w:numPr>
          <w:ilvl w:val="0"/>
          <w:numId w:val="6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zwykłe priorytetowe – przesyłki nierejestrowane najszybszej kategorii w obrocie krajowym i zagranicznym,</w:t>
      </w:r>
    </w:p>
    <w:p w14:paraId="385B8224" w14:textId="776BBD42" w:rsidR="001B70FC" w:rsidRDefault="00717F42" w:rsidP="00717F42">
      <w:pPr>
        <w:numPr>
          <w:ilvl w:val="0"/>
          <w:numId w:val="7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polecone – przesyłki </w:t>
      </w:r>
      <w:r w:rsidRPr="00D2699F">
        <w:rPr>
          <w:rFonts w:ascii="Trebuchet MS" w:hAnsi="Trebuchet MS"/>
        </w:rPr>
        <w:t>rejestrowane niebędące</w:t>
      </w:r>
      <w:r>
        <w:rPr>
          <w:rFonts w:ascii="Trebuchet MS" w:hAnsi="Trebuchet MS"/>
        </w:rPr>
        <w:t xml:space="preserve"> przesyłkami najszybszej kategorii </w:t>
      </w:r>
      <w:r>
        <w:rPr>
          <w:rFonts w:ascii="Trebuchet MS" w:hAnsi="Trebuchet MS"/>
        </w:rPr>
        <w:br/>
        <w:t>w obrocie krajowym,</w:t>
      </w:r>
    </w:p>
    <w:p w14:paraId="299C6510" w14:textId="77777777" w:rsidR="001B70FC" w:rsidRDefault="00717F42" w:rsidP="00717F42">
      <w:pPr>
        <w:numPr>
          <w:ilvl w:val="0"/>
          <w:numId w:val="8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polecone priorytetowe – przesyłki rejestrowane najszybszej kategorii w obrocie krajowym i zagranicznym,</w:t>
      </w:r>
    </w:p>
    <w:p w14:paraId="6FDDE350" w14:textId="77777777" w:rsidR="001B70FC" w:rsidRDefault="00717F42" w:rsidP="00717F42">
      <w:pPr>
        <w:numPr>
          <w:ilvl w:val="0"/>
          <w:numId w:val="9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polecone ze zwrotnym potwierdzeniem odbioru (ZPO) – przesyłki nie będące przesyłkami najszybszej kategorii, przyjęte za potwierdzeniem nadania i doręczone </w:t>
      </w:r>
      <w:r>
        <w:rPr>
          <w:rFonts w:ascii="Trebuchet MS" w:hAnsi="Trebuchet MS"/>
        </w:rPr>
        <w:br/>
        <w:t>za pokwitowaniem odbioru w obrocie krajowym,</w:t>
      </w:r>
    </w:p>
    <w:p w14:paraId="2E665F5C" w14:textId="77777777" w:rsidR="001B70FC" w:rsidRDefault="00717F42" w:rsidP="00717F42">
      <w:pPr>
        <w:numPr>
          <w:ilvl w:val="0"/>
          <w:numId w:val="10"/>
        </w:numPr>
        <w:spacing w:after="120"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polecone priorytetowe ze zwrotnym potwierdzeniem odbioru (ZPO) – przesyłki  najszybszej kategorii przyjęte za potwierdzeniem nadania i doręczone </w:t>
      </w:r>
      <w:r>
        <w:rPr>
          <w:rFonts w:ascii="Trebuchet MS" w:hAnsi="Trebuchet MS"/>
        </w:rPr>
        <w:br/>
        <w:t>za pokwitowaniem odbioru w obrocie krajowym i zagranicznym.</w:t>
      </w:r>
    </w:p>
    <w:p w14:paraId="28652A75" w14:textId="77777777" w:rsidR="001B70FC" w:rsidRDefault="00717F42">
      <w:pPr>
        <w:numPr>
          <w:ilvl w:val="0"/>
          <w:numId w:val="1"/>
        </w:numPr>
        <w:spacing w:line="360" w:lineRule="auto"/>
        <w:ind w:left="709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Przez </w:t>
      </w:r>
      <w:r>
        <w:rPr>
          <w:rFonts w:ascii="Trebuchet MS" w:hAnsi="Trebuchet MS"/>
          <w:b/>
        </w:rPr>
        <w:t>paczki pocztowe,</w:t>
      </w:r>
      <w:r>
        <w:rPr>
          <w:rFonts w:ascii="Trebuchet MS" w:hAnsi="Trebuchet MS"/>
        </w:rPr>
        <w:t xml:space="preserve"> będące przedmiotem zamówienia, rozumie się paczki pocztowe </w:t>
      </w:r>
      <w:r>
        <w:rPr>
          <w:rFonts w:ascii="Trebuchet MS" w:hAnsi="Trebuchet MS"/>
        </w:rPr>
        <w:br/>
        <w:t>o wadze do 10 000 g:</w:t>
      </w:r>
    </w:p>
    <w:p w14:paraId="4C1AA2C5" w14:textId="3FA39DCC" w:rsidR="001B70FC" w:rsidRDefault="00717F42" w:rsidP="00717F42">
      <w:pPr>
        <w:numPr>
          <w:ilvl w:val="0"/>
          <w:numId w:val="11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ekonomiczne – paczki rejestrowane niebędące paczkami najszybszej kategorii,                     w obrocie krajowym i zagranicznym,</w:t>
      </w:r>
    </w:p>
    <w:p w14:paraId="34E3385C" w14:textId="77777777" w:rsidR="001B70FC" w:rsidRDefault="00717F42" w:rsidP="00717F42">
      <w:pPr>
        <w:numPr>
          <w:ilvl w:val="0"/>
          <w:numId w:val="12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ekonomiczne ze zwrotnym potwierdzeniem odbioru (ZPO) – paczki rejestrowane, przyjęte za potwierdzeniem nadania i doręczone za pokwitowaniem, w obrocie krajowym i zagranicznym,</w:t>
      </w:r>
    </w:p>
    <w:p w14:paraId="0BF5DE44" w14:textId="77777777" w:rsidR="001B70FC" w:rsidRDefault="00717F42" w:rsidP="00717F42">
      <w:pPr>
        <w:numPr>
          <w:ilvl w:val="0"/>
          <w:numId w:val="13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priorytetowe – paczki rejestrowane najszybszej kategorii w obrocie krajowym </w:t>
      </w:r>
      <w:r>
        <w:rPr>
          <w:rFonts w:ascii="Trebuchet MS" w:hAnsi="Trebuchet MS"/>
        </w:rPr>
        <w:br/>
        <w:t>i zagranicznym,</w:t>
      </w:r>
    </w:p>
    <w:p w14:paraId="725C9D0F" w14:textId="77777777" w:rsidR="001B70FC" w:rsidRDefault="00717F42" w:rsidP="00717F42">
      <w:pPr>
        <w:numPr>
          <w:ilvl w:val="0"/>
          <w:numId w:val="14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priorytetowe ze zwrotnym potwierdzeniem odbioru (ZPO) – paczki rejestrowane najszybszej kategorii, przyjęte za potwierdzeniem nadania i doręczone </w:t>
      </w:r>
      <w:r>
        <w:rPr>
          <w:rFonts w:ascii="Trebuchet MS" w:hAnsi="Trebuchet MS"/>
        </w:rPr>
        <w:br/>
        <w:t>za pokwitowaniem, w obrocie krajowym i zagranicznym.</w:t>
      </w:r>
    </w:p>
    <w:p w14:paraId="660237CA" w14:textId="77777777" w:rsidR="001B70FC" w:rsidRDefault="00717F42">
      <w:pPr>
        <w:numPr>
          <w:ilvl w:val="0"/>
          <w:numId w:val="1"/>
        </w:numPr>
        <w:spacing w:line="360" w:lineRule="auto"/>
        <w:ind w:left="721" w:hanging="43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Przez </w:t>
      </w:r>
      <w:r>
        <w:rPr>
          <w:rFonts w:ascii="Trebuchet MS" w:hAnsi="Trebuchet MS"/>
          <w:b/>
        </w:rPr>
        <w:t>przesyłki kurierskie</w:t>
      </w:r>
      <w:r>
        <w:rPr>
          <w:rFonts w:ascii="Trebuchet MS" w:hAnsi="Trebuchet MS"/>
        </w:rPr>
        <w:t xml:space="preserve"> będące przedmiotem zamówienia rozumie się:</w:t>
      </w:r>
    </w:p>
    <w:p w14:paraId="7E233D96" w14:textId="77777777" w:rsidR="001B70FC" w:rsidRDefault="00717F42">
      <w:pPr>
        <w:numPr>
          <w:ilvl w:val="1"/>
          <w:numId w:val="1"/>
        </w:numPr>
        <w:tabs>
          <w:tab w:val="left" w:pos="1134"/>
        </w:tabs>
        <w:spacing w:line="360" w:lineRule="auto"/>
        <w:ind w:hanging="731"/>
        <w:jc w:val="both"/>
        <w:rPr>
          <w:rFonts w:ascii="Trebuchet MS" w:hAnsi="Trebuchet MS"/>
        </w:rPr>
      </w:pPr>
      <w:r>
        <w:rPr>
          <w:rFonts w:ascii="Trebuchet MS" w:hAnsi="Trebuchet MS"/>
        </w:rPr>
        <w:t>rejestrowane przesyłki listowe,</w:t>
      </w:r>
    </w:p>
    <w:p w14:paraId="28FE9157" w14:textId="77777777" w:rsidR="001B70FC" w:rsidRDefault="00717F42">
      <w:pPr>
        <w:numPr>
          <w:ilvl w:val="1"/>
          <w:numId w:val="1"/>
        </w:numPr>
        <w:tabs>
          <w:tab w:val="left" w:pos="1134"/>
        </w:tabs>
        <w:spacing w:line="360" w:lineRule="auto"/>
        <w:ind w:left="720" w:hanging="11"/>
        <w:jc w:val="both"/>
        <w:rPr>
          <w:rFonts w:ascii="Trebuchet MS" w:hAnsi="Trebuchet MS"/>
        </w:rPr>
      </w:pPr>
      <w:r>
        <w:rPr>
          <w:rFonts w:ascii="Trebuchet MS" w:hAnsi="Trebuchet MS"/>
        </w:rPr>
        <w:t>rejestrowane przesyłki listowe ze zwrotnym potwierdzeniem odbioru (ZPO),</w:t>
      </w:r>
    </w:p>
    <w:p w14:paraId="491A752C" w14:textId="77777777" w:rsidR="001B70FC" w:rsidRDefault="00717F42">
      <w:pPr>
        <w:numPr>
          <w:ilvl w:val="1"/>
          <w:numId w:val="1"/>
        </w:numPr>
        <w:tabs>
          <w:tab w:val="left" w:pos="1134"/>
        </w:tabs>
        <w:spacing w:line="360" w:lineRule="auto"/>
        <w:ind w:hanging="73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paczki pocztowe, </w:t>
      </w:r>
    </w:p>
    <w:p w14:paraId="170DE62A" w14:textId="77777777" w:rsidR="001B70FC" w:rsidRDefault="00717F42">
      <w:pPr>
        <w:numPr>
          <w:ilvl w:val="1"/>
          <w:numId w:val="1"/>
        </w:numPr>
        <w:tabs>
          <w:tab w:val="left" w:pos="1134"/>
        </w:tabs>
        <w:spacing w:after="120" w:line="360" w:lineRule="auto"/>
        <w:ind w:hanging="731"/>
        <w:jc w:val="both"/>
        <w:rPr>
          <w:rFonts w:ascii="Trebuchet MS" w:hAnsi="Trebuchet MS"/>
        </w:rPr>
      </w:pPr>
      <w:r>
        <w:rPr>
          <w:rFonts w:ascii="Trebuchet MS" w:hAnsi="Trebuchet MS"/>
        </w:rPr>
        <w:t>paczki pocztowe ze zwrotnym potwierdzeniem odbioru (ZPO).</w:t>
      </w:r>
    </w:p>
    <w:p w14:paraId="0B43902F" w14:textId="77777777" w:rsidR="001B70FC" w:rsidRDefault="00717F42" w:rsidP="00717F42">
      <w:pPr>
        <w:numPr>
          <w:ilvl w:val="0"/>
          <w:numId w:val="15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Przesyłki nadawane przez Zamawiającego dostarczane będą do każdego miejsca w kraju</w:t>
      </w:r>
      <w:r>
        <w:rPr>
          <w:rFonts w:ascii="Trebuchet MS" w:hAnsi="Trebuchet MS"/>
        </w:rPr>
        <w:br/>
        <w:t>i do każdego miejsca poza granicami kraju, na podany adres.</w:t>
      </w:r>
    </w:p>
    <w:p w14:paraId="39FF1405" w14:textId="77777777" w:rsidR="001B70FC" w:rsidRDefault="00717F42" w:rsidP="00717F42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Przesyłki pocztowe zawierające pisma i decyzje administracyjne, które Zamawiający jako organ administracji publicznej doręcza adresatom w toku prowadzonego przez niego postępowania administracyjnego, podatkowego oraz karnego, Wykonawca zobowiązany jest doręczać adresatom zgodnie z trybem i sposobem określonym odpowiednio: w Kodeksie postępowania administracyjnego, Ordynacji podatkowej oraz Kodeksie postępowania karnego.</w:t>
      </w:r>
    </w:p>
    <w:p w14:paraId="09AFDF75" w14:textId="77777777" w:rsidR="001B70FC" w:rsidRDefault="00717F42" w:rsidP="00717F42">
      <w:pPr>
        <w:numPr>
          <w:ilvl w:val="0"/>
          <w:numId w:val="17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Wykonawca oświadcza, iż dysponuje placówką nadawczą w miejscowości w której Zamawiający ma swoją siedzibę tj. w Wolbromiu. </w:t>
      </w:r>
    </w:p>
    <w:p w14:paraId="3B1C449A" w14:textId="77777777" w:rsidR="001B70FC" w:rsidRDefault="00717F42" w:rsidP="00717F42">
      <w:pPr>
        <w:numPr>
          <w:ilvl w:val="0"/>
          <w:numId w:val="18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Wykonawca powinien posiadać na terenie kraju,</w:t>
      </w:r>
      <w:r>
        <w:rPr>
          <w:rFonts w:ascii="Trebuchet MS" w:eastAsia="TimesNewRomanPSMT" w:hAnsi="Trebuchet MS" w:cs="Arial"/>
        </w:rPr>
        <w:t xml:space="preserve"> przez cały okres realizacji zamówienia</w:t>
      </w:r>
      <w:r>
        <w:rPr>
          <w:rFonts w:ascii="Trebuchet MS" w:hAnsi="Trebuchet MS"/>
        </w:rPr>
        <w:t xml:space="preserve"> odpowiednią liczbę placówek awizacyjnych, w celu umożliwienia odbioru awizowanych przesyłek. Placówki winny być czynne we wszystkie dni robocze, od poniedziałku do piątku, za wyjątkiem dni ustawowo wolnych od pracy.</w:t>
      </w:r>
    </w:p>
    <w:p w14:paraId="46808B28" w14:textId="77777777" w:rsidR="001B70FC" w:rsidRPr="00821F73" w:rsidRDefault="00717F42" w:rsidP="00717F42">
      <w:pPr>
        <w:numPr>
          <w:ilvl w:val="0"/>
          <w:numId w:val="19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Wykonawca, w celu ułatwienia adresatom odbioru awizowanych przesyłek, powinien posiadać </w:t>
      </w:r>
      <w:r>
        <w:rPr>
          <w:rFonts w:ascii="Trebuchet MS" w:hAnsi="Trebuchet MS"/>
        </w:rPr>
        <w:br/>
        <w:t>na terenie Miasta Wolbrom,</w:t>
      </w:r>
      <w:r>
        <w:rPr>
          <w:rFonts w:ascii="Trebuchet MS" w:eastAsia="TimesNewRomanPSMT" w:hAnsi="Trebuchet MS" w:cs="Arial"/>
        </w:rPr>
        <w:t xml:space="preserve"> przez cały okres realizacji zamówienia,</w:t>
      </w:r>
      <w:r>
        <w:rPr>
          <w:rFonts w:ascii="Trebuchet MS" w:hAnsi="Trebuchet MS"/>
        </w:rPr>
        <w:t xml:space="preserve"> co najmniej 1 placówkę awizacyjną. Placówka winna być czynna we wszystkie dni robocze, od poniedziałku do piątku, </w:t>
      </w:r>
      <w:r>
        <w:rPr>
          <w:rFonts w:ascii="Trebuchet MS" w:hAnsi="Trebuchet MS"/>
        </w:rPr>
        <w:br/>
      </w:r>
      <w:r w:rsidRPr="00821F73">
        <w:rPr>
          <w:rFonts w:ascii="Trebuchet MS" w:hAnsi="Trebuchet MS"/>
        </w:rPr>
        <w:t>za wyjątkiem dni ustawowo wolnych od pracy.</w:t>
      </w:r>
    </w:p>
    <w:p w14:paraId="4C6754BF" w14:textId="07686D2B" w:rsidR="001B70FC" w:rsidRPr="00821F73" w:rsidRDefault="00717F42" w:rsidP="00717F42">
      <w:pPr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="Trebuchet MS" w:hAnsi="Trebuchet MS"/>
          <w:b/>
          <w:bCs/>
        </w:rPr>
      </w:pPr>
      <w:r w:rsidRPr="00821F73">
        <w:rPr>
          <w:rFonts w:ascii="Trebuchet MS" w:hAnsi="Trebuchet MS"/>
          <w:b/>
          <w:bCs/>
        </w:rPr>
        <w:t xml:space="preserve">Wykonawca zobowiązany jest do przedłożenia wykazu adresowego placówek awizacyjnych </w:t>
      </w:r>
      <w:r w:rsidRPr="00821F73">
        <w:rPr>
          <w:rFonts w:ascii="Trebuchet MS" w:hAnsi="Trebuchet MS"/>
          <w:b/>
          <w:bCs/>
        </w:rPr>
        <w:br/>
        <w:t xml:space="preserve">na terenie </w:t>
      </w:r>
      <w:r w:rsidR="009D67B6">
        <w:rPr>
          <w:rFonts w:ascii="Trebuchet MS" w:hAnsi="Trebuchet MS"/>
          <w:b/>
          <w:bCs/>
        </w:rPr>
        <w:t xml:space="preserve">Gminy </w:t>
      </w:r>
      <w:r w:rsidRPr="00821F73">
        <w:rPr>
          <w:rFonts w:ascii="Trebuchet MS" w:hAnsi="Trebuchet MS"/>
          <w:b/>
          <w:bCs/>
        </w:rPr>
        <w:t>Wolbrom wraz ze składaną ofertą.</w:t>
      </w:r>
    </w:p>
    <w:p w14:paraId="332B0DB6" w14:textId="77777777" w:rsidR="001B70FC" w:rsidRDefault="00717F42" w:rsidP="00717F42">
      <w:pPr>
        <w:numPr>
          <w:ilvl w:val="0"/>
          <w:numId w:val="21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rebuchet MS" w:hAnsi="Trebuchet MS"/>
        </w:rPr>
      </w:pPr>
      <w:r w:rsidRPr="00821F73">
        <w:rPr>
          <w:rFonts w:ascii="Trebuchet MS" w:hAnsi="Trebuchet MS"/>
        </w:rPr>
        <w:t xml:space="preserve">W przypadku zmiany wykazu placówek awizacyjnych Wykonawca zobowiązany jest </w:t>
      </w:r>
      <w:r w:rsidRPr="00821F73">
        <w:rPr>
          <w:rFonts w:ascii="Trebuchet MS" w:hAnsi="Trebuchet MS"/>
        </w:rPr>
        <w:br/>
        <w:t xml:space="preserve">do niezwłocznego, pisemnego aktualizowania wykazu placówek awizacyjnych, o których mowa </w:t>
      </w:r>
      <w:r w:rsidRPr="00821F73">
        <w:rPr>
          <w:rFonts w:ascii="Trebuchet MS" w:hAnsi="Trebuchet MS"/>
        </w:rPr>
        <w:br/>
        <w:t>w ust. 8 niniejszego</w:t>
      </w:r>
      <w:r>
        <w:rPr>
          <w:rFonts w:ascii="Trebuchet MS" w:hAnsi="Trebuchet MS"/>
        </w:rPr>
        <w:t xml:space="preserve"> opisu przedmiotu zamówienia.</w:t>
      </w:r>
    </w:p>
    <w:p w14:paraId="15B9CF4B" w14:textId="77777777" w:rsidR="001B70FC" w:rsidRDefault="00717F42" w:rsidP="00717F42">
      <w:pPr>
        <w:numPr>
          <w:ilvl w:val="0"/>
          <w:numId w:val="22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Placówki awizacyjne, w których adresaci będą odbierać awizowane przesyłki, powinny być oznakowane w sposób widoczny (na zewnątrz i wewnątrz), nazwą lub logo Wykonawcy jednoznacznie wskazującymi, że jest to jednostka Wykonawcy świadcząca usługi pocztowe. W przypadku, gdy placówka lub punkt awizacyjny znajduje się w lokalu, w którym prowadzona jest inna działalność gospodarcza, Zamawiający wymaga, aby punkt awizacyjny posiadał </w:t>
      </w:r>
      <w:r>
        <w:rPr>
          <w:rFonts w:ascii="Trebuchet MS" w:hAnsi="Trebuchet MS"/>
        </w:rPr>
        <w:lastRenderedPageBreak/>
        <w:t xml:space="preserve">wyodrębnione stanowisko obsługi klientów w zakresie usług pocztowych, oznakowane </w:t>
      </w:r>
      <w:r>
        <w:rPr>
          <w:rFonts w:ascii="Trebuchet MS" w:hAnsi="Trebuchet MS"/>
        </w:rPr>
        <w:br/>
        <w:t>w widoczny sposób nazwą lub logo Wykonawcy.</w:t>
      </w:r>
    </w:p>
    <w:p w14:paraId="1452315D" w14:textId="77777777" w:rsidR="001B70FC" w:rsidRDefault="00717F42" w:rsidP="00717F42">
      <w:pPr>
        <w:numPr>
          <w:ilvl w:val="0"/>
          <w:numId w:val="23"/>
        </w:numPr>
        <w:spacing w:after="120" w:line="360" w:lineRule="auto"/>
        <w:ind w:left="284" w:hanging="284"/>
        <w:jc w:val="both"/>
        <w:rPr>
          <w:rFonts w:ascii="Trebuchet MS" w:hAnsi="Trebuchet MS"/>
          <w:u w:val="single"/>
        </w:rPr>
      </w:pPr>
      <w:r>
        <w:rPr>
          <w:rFonts w:ascii="Trebuchet MS" w:hAnsi="Trebuchet MS"/>
        </w:rPr>
        <w:t xml:space="preserve">Standard wszystkich placówek pocztowych Wykonawcy musi zapewniać bezpieczeństwo przechowywania korespondencji oraz gwarantować dochowanie tajemnicy pocztowej, zgodnie </w:t>
      </w:r>
      <w:r>
        <w:rPr>
          <w:rFonts w:ascii="Trebuchet MS" w:hAnsi="Trebuchet MS"/>
        </w:rPr>
        <w:br/>
        <w:t>z art. 41 ustawy Prawo pocztowe.</w:t>
      </w:r>
    </w:p>
    <w:p w14:paraId="303C6A58" w14:textId="77777777" w:rsidR="001B70FC" w:rsidRDefault="00717F42" w:rsidP="00717F42">
      <w:pPr>
        <w:numPr>
          <w:ilvl w:val="0"/>
          <w:numId w:val="24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Wykonawca zobowiązany jest doręczać przesyłki listowe krajowe oraz paczki pocztowe </w:t>
      </w:r>
      <w:r>
        <w:rPr>
          <w:rFonts w:ascii="Trebuchet MS" w:hAnsi="Trebuchet MS" w:cs="Arial"/>
        </w:rPr>
        <w:br/>
        <w:t>z zachowaniem wskaźników terminowości doręczeń, określonych w rozporządzeniu Ministra Administracji i Cyfryzacji z dnia 29 kwietnia 2013 r. w sprawie warunków wykonywania usług powszechnych przez operatora wyznaczonego</w:t>
      </w:r>
      <w:r>
        <w:rPr>
          <w:rFonts w:ascii="Trebuchet MS" w:hAnsi="Trebuchet MS"/>
        </w:rPr>
        <w:t>.</w:t>
      </w:r>
    </w:p>
    <w:p w14:paraId="18C8763B" w14:textId="77777777" w:rsidR="001B70FC" w:rsidRDefault="00717F42" w:rsidP="00717F42">
      <w:pPr>
        <w:numPr>
          <w:ilvl w:val="0"/>
          <w:numId w:val="25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Przesyłki pocztowe będą nadawane przez Wykonawcę w dniu ich odbioru z siedziby Zamawiającego. W przypadku zastrzeżeń dotyczących konkretnych przesyłek, polegających </w:t>
      </w:r>
      <w:r>
        <w:rPr>
          <w:rFonts w:ascii="Trebuchet MS" w:hAnsi="Trebuchet MS"/>
        </w:rPr>
        <w:br/>
        <w:t xml:space="preserve">na niezgodności pomiędzy danymi adresata umieszczonymi w książce nadawczej oraz danymi umieszczonymi na przesyłce, Wykonawca wyjaśnia je z Zamawiającym telefonicznie. Przy braku możliwości wyjaśnienia zastrzeżeń w dniu odbioru, nadanie przesyłek, co do których wystąpiły zastrzeżenia, </w:t>
      </w:r>
      <w:bookmarkStart w:id="0" w:name="_Hlk119568214"/>
      <w:r>
        <w:rPr>
          <w:rFonts w:ascii="Trebuchet MS" w:hAnsi="Trebuchet MS"/>
        </w:rPr>
        <w:t xml:space="preserve">nastąpi nie później, niż w kolejnym dniu roboczym po ich wyjaśnieniu. </w:t>
      </w:r>
      <w:bookmarkEnd w:id="0"/>
      <w:r>
        <w:rPr>
          <w:rFonts w:ascii="Trebuchet MS" w:hAnsi="Trebuchet MS"/>
        </w:rPr>
        <w:t>Pozostałe przesyłki pocztowe będą nadawane przez Wykonawcę w dniu ich odbioru z siedziby Zamawiającego.</w:t>
      </w:r>
    </w:p>
    <w:p w14:paraId="5D6C7B1E" w14:textId="77777777" w:rsidR="001B70FC" w:rsidRDefault="00717F42" w:rsidP="00717F42">
      <w:pPr>
        <w:numPr>
          <w:ilvl w:val="0"/>
          <w:numId w:val="26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Miejscem odbioru przez Wykonawcę od Zamawiającego przesyłek do nadania oraz dokumentacji potwierdzającej ich ilość i rodzaj, jest siedziba Zamawiającego, tj. </w:t>
      </w:r>
      <w:bookmarkStart w:id="1" w:name="_Hlk90033662"/>
      <w:r>
        <w:rPr>
          <w:rFonts w:ascii="Trebuchet MS" w:hAnsi="Trebuchet MS"/>
        </w:rPr>
        <w:t xml:space="preserve">Urząd Miasta i Gminy Wolbrom, ul. Krakowska 1, 32-340 Wolbrom. </w:t>
      </w:r>
      <w:bookmarkEnd w:id="1"/>
    </w:p>
    <w:p w14:paraId="25BC04E4" w14:textId="77777777" w:rsidR="001B70FC" w:rsidRDefault="00717F42" w:rsidP="00717F42">
      <w:pPr>
        <w:numPr>
          <w:ilvl w:val="0"/>
          <w:numId w:val="27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bookmarkStart w:id="2" w:name="_Hlk90033699"/>
      <w:bookmarkEnd w:id="2"/>
      <w:r>
        <w:rPr>
          <w:rFonts w:ascii="Trebuchet MS" w:hAnsi="Trebuchet MS"/>
        </w:rPr>
        <w:t xml:space="preserve">Przesyłki przeznaczone do nadania odbierane będą z wyznaczonego miejsca w siedzibie Zamawiającego w dni robocze, od poniedziałku do piątku, między godziną 13:30 a 15:00. </w:t>
      </w:r>
    </w:p>
    <w:p w14:paraId="3914743F" w14:textId="77777777" w:rsidR="001B70FC" w:rsidRDefault="00717F42" w:rsidP="00717F42">
      <w:pPr>
        <w:numPr>
          <w:ilvl w:val="0"/>
          <w:numId w:val="28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bookmarkStart w:id="3" w:name="_Hlk900336991"/>
      <w:bookmarkEnd w:id="3"/>
      <w:r>
        <w:rPr>
          <w:rFonts w:ascii="Trebuchet MS" w:hAnsi="Trebuchet MS"/>
        </w:rPr>
        <w:t>Dostarczanie przesyłek i zwrotów będzie następowało codziennie w dni robocze od poniedziałku do piątku w godzinach 10:00 – 12:00 w wyznaczone miejsce w siedzibie Zamawiającego.</w:t>
      </w:r>
      <w:bookmarkStart w:id="4" w:name="_Hlk90033756"/>
      <w:bookmarkEnd w:id="4"/>
    </w:p>
    <w:p w14:paraId="60BC716C" w14:textId="77777777" w:rsidR="001B70FC" w:rsidRDefault="00717F42" w:rsidP="00717F42">
      <w:pPr>
        <w:numPr>
          <w:ilvl w:val="0"/>
          <w:numId w:val="29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Odbioru przesyłek przeznaczonych do nadania dokonywać będzie upoważniony przedstawiciel Wykonawcy, po okazaniu stosownego upoważnienia.</w:t>
      </w:r>
    </w:p>
    <w:p w14:paraId="38582296" w14:textId="77777777" w:rsidR="001B70FC" w:rsidRDefault="00717F42" w:rsidP="00717F42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Przedstawiciel Wykonawcy odbierający przesyłki z siedziby Zamawiającego będzie kwitować odbiór przesyłek przekazanych do przewozu w zestawieniu przygotowanym przez Zamawiającego, a po dostarczeniu przesyłek do placówki Wykonawcy, będzie potwierdzać ich nadanie:</w:t>
      </w:r>
    </w:p>
    <w:p w14:paraId="2833B2FB" w14:textId="77777777" w:rsidR="001B70FC" w:rsidRDefault="00717F42" w:rsidP="00717F42">
      <w:pPr>
        <w:numPr>
          <w:ilvl w:val="0"/>
          <w:numId w:val="31"/>
        </w:numPr>
        <w:spacing w:line="360" w:lineRule="auto"/>
        <w:ind w:left="709" w:hanging="428"/>
        <w:jc w:val="both"/>
        <w:rPr>
          <w:rFonts w:ascii="Trebuchet MS" w:hAnsi="Trebuchet MS"/>
        </w:rPr>
      </w:pPr>
      <w:r>
        <w:rPr>
          <w:rFonts w:ascii="Trebuchet MS" w:hAnsi="Trebuchet MS"/>
        </w:rPr>
        <w:t>w przypadku przesyłek rejestrowanych – w książce nadawczej,</w:t>
      </w:r>
    </w:p>
    <w:p w14:paraId="6265FC88" w14:textId="77777777" w:rsidR="001B70FC" w:rsidRDefault="00717F42" w:rsidP="00717F42">
      <w:pPr>
        <w:numPr>
          <w:ilvl w:val="0"/>
          <w:numId w:val="32"/>
        </w:numPr>
        <w:spacing w:after="120" w:line="360" w:lineRule="auto"/>
        <w:ind w:left="709" w:hanging="428"/>
        <w:jc w:val="both"/>
        <w:rPr>
          <w:rFonts w:ascii="Trebuchet MS" w:hAnsi="Trebuchet MS"/>
        </w:rPr>
      </w:pPr>
      <w:r>
        <w:rPr>
          <w:rFonts w:ascii="Trebuchet MS" w:hAnsi="Trebuchet MS"/>
        </w:rPr>
        <w:t>w przypadku przesyłek nierejestrowanych – w zestawieniu ilościowym.</w:t>
      </w:r>
    </w:p>
    <w:p w14:paraId="7D95D3D4" w14:textId="77777777" w:rsidR="001B70FC" w:rsidRDefault="00717F42" w:rsidP="00717F42">
      <w:pPr>
        <w:numPr>
          <w:ilvl w:val="0"/>
          <w:numId w:val="33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Zwrot potwierdzonych książek nadawczych oraz potwierdzone zestawienie ilościowe Wykonawca zobowiązany jest zwrócić Zamawiającemu najpóźniej następnego dnia.</w:t>
      </w:r>
    </w:p>
    <w:p w14:paraId="77EC77D4" w14:textId="77777777" w:rsidR="001B70FC" w:rsidRDefault="00717F42" w:rsidP="00717F42">
      <w:pPr>
        <w:numPr>
          <w:ilvl w:val="0"/>
          <w:numId w:val="34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Zamawiający wymaga, aby data nadania przesyłek pocztowych potwierdzona była przez umieszczenie odcisku datownika placówki nadawczej na przesyłkach.</w:t>
      </w:r>
    </w:p>
    <w:p w14:paraId="45BDFE1F" w14:textId="77777777" w:rsidR="001B70FC" w:rsidRDefault="00717F42" w:rsidP="00717F42">
      <w:pPr>
        <w:widowControl w:val="0"/>
        <w:numPr>
          <w:ilvl w:val="0"/>
          <w:numId w:val="35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Odpowiedzialność za przesyłki przechodzi na Wykonawcę z chwilą ich przekazania </w:t>
      </w:r>
      <w:r>
        <w:rPr>
          <w:rFonts w:ascii="Trebuchet MS" w:hAnsi="Trebuchet MS"/>
        </w:rPr>
        <w:lastRenderedPageBreak/>
        <w:t>upoważnianemu przez niego przedstawicielowi.</w:t>
      </w:r>
    </w:p>
    <w:p w14:paraId="24CAB9B7" w14:textId="77777777" w:rsidR="001B70FC" w:rsidRDefault="00717F42" w:rsidP="00717F42">
      <w:pPr>
        <w:widowControl w:val="0"/>
        <w:numPr>
          <w:ilvl w:val="0"/>
          <w:numId w:val="36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 nadaje przesyłki w stanie umożliwiającym Wykonawcy ich doręczenie do miejsca przeznaczenia, poprzez umieszczenie na przesyłce listowej lub paczce nazwy odbiorcy wraz                 z jego adresem, jednocześnie określając rodzaj przesyłki oraz pełną nazwę i adres Zamawiającego.</w:t>
      </w:r>
    </w:p>
    <w:p w14:paraId="10435BC7" w14:textId="77777777" w:rsidR="001B70FC" w:rsidRDefault="00717F42" w:rsidP="00717F42">
      <w:pPr>
        <w:numPr>
          <w:ilvl w:val="0"/>
          <w:numId w:val="37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Zamawiający zobowiązany jest do umieszczania na stronie adresowej przesyłek, w miejscu przeznaczonym na znak opłaty pocztowej, oznaczenia potwierdzającego wniesienie opłaty </w:t>
      </w:r>
      <w:r>
        <w:rPr>
          <w:rFonts w:ascii="Trebuchet MS" w:hAnsi="Trebuchet MS"/>
        </w:rPr>
        <w:br/>
        <w:t>za usługę, w postaci napisu, nadruku lub odcisku pieczęci o treści wskazanej przez Wykonawcę.</w:t>
      </w:r>
    </w:p>
    <w:p w14:paraId="0324A0E9" w14:textId="77777777" w:rsidR="001B70FC" w:rsidRDefault="00717F42" w:rsidP="00717F42">
      <w:pPr>
        <w:numPr>
          <w:ilvl w:val="0"/>
          <w:numId w:val="38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Zamawiający zobowiązany jest do umieszczania na druku zwrotnego potwierdzenia odbioru informacji, w jakim trybie nadawana jest korespondencja, w celu zapewnienia możliwości przestrzegania przez operatora pocztowego zasad i terminów awizacji przesyłek w określonych </w:t>
      </w:r>
      <w:r>
        <w:rPr>
          <w:rFonts w:ascii="Trebuchet MS" w:hAnsi="Trebuchet MS"/>
        </w:rPr>
        <w:br/>
        <w:t>trybach postępowania.</w:t>
      </w:r>
    </w:p>
    <w:p w14:paraId="2F3DC64A" w14:textId="77777777" w:rsidR="001B70FC" w:rsidRDefault="00717F42" w:rsidP="00717F42">
      <w:pPr>
        <w:numPr>
          <w:ilvl w:val="0"/>
          <w:numId w:val="39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 będzie korzystał z własnych opakowań dla przesyłek i paczek.</w:t>
      </w:r>
    </w:p>
    <w:p w14:paraId="6FECCED6" w14:textId="0A97B009" w:rsidR="001B70FC" w:rsidRPr="00821F73" w:rsidRDefault="00717F42" w:rsidP="00717F42">
      <w:pPr>
        <w:numPr>
          <w:ilvl w:val="0"/>
          <w:numId w:val="40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bookmarkStart w:id="5" w:name="_Hlk119582429"/>
      <w:bookmarkStart w:id="6" w:name="_Hlk119568976"/>
      <w:r w:rsidRPr="00821F73">
        <w:rPr>
          <w:rFonts w:ascii="Trebuchet MS" w:hAnsi="Trebuchet MS"/>
        </w:rPr>
        <w:t>Zamawiający będzie używał druków zwrotnych potwierdzeń odbioru adekwatnych do wybranego postępowania zgodnie ze wzorami umieszczonymi na</w:t>
      </w:r>
      <w:r w:rsidR="00821F73" w:rsidRPr="00821F73">
        <w:rPr>
          <w:rFonts w:ascii="Trebuchet MS" w:hAnsi="Trebuchet MS"/>
        </w:rPr>
        <w:t xml:space="preserve"> ogólnie dostępnych stronach internetowych</w:t>
      </w:r>
      <w:r w:rsidRPr="00821F73">
        <w:rPr>
          <w:rFonts w:ascii="Trebuchet MS" w:hAnsi="Trebuchet MS"/>
        </w:rPr>
        <w:t>. Ogólne druki zwrotnych potwierdzeń odbioru dostarczane są bezpłatnie przez Wykonawcę, natomiast pozostałe druki Zamawiający zapewnia we własnym zakresie</w:t>
      </w:r>
      <w:bookmarkEnd w:id="5"/>
      <w:r w:rsidRPr="00821F73">
        <w:rPr>
          <w:rFonts w:ascii="Trebuchet MS" w:hAnsi="Trebuchet MS"/>
        </w:rPr>
        <w:t>.</w:t>
      </w:r>
    </w:p>
    <w:bookmarkEnd w:id="6"/>
    <w:p w14:paraId="6AC7E34C" w14:textId="62989745" w:rsidR="001B70FC" w:rsidRDefault="00717F42" w:rsidP="00717F42">
      <w:pPr>
        <w:numPr>
          <w:ilvl w:val="0"/>
          <w:numId w:val="4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Wykonawca będzie dostarczać do siedziby Zamawiającego pokwitowane przez adresata potwierdzenia odbioru przesyłki niezwłocznie po doręczeniu korespondencji. W przypadku nieobecności adresata, przedstawiciel Wykonawcy pozostawia zawiadomienie o próbie doręczenia przesyłki (awizo) ze wskazaniem gdzie i w jakim terminie adresat może odebrać przesyłkę,</w:t>
      </w:r>
      <w:r w:rsidR="00B26950">
        <w:rPr>
          <w:rFonts w:ascii="Trebuchet MS" w:hAnsi="Trebuchet MS"/>
        </w:rPr>
        <w:t xml:space="preserve"> </w:t>
      </w:r>
      <w:r w:rsidR="00B26950">
        <w:rPr>
          <w:rFonts w:ascii="Trebuchet MS" w:hAnsi="Trebuchet MS"/>
        </w:rPr>
        <w:br/>
      </w:r>
      <w:r>
        <w:rPr>
          <w:rFonts w:ascii="Trebuchet MS" w:hAnsi="Trebuchet MS"/>
        </w:rPr>
        <w:t>z uwzględnieniem warunków i terminów do odbioru przesyłki, określonych</w:t>
      </w:r>
      <w:r w:rsidR="00B2695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w powszechnie obowiązujących przepisach prawa w tym zakresie. Jeżeli adresat nie zgłosi się po odbiór przesyłki w wyznaczonym terminie, Wykonawca sporządza powtórne zawiadomienie </w:t>
      </w:r>
      <w:bookmarkStart w:id="7" w:name="_Hlk119569127"/>
      <w:r>
        <w:rPr>
          <w:rFonts w:ascii="Trebuchet MS" w:hAnsi="Trebuchet MS"/>
        </w:rPr>
        <w:t xml:space="preserve">i dostarcza je adresatowi. </w:t>
      </w:r>
      <w:bookmarkEnd w:id="7"/>
      <w:r>
        <w:rPr>
          <w:rFonts w:ascii="Trebuchet MS" w:hAnsi="Trebuchet MS"/>
        </w:rPr>
        <w:t>Po upływie terminu odbioru lub wyczerpaniu możliwości doręczenia przesyłki, przesyłka niezwłocznie zwracana jest Zamawiającemu, z podaniem przyczyny nie doręczenia jej adresatowi. Nie dopuszcza się powtórnego awizowania wyłącznie poprzez adnotację na przesyłce, bez fizycznego dostarczenia awiza adresatowi.</w:t>
      </w:r>
    </w:p>
    <w:p w14:paraId="1167C8AF" w14:textId="77777777" w:rsidR="001B70FC" w:rsidRDefault="00717F42" w:rsidP="00717F42">
      <w:pPr>
        <w:numPr>
          <w:ilvl w:val="0"/>
          <w:numId w:val="42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Zamawiający wymaga aby data nadania przesyłek pocztowych była potwierdzona przez umieszczenie odcisku datownika placówki nadawczej na przesyłkach pocztowych, zwrotnych potwierdzeniach odbioru oraz na dowodzie ich nadania, tj. w książce nadawczej. </w:t>
      </w:r>
    </w:p>
    <w:p w14:paraId="558A8E9B" w14:textId="77777777" w:rsidR="001B70FC" w:rsidRDefault="00717F42" w:rsidP="00717F42">
      <w:pPr>
        <w:numPr>
          <w:ilvl w:val="0"/>
          <w:numId w:val="43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Świadczenie usług kurierskich polegać będzie na odbiorze przez Wykonawcę przesyłki każdorazowo po zgłoszeniu przez Zamawiającego i dostarczeniu jej do rąk adresata bądź osoby uprawnionej do odbioru.</w:t>
      </w:r>
    </w:p>
    <w:p w14:paraId="3F8DB084" w14:textId="77777777" w:rsidR="001B70FC" w:rsidRDefault="00717F42" w:rsidP="00717F42">
      <w:pPr>
        <w:numPr>
          <w:ilvl w:val="0"/>
          <w:numId w:val="44"/>
        </w:numPr>
        <w:spacing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 w:cs="Arial"/>
        </w:rPr>
        <w:t>W obrocie krajowym Wykonawca zobowiązany jest przesyłkę kurierską nadaną do godziny 15:00 dostarczyć do drugiego dnia roboczego po dniu nadania, w następujący sposób:</w:t>
      </w:r>
    </w:p>
    <w:p w14:paraId="39B99A7C" w14:textId="77777777" w:rsidR="001B70FC" w:rsidRDefault="00717F42">
      <w:pPr>
        <w:pStyle w:val="Akapitzlist"/>
        <w:numPr>
          <w:ilvl w:val="0"/>
          <w:numId w:val="2"/>
        </w:numPr>
        <w:spacing w:line="360" w:lineRule="auto"/>
        <w:ind w:left="709" w:hanging="40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gdy adresatem jest osoba prawna lub jednostka organizacyjna nieposiadająca osobowości prawnej – do zakończenia godzin urzędowania tej instytucji;</w:t>
      </w:r>
    </w:p>
    <w:p w14:paraId="20685B6B" w14:textId="77777777" w:rsidR="001B70FC" w:rsidRDefault="00717F42">
      <w:pPr>
        <w:pStyle w:val="Akapitzlist"/>
        <w:numPr>
          <w:ilvl w:val="0"/>
          <w:numId w:val="2"/>
        </w:numPr>
        <w:spacing w:after="120" w:line="360" w:lineRule="auto"/>
        <w:ind w:left="709" w:hanging="403"/>
        <w:contextualSpacing w:val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gdy adresatem jest osoba fizyczna - do godziny 20:00.</w:t>
      </w:r>
    </w:p>
    <w:p w14:paraId="5E87DF93" w14:textId="77777777" w:rsidR="001B70FC" w:rsidRDefault="00717F42" w:rsidP="00717F42">
      <w:pPr>
        <w:numPr>
          <w:ilvl w:val="0"/>
          <w:numId w:val="45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Zamawiający zastrzega, że w przypadku nadania przesyłki kurierskiej do godziny 15:00, </w:t>
      </w:r>
      <w:r>
        <w:rPr>
          <w:rFonts w:ascii="Trebuchet MS" w:hAnsi="Trebuchet MS"/>
        </w:rPr>
        <w:br/>
        <w:t>z usługą dodatkową, tj. „doręczenie do godziny 8:00”, „doręczenie do godziny 9:00”, „doręczenie do godziny 12:00”, Wykonawca zobowiązany jest dostarczyć przesyłkę w dniu następnym po dniu nadania.</w:t>
      </w:r>
    </w:p>
    <w:p w14:paraId="1D990417" w14:textId="77777777" w:rsidR="001B70FC" w:rsidRDefault="00717F42" w:rsidP="00717F42">
      <w:pPr>
        <w:numPr>
          <w:ilvl w:val="0"/>
          <w:numId w:val="46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bookmarkStart w:id="8" w:name="_Hlk119569428"/>
      <w:r>
        <w:rPr>
          <w:rFonts w:ascii="Trebuchet MS" w:hAnsi="Trebuchet MS"/>
        </w:rPr>
        <w:t>Wykonawca zobowiązany jest do uzyskania potwierdzenia odbioru przez adresata przesyłki kurierskiej.</w:t>
      </w:r>
    </w:p>
    <w:bookmarkEnd w:id="8"/>
    <w:p w14:paraId="123E993C" w14:textId="77777777" w:rsidR="001B70FC" w:rsidRDefault="00717F42" w:rsidP="00717F42">
      <w:pPr>
        <w:numPr>
          <w:ilvl w:val="0"/>
          <w:numId w:val="47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Wykonawca będzie dostarczać do siedziby Zamawiającego pokwitowane przez adresata potwierdzenia odbioru przesyłki kurierskiej niezwłocznie po doręczeniu przesyłki.</w:t>
      </w:r>
    </w:p>
    <w:p w14:paraId="06895317" w14:textId="77777777" w:rsidR="001B70FC" w:rsidRDefault="00717F42" w:rsidP="00717F42">
      <w:pPr>
        <w:numPr>
          <w:ilvl w:val="0"/>
          <w:numId w:val="48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 będzie korzystać z własnych wzorów druków „potwierdzenia odbioru” dla przesyłek kurierskich.</w:t>
      </w:r>
    </w:p>
    <w:p w14:paraId="5D4546FC" w14:textId="21395EE3" w:rsidR="001B70FC" w:rsidRDefault="00717F42" w:rsidP="00717F42">
      <w:pPr>
        <w:numPr>
          <w:ilvl w:val="0"/>
          <w:numId w:val="49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Odbiór przesyłek do nadania za pośrednictwem kuriera</w:t>
      </w:r>
      <w:r w:rsidR="00395DB2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będzie się odbywać każdorazowo </w:t>
      </w:r>
      <w:r>
        <w:rPr>
          <w:rFonts w:ascii="Trebuchet MS" w:hAnsi="Trebuchet MS"/>
        </w:rPr>
        <w:br/>
        <w:t>za</w:t>
      </w:r>
      <w:r>
        <w:rPr>
          <w:rFonts w:ascii="Trebuchet MS" w:hAnsi="Trebuchet MS"/>
          <w:color w:val="FF0000"/>
        </w:rPr>
        <w:t xml:space="preserve"> </w:t>
      </w:r>
      <w:r>
        <w:rPr>
          <w:rFonts w:ascii="Trebuchet MS" w:hAnsi="Trebuchet MS"/>
        </w:rPr>
        <w:t>potwierdzeniem nadania. Dokumentem potwierdzającym nadanie przesyłki będzie list przewozowy Wykonawcy.</w:t>
      </w:r>
    </w:p>
    <w:p w14:paraId="45C12323" w14:textId="77777777" w:rsidR="001B70FC" w:rsidRDefault="00717F42" w:rsidP="00717F42">
      <w:pPr>
        <w:numPr>
          <w:ilvl w:val="0"/>
          <w:numId w:val="50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W przypadku niewykonania lub nienależytego wykonania usługi, w szczególności w razie zagubienia przesyłki, w wyniku czego nie zostanie ona dostarczona adresatowi lub w przypadku niedostarczenia Zamawiającemu zwrotnego potwierdzenia odbioru przesyłki, Wykonawca zobowiązuje się do przyjmowania pisemnych reklamacji Zamawiającego, jak też adresata.</w:t>
      </w:r>
    </w:p>
    <w:p w14:paraId="1D6DDDA5" w14:textId="77777777" w:rsidR="001B70FC" w:rsidRDefault="00717F42" w:rsidP="00717F42">
      <w:pPr>
        <w:numPr>
          <w:ilvl w:val="0"/>
          <w:numId w:val="5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Pisemną reklamację z tytułu niewykonania lub nienależytego wykonania usługi może zgłosić </w:t>
      </w:r>
      <w:r>
        <w:rPr>
          <w:rFonts w:ascii="Trebuchet MS" w:hAnsi="Trebuchet MS"/>
        </w:rPr>
        <w:br/>
        <w:t>do Wykonawcy zarówno Zamawiający jak i adresat przesyłki, po upływie 14 dni od nadania przesyłki rejestrowanej, nie później jednak, niż w ciągu 12 miesięcy (w obrocie krajowym)                     i 6 miesięcy (w obrocie zagranicznym) od ich nadania.</w:t>
      </w:r>
    </w:p>
    <w:p w14:paraId="1ADCB3F2" w14:textId="77777777" w:rsidR="001B70FC" w:rsidRDefault="00717F42" w:rsidP="00717F42">
      <w:pPr>
        <w:numPr>
          <w:ilvl w:val="0"/>
          <w:numId w:val="52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 przypadku skarg składanych przez klientów i komórki organizacyjne Urzędu na nieprawidłowy sposób doręczeń (wydłużenie terminu, nieprawidłowo uzupełniony dokument awiza, zwrotnego potwierdzenia odbioru lub inne), na wniosek Zamawiającego Wykonawca zobowiązany jest </w:t>
      </w:r>
      <w:r>
        <w:rPr>
          <w:rFonts w:ascii="Trebuchet MS" w:hAnsi="Trebuchet MS"/>
        </w:rPr>
        <w:br/>
        <w:t>do udzielenia wyczerpujących wyjaśnień dot. okoliczności sprawy, w terminie nie dłuższym, niż 30 dni od daty zgłoszenia skargi.</w:t>
      </w:r>
    </w:p>
    <w:p w14:paraId="1FF01CD0" w14:textId="77777777" w:rsidR="001B70FC" w:rsidRDefault="00717F42" w:rsidP="00717F42">
      <w:pPr>
        <w:numPr>
          <w:ilvl w:val="0"/>
          <w:numId w:val="53"/>
        </w:numPr>
        <w:spacing w:after="120" w:line="360" w:lineRule="auto"/>
        <w:ind w:left="284" w:hanging="284"/>
        <w:jc w:val="both"/>
      </w:pPr>
      <w:r>
        <w:rPr>
          <w:rFonts w:ascii="Trebuchet MS" w:hAnsi="Trebuchet MS"/>
        </w:rPr>
        <w:t>W przypadku nieodebrania przez Wykonawcę przesyłek w wyznaczonym dniu i czasie, Zamawiający ma prawo obciążyć Wykonawcę karą umowną w wysokości 200 % opłaty za jeden odbiór.</w:t>
      </w:r>
    </w:p>
    <w:p w14:paraId="598E1F7E" w14:textId="21866C9B" w:rsidR="001B70FC" w:rsidRDefault="00717F42" w:rsidP="00717F42">
      <w:pPr>
        <w:numPr>
          <w:ilvl w:val="0"/>
          <w:numId w:val="54"/>
        </w:numPr>
        <w:spacing w:after="120" w:line="360" w:lineRule="auto"/>
        <w:ind w:left="284" w:hanging="284"/>
        <w:jc w:val="both"/>
      </w:pPr>
      <w:r>
        <w:rPr>
          <w:rFonts w:ascii="Trebuchet MS" w:hAnsi="Trebuchet MS"/>
        </w:rPr>
        <w:t>Na podstawie art. 95 ustawy - Prawo zamówień publicznych Zamawiający wymaga zatrudnienia przez Wykonawcę lub Podwykonawcę na podstawie stosunku pracy osób wykonujących wskazane przez Zamawiającego czynności w zakresie realizacji zamówienia, jeżeli wykonanie tych czynności polega na wykonywaniu pracy w sposób określony w art. 22 §1 ustawy z dnia</w:t>
      </w:r>
      <w:r w:rsidR="00B2695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26 czerwca 1974r. – Kodeks pracy (Dz. U z 2022 r., poz. 1510 z </w:t>
      </w:r>
      <w:proofErr w:type="spellStart"/>
      <w:r>
        <w:rPr>
          <w:rFonts w:ascii="Trebuchet MS" w:hAnsi="Trebuchet MS"/>
        </w:rPr>
        <w:t>późn</w:t>
      </w:r>
      <w:proofErr w:type="spellEnd"/>
      <w:r>
        <w:rPr>
          <w:rFonts w:ascii="Trebuchet MS" w:hAnsi="Trebuchet MS"/>
        </w:rPr>
        <w:t xml:space="preserve">. zm.) tj. </w:t>
      </w:r>
      <w:r>
        <w:rPr>
          <w:rFonts w:ascii="Trebuchet MS" w:hAnsi="Trebuchet MS"/>
          <w:b/>
          <w:bCs/>
        </w:rPr>
        <w:t xml:space="preserve">osób wykonujących czynności w </w:t>
      </w:r>
      <w:r>
        <w:rPr>
          <w:rFonts w:ascii="Trebuchet MS" w:hAnsi="Trebuchet MS"/>
          <w:b/>
          <w:bCs/>
        </w:rPr>
        <w:lastRenderedPageBreak/>
        <w:t>zakresie przyjmowania, sortowania, przemieszczania oraz doręczania przesyłek pocztowych</w:t>
      </w:r>
      <w:r>
        <w:rPr>
          <w:rFonts w:ascii="Trebuchet MS" w:hAnsi="Trebuchet MS"/>
        </w:rPr>
        <w:t>. Wymóg ten nie dotyczy między innymi osób</w:t>
      </w:r>
      <w:r>
        <w:rPr>
          <w:rFonts w:ascii="Trebuchet MS" w:hAnsi="Trebuchet MS" w:cs="Arial"/>
        </w:rPr>
        <w:t xml:space="preserve"> wykonujących usługi transportowe, osób fizycznych prowadzących działalność gospodarczą, urzędujących członków organów zarządzających lub nadzorczych Wykonawcy, wspólników spółki jawnej lub partnerskiej w zakresie, w jakim będą wykonywać osobiście usługi na rzecz Zamawiającego bądź Wykonawcy.</w:t>
      </w:r>
    </w:p>
    <w:p w14:paraId="3C5B0D00" w14:textId="77777777" w:rsidR="001B70FC" w:rsidRDefault="00717F42" w:rsidP="00717F42">
      <w:pPr>
        <w:numPr>
          <w:ilvl w:val="0"/>
          <w:numId w:val="55"/>
        </w:numPr>
        <w:spacing w:after="120" w:line="360" w:lineRule="auto"/>
        <w:ind w:left="284" w:hanging="284"/>
        <w:jc w:val="both"/>
      </w:pPr>
      <w:r>
        <w:rPr>
          <w:rFonts w:ascii="Trebuchet MS" w:hAnsi="Trebuchet MS" w:cs="Arial"/>
        </w:rPr>
        <w:t>Zamawiający zastrzega sobie, że w przypadku zlecenia usługi nieujętej w Formularzu cenowym, podstawą rozliczeń będą ceny zawarte w obowiązującym cenniku opłat pocztowych Wykonawcy.</w:t>
      </w:r>
    </w:p>
    <w:p w14:paraId="0C0E85E1" w14:textId="77777777" w:rsidR="001B70FC" w:rsidRDefault="00717F42" w:rsidP="00717F42">
      <w:pPr>
        <w:numPr>
          <w:ilvl w:val="0"/>
          <w:numId w:val="56"/>
        </w:numPr>
        <w:spacing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Podstawą zapłaty za usługę są poprawnie wystawione faktury. Faktury będą wystawiane na: Odbiorca: Gmina Wolbrom, ul. Krakowska 1, 32-340 Wolbrom NIP: 637-20-03-423</w:t>
      </w:r>
    </w:p>
    <w:p w14:paraId="2432CA27" w14:textId="77777777" w:rsidR="001B70FC" w:rsidRDefault="00717F42">
      <w:pPr>
        <w:spacing w:line="360" w:lineRule="auto"/>
        <w:jc w:val="both"/>
      </w:pPr>
      <w:r>
        <w:rPr>
          <w:rFonts w:ascii="Trebuchet MS" w:hAnsi="Trebuchet MS"/>
        </w:rPr>
        <w:t xml:space="preserve">     Nabywca: Urząd Miasta i Gminy Wolbrom, ul. Krakowska 1, 32-340 Wolbrom</w:t>
      </w:r>
    </w:p>
    <w:p w14:paraId="4B820399" w14:textId="77777777" w:rsidR="001B70FC" w:rsidRDefault="00717F42">
      <w:pPr>
        <w:spacing w:line="360" w:lineRule="auto"/>
        <w:jc w:val="both"/>
      </w:pPr>
      <w:r>
        <w:rPr>
          <w:rFonts w:ascii="Trebuchet MS" w:hAnsi="Trebuchet MS" w:cs="Arial"/>
        </w:rPr>
        <w:t xml:space="preserve">  Załącznikiem do wystawionych faktur będzie specyfikacja ilościowo-wartościowa faktycznie     wykonanych usług.</w:t>
      </w:r>
    </w:p>
    <w:p w14:paraId="55D0DEB8" w14:textId="77777777" w:rsidR="001B70FC" w:rsidRDefault="001B70FC">
      <w:pPr>
        <w:spacing w:line="360" w:lineRule="auto"/>
        <w:ind w:left="786"/>
        <w:jc w:val="both"/>
      </w:pPr>
    </w:p>
    <w:sectPr w:rsidR="001B70FC">
      <w:pgSz w:w="11906" w:h="16838"/>
      <w:pgMar w:top="1417" w:right="1421" w:bottom="1417" w:left="147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4CD5"/>
    <w:multiLevelType w:val="multilevel"/>
    <w:tmpl w:val="834C94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803D3"/>
    <w:multiLevelType w:val="multilevel"/>
    <w:tmpl w:val="D4020E0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2E64C99"/>
    <w:multiLevelType w:val="multilevel"/>
    <w:tmpl w:val="BD3E8BBE"/>
    <w:lvl w:ilvl="0">
      <w:start w:val="1"/>
      <w:numFmt w:val="decimal"/>
      <w:lvlText w:val="%1)"/>
      <w:lvlJc w:val="left"/>
      <w:pPr>
        <w:tabs>
          <w:tab w:val="num" w:pos="0"/>
        </w:tabs>
        <w:ind w:left="17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8" w:hanging="180"/>
      </w:pPr>
    </w:lvl>
  </w:abstractNum>
  <w:abstractNum w:abstractNumId="3" w15:restartNumberingAfterBreak="0">
    <w:nsid w:val="4BA52EFD"/>
    <w:multiLevelType w:val="multilevel"/>
    <w:tmpl w:val="B222643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B64295E"/>
    <w:multiLevelType w:val="multilevel"/>
    <w:tmpl w:val="4B1E54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F20BA0"/>
    <w:multiLevelType w:val="multilevel"/>
    <w:tmpl w:val="45DA46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2513969">
    <w:abstractNumId w:val="5"/>
  </w:num>
  <w:num w:numId="2" w16cid:durableId="1249118117">
    <w:abstractNumId w:val="2"/>
  </w:num>
  <w:num w:numId="3" w16cid:durableId="372195322">
    <w:abstractNumId w:val="3"/>
    <w:lvlOverride w:ilvl="0">
      <w:startOverride w:val="1"/>
    </w:lvlOverride>
  </w:num>
  <w:num w:numId="4" w16cid:durableId="1714772139">
    <w:abstractNumId w:val="3"/>
  </w:num>
  <w:num w:numId="5" w16cid:durableId="1063681098">
    <w:abstractNumId w:val="0"/>
    <w:lvlOverride w:ilvl="0">
      <w:startOverride w:val="1"/>
    </w:lvlOverride>
  </w:num>
  <w:num w:numId="6" w16cid:durableId="984313631">
    <w:abstractNumId w:val="0"/>
  </w:num>
  <w:num w:numId="7" w16cid:durableId="856961566">
    <w:abstractNumId w:val="0"/>
  </w:num>
  <w:num w:numId="8" w16cid:durableId="937441675">
    <w:abstractNumId w:val="0"/>
  </w:num>
  <w:num w:numId="9" w16cid:durableId="2026857057">
    <w:abstractNumId w:val="0"/>
  </w:num>
  <w:num w:numId="10" w16cid:durableId="604119193">
    <w:abstractNumId w:val="0"/>
  </w:num>
  <w:num w:numId="11" w16cid:durableId="1651249623">
    <w:abstractNumId w:val="4"/>
    <w:lvlOverride w:ilvl="0">
      <w:startOverride w:val="1"/>
    </w:lvlOverride>
  </w:num>
  <w:num w:numId="12" w16cid:durableId="1457992883">
    <w:abstractNumId w:val="4"/>
  </w:num>
  <w:num w:numId="13" w16cid:durableId="90204378">
    <w:abstractNumId w:val="4"/>
  </w:num>
  <w:num w:numId="14" w16cid:durableId="1857885204">
    <w:abstractNumId w:val="4"/>
  </w:num>
  <w:num w:numId="15" w16cid:durableId="98374277">
    <w:abstractNumId w:val="3"/>
  </w:num>
  <w:num w:numId="16" w16cid:durableId="659233118">
    <w:abstractNumId w:val="3"/>
  </w:num>
  <w:num w:numId="17" w16cid:durableId="388848521">
    <w:abstractNumId w:val="3"/>
  </w:num>
  <w:num w:numId="18" w16cid:durableId="179323118">
    <w:abstractNumId w:val="3"/>
  </w:num>
  <w:num w:numId="19" w16cid:durableId="2003003766">
    <w:abstractNumId w:val="3"/>
  </w:num>
  <w:num w:numId="20" w16cid:durableId="147287056">
    <w:abstractNumId w:val="3"/>
  </w:num>
  <w:num w:numId="21" w16cid:durableId="171532366">
    <w:abstractNumId w:val="3"/>
  </w:num>
  <w:num w:numId="22" w16cid:durableId="989283872">
    <w:abstractNumId w:val="3"/>
  </w:num>
  <w:num w:numId="23" w16cid:durableId="328994508">
    <w:abstractNumId w:val="3"/>
  </w:num>
  <w:num w:numId="24" w16cid:durableId="418601916">
    <w:abstractNumId w:val="3"/>
  </w:num>
  <w:num w:numId="25" w16cid:durableId="410660511">
    <w:abstractNumId w:val="3"/>
  </w:num>
  <w:num w:numId="26" w16cid:durableId="1635286677">
    <w:abstractNumId w:val="3"/>
  </w:num>
  <w:num w:numId="27" w16cid:durableId="256211913">
    <w:abstractNumId w:val="3"/>
  </w:num>
  <w:num w:numId="28" w16cid:durableId="1792548982">
    <w:abstractNumId w:val="3"/>
  </w:num>
  <w:num w:numId="29" w16cid:durableId="350109026">
    <w:abstractNumId w:val="3"/>
  </w:num>
  <w:num w:numId="30" w16cid:durableId="882254631">
    <w:abstractNumId w:val="3"/>
  </w:num>
  <w:num w:numId="31" w16cid:durableId="2066683533">
    <w:abstractNumId w:val="1"/>
    <w:lvlOverride w:ilvl="0">
      <w:startOverride w:val="1"/>
    </w:lvlOverride>
  </w:num>
  <w:num w:numId="32" w16cid:durableId="401147265">
    <w:abstractNumId w:val="1"/>
  </w:num>
  <w:num w:numId="33" w16cid:durableId="386295841">
    <w:abstractNumId w:val="3"/>
  </w:num>
  <w:num w:numId="34" w16cid:durableId="870146376">
    <w:abstractNumId w:val="3"/>
  </w:num>
  <w:num w:numId="35" w16cid:durableId="673728973">
    <w:abstractNumId w:val="3"/>
  </w:num>
  <w:num w:numId="36" w16cid:durableId="2030250327">
    <w:abstractNumId w:val="3"/>
  </w:num>
  <w:num w:numId="37" w16cid:durableId="949824365">
    <w:abstractNumId w:val="3"/>
  </w:num>
  <w:num w:numId="38" w16cid:durableId="506215728">
    <w:abstractNumId w:val="3"/>
  </w:num>
  <w:num w:numId="39" w16cid:durableId="1904095997">
    <w:abstractNumId w:val="3"/>
  </w:num>
  <w:num w:numId="40" w16cid:durableId="2062359145">
    <w:abstractNumId w:val="3"/>
  </w:num>
  <w:num w:numId="41" w16cid:durableId="291448167">
    <w:abstractNumId w:val="3"/>
  </w:num>
  <w:num w:numId="42" w16cid:durableId="1085686339">
    <w:abstractNumId w:val="3"/>
  </w:num>
  <w:num w:numId="43" w16cid:durableId="1518154487">
    <w:abstractNumId w:val="3"/>
  </w:num>
  <w:num w:numId="44" w16cid:durableId="33238860">
    <w:abstractNumId w:val="3"/>
  </w:num>
  <w:num w:numId="45" w16cid:durableId="1898006925">
    <w:abstractNumId w:val="3"/>
  </w:num>
  <w:num w:numId="46" w16cid:durableId="980380629">
    <w:abstractNumId w:val="3"/>
  </w:num>
  <w:num w:numId="47" w16cid:durableId="2125995010">
    <w:abstractNumId w:val="3"/>
  </w:num>
  <w:num w:numId="48" w16cid:durableId="841971003">
    <w:abstractNumId w:val="3"/>
  </w:num>
  <w:num w:numId="49" w16cid:durableId="1146161121">
    <w:abstractNumId w:val="3"/>
  </w:num>
  <w:num w:numId="50" w16cid:durableId="1782915950">
    <w:abstractNumId w:val="3"/>
  </w:num>
  <w:num w:numId="51" w16cid:durableId="359012707">
    <w:abstractNumId w:val="3"/>
  </w:num>
  <w:num w:numId="52" w16cid:durableId="106630908">
    <w:abstractNumId w:val="3"/>
  </w:num>
  <w:num w:numId="53" w16cid:durableId="1340964637">
    <w:abstractNumId w:val="3"/>
  </w:num>
  <w:num w:numId="54" w16cid:durableId="1983848042">
    <w:abstractNumId w:val="3"/>
  </w:num>
  <w:num w:numId="55" w16cid:durableId="774252766">
    <w:abstractNumId w:val="3"/>
  </w:num>
  <w:num w:numId="56" w16cid:durableId="378827687">
    <w:abstractNumId w:val="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FC"/>
    <w:rsid w:val="00065C04"/>
    <w:rsid w:val="001B70FC"/>
    <w:rsid w:val="00271DFE"/>
    <w:rsid w:val="00395DB2"/>
    <w:rsid w:val="006B4F61"/>
    <w:rsid w:val="00717F42"/>
    <w:rsid w:val="00741666"/>
    <w:rsid w:val="00821F73"/>
    <w:rsid w:val="009D67B6"/>
    <w:rsid w:val="00A460C7"/>
    <w:rsid w:val="00B26950"/>
    <w:rsid w:val="00B63C0E"/>
    <w:rsid w:val="00D16C22"/>
    <w:rsid w:val="00D2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933C"/>
  <w15:docId w15:val="{928DCE3B-41F4-4988-B2B6-705DC1EC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1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locked/>
    <w:rsid w:val="00AD01F4"/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AD01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057F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15A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D44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rsid w:val="00D446F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unhideWhenUsed/>
    <w:rsid w:val="00AD01F4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D01F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qFormat/>
    <w:rsid w:val="00057F53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B15AE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90FB9-3E0C-49FD-B6EB-8BE14A39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2011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Pytlok</dc:creator>
  <dc:description/>
  <cp:lastModifiedBy>M. Patela</cp:lastModifiedBy>
  <cp:revision>3</cp:revision>
  <cp:lastPrinted>2022-11-02T09:05:00Z</cp:lastPrinted>
  <dcterms:created xsi:type="dcterms:W3CDTF">2022-11-17T12:07:00Z</dcterms:created>
  <dcterms:modified xsi:type="dcterms:W3CDTF">2022-11-17T12:35:00Z</dcterms:modified>
  <dc:language>pl-PL</dc:language>
</cp:coreProperties>
</file>