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A45B54" w:rsidRPr="00A45B54">
        <w:rPr>
          <w:rFonts w:asciiTheme="minorHAnsi" w:hAnsiTheme="minorHAnsi" w:cstheme="minorHAnsi"/>
          <w:b/>
          <w:sz w:val="24"/>
          <w:szCs w:val="24"/>
        </w:rPr>
        <w:t>Budowa sieci wodociągowej i kanalizacji sanitarnej na os. Skorodeckiego w Ropczycach etap II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45B54">
        <w:rPr>
          <w:rFonts w:asciiTheme="minorHAnsi" w:eastAsia="HG Mincho Light J" w:hAnsiTheme="minorHAnsi" w:cstheme="minorHAnsi"/>
          <w:b/>
          <w:iCs/>
          <w:sz w:val="22"/>
          <w:szCs w:val="22"/>
        </w:rPr>
        <w:t>20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45B54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33</cp:revision>
  <dcterms:created xsi:type="dcterms:W3CDTF">2016-09-28T09:24:00Z</dcterms:created>
  <dcterms:modified xsi:type="dcterms:W3CDTF">2021-09-13T10:22:00Z</dcterms:modified>
</cp:coreProperties>
</file>