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776" w14:textId="7E08179C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7F4D92">
        <w:rPr>
          <w:rFonts w:ascii="Arial" w:eastAsia="Times New Roman" w:hAnsi="Arial" w:cs="Arial"/>
        </w:rPr>
        <w:t>2</w:t>
      </w:r>
      <w:r w:rsidR="00687879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</w:t>
      </w:r>
      <w:r w:rsidR="009B31D3">
        <w:rPr>
          <w:rFonts w:ascii="Arial" w:eastAsia="Times New Roman" w:hAnsi="Arial" w:cs="Arial"/>
        </w:rPr>
        <w:t>0</w:t>
      </w:r>
      <w:r w:rsidR="007F4D92">
        <w:rPr>
          <w:rFonts w:ascii="Arial" w:eastAsia="Times New Roman" w:hAnsi="Arial" w:cs="Arial"/>
        </w:rPr>
        <w:t>2</w:t>
      </w:r>
      <w:r w:rsidRPr="004E6A5D">
        <w:rPr>
          <w:rFonts w:ascii="Arial" w:eastAsia="Times New Roman" w:hAnsi="Arial" w:cs="Arial"/>
        </w:rPr>
        <w:t>.202</w:t>
      </w:r>
      <w:r w:rsidR="007F4D9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6CE74AF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7F4D92">
        <w:rPr>
          <w:rFonts w:ascii="Arial" w:eastAsia="Times New Roman" w:hAnsi="Arial" w:cs="Arial"/>
          <w:b/>
        </w:rPr>
        <w:t>3</w:t>
      </w:r>
      <w:r w:rsidRPr="004E6A5D">
        <w:rPr>
          <w:rFonts w:ascii="Arial" w:eastAsia="Times New Roman" w:hAnsi="Arial" w:cs="Arial"/>
          <w:b/>
        </w:rPr>
        <w:t>.202</w:t>
      </w:r>
      <w:r w:rsidR="007F4D92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05A4014B" w14:textId="2985E8F5" w:rsidR="00847EE0" w:rsidRPr="00EA65E3" w:rsidRDefault="00847EE0" w:rsidP="00847EE0">
      <w:pPr>
        <w:spacing w:after="0" w:line="360" w:lineRule="auto"/>
        <w:ind w:left="4956" w:right="-284"/>
        <w:rPr>
          <w:rFonts w:ascii="Arial" w:hAnsi="Arial" w:cs="Arial"/>
        </w:rPr>
      </w:pPr>
      <w:r w:rsidRPr="00EA65E3">
        <w:rPr>
          <w:rFonts w:ascii="Arial" w:hAnsi="Arial" w:cs="Arial"/>
          <w:b/>
          <w:bCs/>
        </w:rPr>
        <w:t xml:space="preserve">Wykonawcy </w:t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  <w:t xml:space="preserve">             ubiegający się o udzielenie zamówienia</w:t>
      </w:r>
    </w:p>
    <w:p w14:paraId="0002742E" w14:textId="77777777" w:rsidR="00847EE0" w:rsidRPr="00EA65E3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68CC286A" w14:textId="03810CA8" w:rsidR="009B31D3" w:rsidRPr="007F4D92" w:rsidRDefault="009B31D3" w:rsidP="009B31D3">
      <w:pPr>
        <w:spacing w:before="187" w:line="360" w:lineRule="auto"/>
        <w:jc w:val="both"/>
        <w:rPr>
          <w:rFonts w:ascii="Arial" w:hAnsi="Arial" w:cs="Arial"/>
          <w:b/>
        </w:rPr>
      </w:pPr>
      <w:r w:rsidRPr="007F4D92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7F4D92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7F4D92">
        <w:rPr>
          <w:rFonts w:ascii="Arial" w:hAnsi="Arial" w:cs="Arial"/>
          <w:b/>
        </w:rPr>
        <w:t xml:space="preserve">Dz. U. </w:t>
      </w:r>
      <w:bookmarkEnd w:id="0"/>
      <w:r w:rsidRPr="007F4D92">
        <w:rPr>
          <w:rFonts w:ascii="Arial" w:hAnsi="Arial" w:cs="Arial"/>
          <w:b/>
        </w:rPr>
        <w:t xml:space="preserve">z 2023 r. poz. 1605 ze zm.) </w:t>
      </w:r>
      <w:r w:rsidRPr="007F4D92">
        <w:rPr>
          <w:rFonts w:ascii="Arial" w:eastAsia="Times New Roman" w:hAnsi="Arial" w:cs="Arial"/>
          <w:b/>
        </w:rPr>
        <w:t xml:space="preserve">pn. </w:t>
      </w:r>
      <w:r w:rsidR="007F4D92">
        <w:rPr>
          <w:rFonts w:ascii="Arial" w:eastAsia="Times New Roman" w:hAnsi="Arial" w:cs="Arial"/>
          <w:b/>
        </w:rPr>
        <w:t>„</w:t>
      </w:r>
      <w:r w:rsidR="007F4D92" w:rsidRPr="007F4D92">
        <w:rPr>
          <w:rFonts w:ascii="Arial" w:hAnsi="Arial" w:cs="Arial"/>
          <w:b/>
        </w:rPr>
        <w:t xml:space="preserve">Budowa i wyposażenie przedszkola gminnego wraz z budynkiem gospodarczym i zagospodarowaniem terenu w miejscowości Burkat, Gmina Działdowo” </w:t>
      </w:r>
      <w:r w:rsidR="007F4D92" w:rsidRPr="007F4D92">
        <w:rPr>
          <w:rStyle w:val="bold"/>
          <w:rFonts w:ascii="Arial" w:hAnsi="Arial" w:cs="Arial"/>
        </w:rPr>
        <w:t>(ID</w:t>
      </w:r>
      <w:r w:rsidR="007F4D92" w:rsidRPr="007F4D92">
        <w:rPr>
          <w:rStyle w:val="bold"/>
          <w:rFonts w:ascii="Arial" w:hAnsi="Arial" w:cs="Arial"/>
          <w:bCs/>
        </w:rPr>
        <w:t xml:space="preserve"> </w:t>
      </w:r>
      <w:r w:rsidR="007F4D92" w:rsidRPr="007F4D92">
        <w:rPr>
          <w:rFonts w:ascii="Arial" w:eastAsia="Times New Roman" w:hAnsi="Arial" w:cs="Arial"/>
          <w:b/>
          <w:bCs/>
        </w:rPr>
        <w:t>888680)</w:t>
      </w:r>
      <w:r w:rsidR="007F4D92" w:rsidRPr="007F4D92">
        <w:rPr>
          <w:rFonts w:ascii="Arial" w:hAnsi="Arial" w:cs="Arial"/>
          <w:b/>
        </w:rPr>
        <w:t>.</w:t>
      </w:r>
    </w:p>
    <w:p w14:paraId="71BCC548" w14:textId="7A83BD81" w:rsidR="00847EE0" w:rsidRPr="00EA65E3" w:rsidRDefault="00847EE0" w:rsidP="003E1427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</w:rPr>
        <w:t xml:space="preserve">W związku z wpłynięciem zapytania od Wykonawcy odnośnie postępowania </w:t>
      </w:r>
      <w:r w:rsidR="006C258B">
        <w:rPr>
          <w:rFonts w:ascii="Arial" w:eastAsia="Times New Roman" w:hAnsi="Arial" w:cs="Arial"/>
        </w:rPr>
        <w:t xml:space="preserve">                                </w:t>
      </w:r>
      <w:r w:rsidRPr="00EA65E3">
        <w:rPr>
          <w:rFonts w:ascii="Arial" w:eastAsia="Times New Roman" w:hAnsi="Arial" w:cs="Arial"/>
        </w:rPr>
        <w:t>o udzielenie zamówienia publicznego pn</w:t>
      </w:r>
      <w:r w:rsidR="007F4D92" w:rsidRPr="007F4D92">
        <w:rPr>
          <w:rFonts w:ascii="Arial" w:eastAsia="Times New Roman" w:hAnsi="Arial" w:cs="Arial"/>
        </w:rPr>
        <w:t>. „</w:t>
      </w:r>
      <w:r w:rsidR="007F4D92" w:rsidRPr="007F4D92">
        <w:rPr>
          <w:rFonts w:ascii="Arial" w:hAnsi="Arial" w:cs="Arial"/>
        </w:rPr>
        <w:t>Budowa i wyposażenie przedszkola gminnego wraz z budynkiem gospodarczym i zagospodarowaniem terenu w miejscowości Burkat, Gmina Działdowo”</w:t>
      </w:r>
      <w:r w:rsidRPr="007F4D92">
        <w:rPr>
          <w:rFonts w:ascii="Arial" w:hAnsi="Arial" w:cs="Arial"/>
        </w:rPr>
        <w:t>,</w:t>
      </w:r>
      <w:r w:rsidRPr="00EA65E3">
        <w:rPr>
          <w:rFonts w:ascii="Arial" w:hAnsi="Arial" w:cs="Arial"/>
        </w:rPr>
        <w:t xml:space="preserve"> działając</w:t>
      </w:r>
      <w:r w:rsidR="00380B25" w:rsidRPr="00EA65E3">
        <w:rPr>
          <w:rFonts w:ascii="Arial" w:hAnsi="Arial" w:cs="Arial"/>
        </w:rPr>
        <w:t xml:space="preserve"> n</w:t>
      </w:r>
      <w:r w:rsidRPr="00EA65E3">
        <w:rPr>
          <w:rFonts w:ascii="Arial" w:hAnsi="Arial" w:cs="Arial"/>
        </w:rPr>
        <w:t>a podstawie art. 284 ust. 2 ustawy</w:t>
      </w:r>
      <w:r w:rsidR="009B31D3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z dnia 11 września 2019r. Prawo zamówień publicznych</w:t>
      </w:r>
      <w:r w:rsidR="00380B25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(Dz. U. z 202</w:t>
      </w:r>
      <w:r w:rsidR="009B31D3" w:rsidRPr="00EA65E3">
        <w:rPr>
          <w:rFonts w:ascii="Arial" w:hAnsi="Arial" w:cs="Arial"/>
        </w:rPr>
        <w:t>3</w:t>
      </w:r>
      <w:r w:rsidR="006C258B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 xml:space="preserve">r. poz. </w:t>
      </w:r>
      <w:r w:rsidR="009B31D3" w:rsidRPr="00EA65E3">
        <w:rPr>
          <w:rFonts w:ascii="Arial" w:hAnsi="Arial" w:cs="Arial"/>
        </w:rPr>
        <w:t xml:space="preserve">1605 </w:t>
      </w:r>
      <w:r w:rsidRPr="00EA65E3">
        <w:rPr>
          <w:rFonts w:ascii="Arial" w:hAnsi="Arial" w:cs="Arial"/>
        </w:rPr>
        <w:t>ze zm.) Zamawiający udziela odpowiedzi na zapytanie złożone przez jednego z Oferentów:</w:t>
      </w:r>
    </w:p>
    <w:p w14:paraId="2A04D146" w14:textId="77777777" w:rsidR="009146E4" w:rsidRDefault="009146E4" w:rsidP="00EB61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4E79361A" w14:textId="77777777" w:rsidR="00687879" w:rsidRPr="00687879" w:rsidRDefault="00687879" w:rsidP="00687879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 w:rsidRPr="00687879">
        <w:rPr>
          <w:rFonts w:ascii="Arial" w:hAnsi="Arial" w:cs="Arial"/>
          <w:b/>
          <w:bCs/>
          <w:i/>
          <w:iCs/>
          <w:u w:val="single"/>
        </w:rPr>
        <w:t>Branża elektryczna</w:t>
      </w:r>
    </w:p>
    <w:p w14:paraId="1B1D6CDF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Projekt techniczny nie zawiera schematu zasilania dla projektowanego obiektu. Proszę o uzupełnienie dokumentacji technicznej o schemat zasilania wraz z lokalizacją na planie zagospodarowaniu terenu PZT złącza kablowego ZK, z którego zaprojektowane jest zasilanie elektryczne projektowanego obiektu.</w:t>
      </w:r>
    </w:p>
    <w:p w14:paraId="52E6704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D6EB972" w14:textId="6AD65248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 xml:space="preserve">Ad.1 Na etapie opracowywania dokumentacji projektowej inwestor nie dysponował warunkami technicznymi przyłączenia energii elektrycznej. </w:t>
      </w:r>
      <w:r>
        <w:rPr>
          <w:rFonts w:ascii="Arial" w:hAnsi="Arial" w:cs="Arial"/>
          <w:b/>
          <w:bCs/>
        </w:rPr>
        <w:t xml:space="preserve">                           </w:t>
      </w:r>
      <w:r w:rsidRPr="00687879">
        <w:rPr>
          <w:rFonts w:ascii="Arial" w:hAnsi="Arial" w:cs="Arial"/>
          <w:b/>
          <w:bCs/>
        </w:rPr>
        <w:t>W związku z powyższym projekt zasilania oraz lokalizacja skrzynki ZK będą ustalone w trakcie realizacji inwestycji. Do przedmiaru przyjęto zatem szacunkową ilość kabla zasilającego.</w:t>
      </w:r>
    </w:p>
    <w:p w14:paraId="4BCD403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C24D30D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Czy złącze kablowe ZK wskazane w opisie projektu technicznego jest złączem kablowym projektowanym, czy istniejącym? Czy przedmiotowe złącze kablowe ZK jest </w:t>
      </w:r>
      <w:r w:rsidRPr="00687879">
        <w:rPr>
          <w:rFonts w:ascii="Arial" w:hAnsi="Arial" w:cs="Arial"/>
        </w:rPr>
        <w:lastRenderedPageBreak/>
        <w:t>przedmiotem postępowania? Jeżeli tak, to proszę o uzupełnienie schematu złącza kablowego ZK.</w:t>
      </w:r>
    </w:p>
    <w:p w14:paraId="440D1072" w14:textId="77777777" w:rsid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14:paraId="51459480" w14:textId="443CB164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 J.</w:t>
      </w:r>
      <w:r>
        <w:rPr>
          <w:rFonts w:ascii="Arial" w:hAnsi="Arial" w:cs="Arial"/>
          <w:b/>
          <w:bCs/>
        </w:rPr>
        <w:t xml:space="preserve"> </w:t>
      </w:r>
      <w:r w:rsidRPr="00687879">
        <w:rPr>
          <w:rFonts w:ascii="Arial" w:hAnsi="Arial" w:cs="Arial"/>
          <w:b/>
          <w:bCs/>
        </w:rPr>
        <w:t>w.</w:t>
      </w:r>
    </w:p>
    <w:p w14:paraId="755EDB6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13BD48" w14:textId="3D092854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Czy przeciwpożarowy wyłącznik prądu dla projektowanego obiektu montować </w:t>
      </w:r>
      <w:r>
        <w:rPr>
          <w:rFonts w:ascii="Arial" w:hAnsi="Arial" w:cs="Arial"/>
        </w:rPr>
        <w:t xml:space="preserve">                            </w:t>
      </w:r>
      <w:r w:rsidRPr="00687879">
        <w:rPr>
          <w:rFonts w:ascii="Arial" w:hAnsi="Arial" w:cs="Arial"/>
        </w:rPr>
        <w:t xml:space="preserve">w rozwiązaniu technicznym </w:t>
      </w:r>
      <w:proofErr w:type="spellStart"/>
      <w:r w:rsidRPr="00687879">
        <w:rPr>
          <w:rFonts w:ascii="Arial" w:hAnsi="Arial" w:cs="Arial"/>
        </w:rPr>
        <w:t>Cerbex</w:t>
      </w:r>
      <w:proofErr w:type="spellEnd"/>
      <w:r w:rsidRPr="00687879">
        <w:rPr>
          <w:rFonts w:ascii="Arial" w:hAnsi="Arial" w:cs="Arial"/>
        </w:rPr>
        <w:t xml:space="preserve"> posiadającym certyfikat CNBOP?</w:t>
      </w:r>
    </w:p>
    <w:p w14:paraId="37515C48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74E09E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Ad.3 Tak.</w:t>
      </w:r>
    </w:p>
    <w:p w14:paraId="17DFA5C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14:paraId="79E7DDF1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 Czy projektowane wyłączniki </w:t>
      </w:r>
      <w:proofErr w:type="spellStart"/>
      <w:r w:rsidRPr="00687879">
        <w:rPr>
          <w:rFonts w:ascii="Arial" w:hAnsi="Arial" w:cs="Arial"/>
        </w:rPr>
        <w:t>p.pożarowe</w:t>
      </w:r>
      <w:proofErr w:type="spellEnd"/>
      <w:r w:rsidRPr="00687879">
        <w:rPr>
          <w:rFonts w:ascii="Arial" w:hAnsi="Arial" w:cs="Arial"/>
        </w:rPr>
        <w:t xml:space="preserve"> w ilości 3 sztuk montować jako urządzenie uruchamiające UR PWP certyfikowanego wyłącznika PWP?</w:t>
      </w:r>
    </w:p>
    <w:p w14:paraId="4F3A6328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DFAD21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Ad.4 Tak.</w:t>
      </w:r>
    </w:p>
    <w:p w14:paraId="6A59BC8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FA26588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Czy wraz z projektowanym wyłącznikiem </w:t>
      </w:r>
      <w:proofErr w:type="spellStart"/>
      <w:r w:rsidRPr="00687879">
        <w:rPr>
          <w:rFonts w:ascii="Arial" w:hAnsi="Arial" w:cs="Arial"/>
        </w:rPr>
        <w:t>p.pożarowym</w:t>
      </w:r>
      <w:proofErr w:type="spellEnd"/>
      <w:r w:rsidRPr="00687879">
        <w:rPr>
          <w:rFonts w:ascii="Arial" w:hAnsi="Arial" w:cs="Arial"/>
        </w:rPr>
        <w:t xml:space="preserve"> w ilości 3 sztuk montować urządzenia sygnalizujące US PWP certyfikowanego wyłącznika PWP?</w:t>
      </w:r>
    </w:p>
    <w:p w14:paraId="641DC7C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5851D8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Ad.5 Tak.</w:t>
      </w:r>
    </w:p>
    <w:p w14:paraId="3ECB1C9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1147E16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Projekt techniczny zawiera omyłki pisarskie, co do typu oraz przekroju kabla zasilającego projektowaną rozdzielnicę RG. Projekt wskazuje zasilanie projektowanej rozdzielnicy kablem </w:t>
      </w:r>
      <w:proofErr w:type="spellStart"/>
      <w:r w:rsidRPr="00687879">
        <w:rPr>
          <w:rFonts w:ascii="Arial" w:hAnsi="Arial" w:cs="Arial"/>
        </w:rPr>
        <w:t>YKYżo</w:t>
      </w:r>
      <w:proofErr w:type="spellEnd"/>
      <w:r w:rsidRPr="00687879">
        <w:rPr>
          <w:rFonts w:ascii="Arial" w:hAnsi="Arial" w:cs="Arial"/>
        </w:rPr>
        <w:t xml:space="preserve"> 5x16 mm2, 5xLgY 1x25 mm2 oraz 5xLgY 1x16 mm2. Jaki typ oraz przekrój kabla zasilający jest właściwy dla projektowanego obiektu? </w:t>
      </w:r>
    </w:p>
    <w:p w14:paraId="5A35D26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DD6A7E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Ad.6 Należy przyjąć kabel </w:t>
      </w:r>
      <w:proofErr w:type="spellStart"/>
      <w:r w:rsidRPr="00687879">
        <w:rPr>
          <w:rFonts w:ascii="Arial" w:hAnsi="Arial" w:cs="Arial"/>
          <w:b/>
          <w:bCs/>
        </w:rPr>
        <w:t>YKYżo</w:t>
      </w:r>
      <w:proofErr w:type="spellEnd"/>
      <w:r w:rsidRPr="00687879">
        <w:rPr>
          <w:rFonts w:ascii="Arial" w:hAnsi="Arial" w:cs="Arial"/>
          <w:b/>
          <w:bCs/>
        </w:rPr>
        <w:t xml:space="preserve"> 5x36mm2.</w:t>
      </w:r>
    </w:p>
    <w:p w14:paraId="0EF3BF2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7FA0A06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Proszę o potwierdzenie, że projektowany obiekt należy zasilić linią kablową o długości 18 m jak wskazuje przedmiar robót.</w:t>
      </w:r>
    </w:p>
    <w:p w14:paraId="0E5F588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AD31BE9" w14:textId="35FE5009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Ad.7 Przyjęta długość kabla zasilającego 18,0m jest ilością szacunkową liczoną w liniach prostych i pod kątami prostymi od przewidywanej lokalizacji ZK </w:t>
      </w:r>
      <w:r>
        <w:rPr>
          <w:rFonts w:ascii="Arial" w:hAnsi="Arial" w:cs="Arial"/>
          <w:b/>
          <w:bCs/>
        </w:rPr>
        <w:t xml:space="preserve">                        </w:t>
      </w:r>
      <w:r w:rsidRPr="00687879">
        <w:rPr>
          <w:rFonts w:ascii="Arial" w:hAnsi="Arial" w:cs="Arial"/>
          <w:b/>
          <w:bCs/>
        </w:rPr>
        <w:t xml:space="preserve">w ogrodzeniu do RG w budynku. </w:t>
      </w:r>
    </w:p>
    <w:p w14:paraId="0FE2ABB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5E1441A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Jaki typ wyłączników różnicowo-prądowych przyjąć do wyceny typu A, czy AC?</w:t>
      </w:r>
    </w:p>
    <w:p w14:paraId="2DFE3FA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DDD024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Ad.8 Do wyceny należy przyjąć wyłączniki różnicowo-prądowe typu AC. </w:t>
      </w:r>
    </w:p>
    <w:p w14:paraId="72ADF78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6FDA853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nie zawiera montażu szyn 3-biegunowych do wykonania połączeń obwodów projektowanej rozdzielnicy RG ora RK. Czy uwzględnić w wycenie?</w:t>
      </w:r>
    </w:p>
    <w:p w14:paraId="1C2F272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7FD18E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Ad.9 Należy uwzględnić w wycenie.</w:t>
      </w:r>
    </w:p>
    <w:p w14:paraId="23B1D9D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FF1193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nie zawiera montażu listew zaciskowych (N) do wykonania połączeń obwodów projektowanej rozdzielnicy RG oraz RK. Czy uwzględnić w wycenie?</w:t>
      </w:r>
    </w:p>
    <w:p w14:paraId="6C5239F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987E6B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Ad.10 Tak.</w:t>
      </w:r>
    </w:p>
    <w:p w14:paraId="5DABF1A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86232FD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Projekt techniczny dział 4.10 opisuje wykonanie instalacji telefonicznej i telewizyjnej. Dokumentacja załączona do postępowania przetargowego oraz przedmiar robót nie zawiera wykonania instalacji telefonicznej oraz telewizyjnej. Czy przedmiotowe instalacje są przedmiotem zamówienia? Jeżeli tak, to proszę o uzupełnienie projektu technicznego oraz przedmiaru robót o wykonanie instalacji telefonicznej i telewizyjnej ze wskazaniem ilości gniazd RJ-11 oraz TV, wskazaniem urządzeń aktywnych, ilości oraz minimalnych parametrów.</w:t>
      </w:r>
    </w:p>
    <w:p w14:paraId="5A4AEAE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FFC40C7" w14:textId="600700A9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Ad.11 Należy przyjąć 4 gniazdka TV, 4 gniazdka RJ-11. Ilość kabla antenowego 250m,</w:t>
      </w:r>
      <w:r>
        <w:rPr>
          <w:rFonts w:ascii="Arial" w:hAnsi="Arial" w:cs="Arial"/>
          <w:b/>
          <w:bCs/>
        </w:rPr>
        <w:t xml:space="preserve"> </w:t>
      </w:r>
      <w:r w:rsidRPr="00687879">
        <w:rPr>
          <w:rFonts w:ascii="Arial" w:hAnsi="Arial" w:cs="Arial"/>
          <w:b/>
          <w:bCs/>
        </w:rPr>
        <w:t>ilość kabla do sieci teleinformatycznej 200m.</w:t>
      </w:r>
    </w:p>
    <w:p w14:paraId="1B4DF8A6" w14:textId="77777777" w:rsidR="00687879" w:rsidRPr="00687879" w:rsidRDefault="00687879" w:rsidP="00687879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1948B06E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centrala telefoniczna oraz aparaty telefoniczne są przedmiotem zamówienia. Jeżeli tak, to proszę o wskazanie ilości oraz minimalnych parametrów.</w:t>
      </w:r>
    </w:p>
    <w:p w14:paraId="14A5215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DFBBA2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Ad.12 Nie.</w:t>
      </w:r>
    </w:p>
    <w:p w14:paraId="5D20431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9BA2DD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Projekt techniczny dział 4.11 opisuje wykonanie instalacji komputerowej będącej do wykonania na życzenie Inwestora według odrębnego opracowania. Czy instalacja komputerowa jest przedmiotem postępowania przetargowego? Jeżeli tak, to proszę o uzupełnienie projektu technicznego oraz przedmiaru robót ze wskazaniem ilości gniazd RJ-45, wyposażenia GPD wraz z urządzeniami aktywnymi.</w:t>
      </w:r>
    </w:p>
    <w:p w14:paraId="367E115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D6CD85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Ad.13 Ilość przewodów do instalacji komputerowej podano w odpowiedzi na pytanie nr 11. Osprzęt do instalacji komputerowej zostanie zakupiony odrębnym zamówieniem Inwestora.</w:t>
      </w:r>
    </w:p>
    <w:p w14:paraId="73B4DE0B" w14:textId="77777777" w:rsidR="00687879" w:rsidRPr="00687879" w:rsidRDefault="00687879" w:rsidP="00687879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7CB734AB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lastRenderedPageBreak/>
        <w:t xml:space="preserve">Czy punkty dostępowe </w:t>
      </w:r>
      <w:proofErr w:type="spellStart"/>
      <w:r w:rsidRPr="00687879">
        <w:rPr>
          <w:rFonts w:ascii="Arial" w:hAnsi="Arial" w:cs="Arial"/>
        </w:rPr>
        <w:t>wi-fi</w:t>
      </w:r>
      <w:proofErr w:type="spellEnd"/>
      <w:r w:rsidRPr="00687879">
        <w:rPr>
          <w:rFonts w:ascii="Arial" w:hAnsi="Arial" w:cs="Arial"/>
        </w:rPr>
        <w:t xml:space="preserve"> (Access Point) są przedmiotem zamówienia? Brak informacji w SWZ, projekcie technicznym, przedmiarze robót. Jeżeli tak, to proszę o wskazanie minimalnych parametrów oraz ilości punktów dostępowych.</w:t>
      </w:r>
    </w:p>
    <w:p w14:paraId="1B6C7AE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BB3063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Ad.14 Nie.</w:t>
      </w:r>
    </w:p>
    <w:p w14:paraId="0E017AB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9CC9990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SWZ, projekt techniczny, przedmiar robót nie zawiera wykonania instalacji monitoringu wraz z zestawem do rejestracji nagrań. Czy instalacja kamer i monitoringu jest przedmiotem postępowania przetargowego? Jeżeli tak, to proszę o wskazanie ilości kamer zewnętrznych, kamer wewnętrznych, parametrów kamer, parametrów rejestratora oraz jego wyposażenia tj. monitor, dysk HDD, stacja robocza.</w:t>
      </w:r>
    </w:p>
    <w:p w14:paraId="692C0B2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B5530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Ad.15 Nie.</w:t>
      </w:r>
    </w:p>
    <w:p w14:paraId="1C3E13C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48A4910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przedmiotem postępowania przetargowego jest wykonanie zewnętrznego oświetlenia? SWZ, przedmiar robót oraz projekt techniczny nie opisują wykonania tego typu robót. W rozdzielnicy wykazany jest tylko obwód do celów zasilania oświetlenia zewnętrznego. Proszę o wyjaśnienie oraz wskazanie jaki zakres robót należy uwzględnić w wycenie? Proszę o uzupełnienie projektu oraz przedmiaru robót.</w:t>
      </w:r>
    </w:p>
    <w:p w14:paraId="1821970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BAB7B19" w14:textId="0F0C1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Ad.16 Oświetlenie terenu nie jest przedmiotem zamówienia. Zgodnie z projektem jednak należy  w rozdzielnicy przewidzieć zabezpieczenie obwodu do zasilania oświetlenia zewnętrznego, wyprowadzić przewód na zewnątrz budynku </w:t>
      </w:r>
      <w:r>
        <w:rPr>
          <w:rFonts w:ascii="Arial" w:hAnsi="Arial" w:cs="Arial"/>
          <w:b/>
          <w:bCs/>
        </w:rPr>
        <w:t xml:space="preserve">                              </w:t>
      </w:r>
      <w:r w:rsidRPr="00687879">
        <w:rPr>
          <w:rFonts w:ascii="Arial" w:hAnsi="Arial" w:cs="Arial"/>
          <w:b/>
          <w:bCs/>
        </w:rPr>
        <w:t>i zakończyć puszką hermetyczną.</w:t>
      </w:r>
    </w:p>
    <w:p w14:paraId="5C9E5794" w14:textId="77777777" w:rsidR="00687879" w:rsidRPr="00687879" w:rsidRDefault="00687879" w:rsidP="00687879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4192BF61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W legendzie projektu technicznego zawarty jest magazyn energii elektrycznej. Czy magazyn energii elektrycznej jest przedmiotem postępowania przetargowego? Jeżeli tak, to proszę o wskazanie minimalnej mocy.</w:t>
      </w:r>
    </w:p>
    <w:p w14:paraId="35C4B45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6467D9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Ad.17 W projekcie technicznym opcjonalnie założono montaż magazynu energii. Nie jest on przedmiotem postępowania ofertowego. </w:t>
      </w:r>
    </w:p>
    <w:p w14:paraId="694CCE7D" w14:textId="77777777" w:rsidR="00687879" w:rsidRPr="00687879" w:rsidRDefault="00687879" w:rsidP="00687879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429A79EF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Zgodnie z opisem technicznym, projektowane panele fotowoltaiczne należy zabezpieczyć dwoma masztami odgromowymi. Brak w przedmiarze robót. Czy uwzględnić montaż dwóch masztów odgromowych?,</w:t>
      </w:r>
    </w:p>
    <w:p w14:paraId="3B44AE9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4EA14B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Ad.18 Tak. </w:t>
      </w:r>
    </w:p>
    <w:p w14:paraId="3CB18246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lastRenderedPageBreak/>
        <w:t>Przedmiar robót nie zawiera ułożenia rur dla ułożenia przewodów zawartych w poz. 30 przedmiaru robót. Czy uwzględnić w wycenie?</w:t>
      </w:r>
    </w:p>
    <w:p w14:paraId="00DF78E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82E9FC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Ad.19 Tak.</w:t>
      </w:r>
    </w:p>
    <w:p w14:paraId="4FB41E9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C06338D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nie zawiera zasilania przewodem YDY 5x2,5 mm2 następujących urządzeń kuchennych tj. patelnia elektryczna, zmywarka z wyparzaczem, kocioł warzelny, kuchnia elektryczna. Czy uwzględnić w wycenie?</w:t>
      </w:r>
    </w:p>
    <w:p w14:paraId="24F47C4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2511B7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Ad.20 Tak.</w:t>
      </w:r>
    </w:p>
    <w:p w14:paraId="0C96A1D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9CC264E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nie zawiera montażu puszek p/t fi-60 mm do montażu osprzętu elektrycznego. Czy uwzględnić w wycenie?</w:t>
      </w:r>
    </w:p>
    <w:p w14:paraId="77E62658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59FE0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Ad.21 Tak.</w:t>
      </w:r>
    </w:p>
    <w:p w14:paraId="3E72EFF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A6DA582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36 przedmiaru robót elektrycznych zawiera montaż wyłączników 1-biegunowych w ilości 22 sztuk. Zgodnie z rzutem winno być 26 sztuk. Jaka ilość jest właściwa?</w:t>
      </w:r>
    </w:p>
    <w:p w14:paraId="3B735BF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9B261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Ad.22 Właściwa ilość to 26 sztuk.</w:t>
      </w:r>
    </w:p>
    <w:p w14:paraId="0210E54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D395D23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37 przedmiaru robót elektrycznych zawiera montaż wyłączników świecznikowych w ilości 9 sztuk. Zgodnie z rzutem winno być 7 sztuk. Jaka ilość jest właściwa?</w:t>
      </w:r>
    </w:p>
    <w:p w14:paraId="7CB7015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3BAB66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Ad.23 Właściwa ilość to 7 sztuk.</w:t>
      </w:r>
    </w:p>
    <w:p w14:paraId="7CF5556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AD945A6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39 przedmiaru robót elektrycznych zawiera montaż gniazd wtyczkowych podwójnych z uziemieniem w ilości 84 sztuk. Zgodnie z rzutem winno być 41 sztuk. Jaka ilość jest właściwa?</w:t>
      </w:r>
    </w:p>
    <w:p w14:paraId="2C51E23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C60745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Ad.24 Właściwa ilość to 41 sztuk.</w:t>
      </w:r>
    </w:p>
    <w:p w14:paraId="7B5CA41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C1103AB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Poz. 40 przedmiaru robót elektrycznych zawiera montaż gniazd wtyczkowych </w:t>
      </w:r>
      <w:proofErr w:type="spellStart"/>
      <w:r w:rsidRPr="00687879">
        <w:rPr>
          <w:rFonts w:ascii="Arial" w:hAnsi="Arial" w:cs="Arial"/>
        </w:rPr>
        <w:t>bryzgoszczelnych</w:t>
      </w:r>
      <w:proofErr w:type="spellEnd"/>
      <w:r w:rsidRPr="00687879">
        <w:rPr>
          <w:rFonts w:ascii="Arial" w:hAnsi="Arial" w:cs="Arial"/>
        </w:rPr>
        <w:t xml:space="preserve"> z uziemieniem w ilości 26 sztuk. Zgodnie z rzutem winno być 24 sztuki. Jaka ilość jest właściwa?</w:t>
      </w:r>
    </w:p>
    <w:p w14:paraId="23C678D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01668A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Ad.25 Właściwa ilość to 24 sztuki.</w:t>
      </w:r>
    </w:p>
    <w:p w14:paraId="46BACB3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7135F1E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41 przedmiaru robót elektrycznych zawiera przygotowanie podłoża pod oprawy oświetleniowe w ilości 57 sztuk. Zgodnie z projektem winno być 63 sztuki. Jaka ilość jest właściwa?</w:t>
      </w:r>
    </w:p>
    <w:p w14:paraId="0D34BCB8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B38A8E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Ad.26 Właściwa ilość to 63 sztuki.</w:t>
      </w:r>
    </w:p>
    <w:p w14:paraId="07B35E8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73E7A5A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42 przedmiaru robót zawiera montaż opraw oświetleniowych LED z czujnikiem ruchu w ilości 6 sztuk. Zgodnie z projektem technicznym winno być 9 sztuk. Jaka ilość jest właściwa?</w:t>
      </w:r>
    </w:p>
    <w:p w14:paraId="02E8743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ABFFBB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Ad.27 Właściwa ilość to 9 sztuk.</w:t>
      </w:r>
    </w:p>
    <w:p w14:paraId="22284DC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F3BF7BF" w14:textId="7CBEBC52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Przedmiar robót nie zawiera pomiarów projektowanej linii kablowej zasilającej. </w:t>
      </w:r>
      <w:r>
        <w:rPr>
          <w:rFonts w:ascii="Arial" w:hAnsi="Arial" w:cs="Arial"/>
        </w:rPr>
        <w:t xml:space="preserve">                     </w:t>
      </w:r>
      <w:r w:rsidRPr="00687879">
        <w:rPr>
          <w:rFonts w:ascii="Arial" w:hAnsi="Arial" w:cs="Arial"/>
        </w:rPr>
        <w:t>Czy uwzględnić w wycenie?</w:t>
      </w:r>
    </w:p>
    <w:p w14:paraId="3A9C464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841279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Ad.28 Tak.</w:t>
      </w:r>
    </w:p>
    <w:p w14:paraId="1698101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2AD1199" w14:textId="1A7FD83C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nie zawiera badania obwodów 3-fazowych w ilości 5 sztuk.</w:t>
      </w:r>
      <w:r>
        <w:rPr>
          <w:rFonts w:ascii="Arial" w:hAnsi="Arial" w:cs="Arial"/>
        </w:rPr>
        <w:t xml:space="preserve">                                    </w:t>
      </w:r>
      <w:r w:rsidRPr="00687879">
        <w:rPr>
          <w:rFonts w:ascii="Arial" w:hAnsi="Arial" w:cs="Arial"/>
        </w:rPr>
        <w:t xml:space="preserve"> Czy uwzględnić w wycenie?</w:t>
      </w:r>
    </w:p>
    <w:p w14:paraId="248907F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803E32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Ad.29 Tak.</w:t>
      </w:r>
    </w:p>
    <w:p w14:paraId="082E272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DA026A1" w14:textId="5DECF23E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nie zawiera pomiarów projektowanych WLZ dla rozdzielnicy RG ora</w:t>
      </w:r>
      <w:r>
        <w:rPr>
          <w:rFonts w:ascii="Arial" w:hAnsi="Arial" w:cs="Arial"/>
        </w:rPr>
        <w:t>z</w:t>
      </w:r>
      <w:r w:rsidRPr="00687879">
        <w:rPr>
          <w:rFonts w:ascii="Arial" w:hAnsi="Arial" w:cs="Arial"/>
        </w:rPr>
        <w:t xml:space="preserve"> RK. Czy uwzględnić w wycenie?</w:t>
      </w:r>
    </w:p>
    <w:p w14:paraId="33F6E22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14FC39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Ad.30 Tak.</w:t>
      </w:r>
    </w:p>
    <w:p w14:paraId="0C0E8F1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594DB32" w14:textId="0B6FFD86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Przedmiar robót nie zawiera wykonania pomiarów natężenia oświetlenia. </w:t>
      </w:r>
      <w:r>
        <w:rPr>
          <w:rFonts w:ascii="Arial" w:hAnsi="Arial" w:cs="Arial"/>
        </w:rPr>
        <w:t xml:space="preserve">                               </w:t>
      </w:r>
      <w:r w:rsidRPr="00687879">
        <w:rPr>
          <w:rFonts w:ascii="Arial" w:hAnsi="Arial" w:cs="Arial"/>
        </w:rPr>
        <w:t>Czy uwzględnić w wycenie?</w:t>
      </w:r>
    </w:p>
    <w:p w14:paraId="5AA9E59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2D9457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Ad.31 Tak.</w:t>
      </w:r>
    </w:p>
    <w:p w14:paraId="244BCDBD" w14:textId="577FC3D9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Przedmiar robót nie zawiera wykonania pomiarów uziemienia projektowanych gniazd </w:t>
      </w:r>
      <w:r>
        <w:rPr>
          <w:rFonts w:ascii="Arial" w:hAnsi="Arial" w:cs="Arial"/>
        </w:rPr>
        <w:t xml:space="preserve">        </w:t>
      </w:r>
      <w:r w:rsidRPr="00687879">
        <w:rPr>
          <w:rFonts w:ascii="Arial" w:hAnsi="Arial" w:cs="Arial"/>
        </w:rPr>
        <w:t>i obwodów zasilających. Czy uwzględnić w wycenie?</w:t>
      </w:r>
    </w:p>
    <w:p w14:paraId="0B2092C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BAB518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Ad.32 Tak.</w:t>
      </w:r>
    </w:p>
    <w:p w14:paraId="766295B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16247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lastRenderedPageBreak/>
        <w:t>Przedmiar robót nie zawiera obsługi geodezyjnej związanej z wytyczeniem linii kablowej zasilającej oraz inwentaryzacji powykonawczej. Czy uwzględnić w wycenie?</w:t>
      </w:r>
    </w:p>
    <w:p w14:paraId="4F8279E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B8B1FA8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Ad.33 Tak.</w:t>
      </w:r>
    </w:p>
    <w:p w14:paraId="034A453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4E89B3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przedmiotem postępowania przetargowego jest instalacja kontroli dostępu? Jeżeli tak, to proszę o uzupełnienie projektu oraz przedmiaru robót ze wskazaniem stref objętych kontrolą dostępu.</w:t>
      </w:r>
    </w:p>
    <w:p w14:paraId="07058AC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AA88F6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Ad.34 Nie. </w:t>
      </w:r>
    </w:p>
    <w:p w14:paraId="2F91A62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A0E4B1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przedmiotem postępowania przetargowego jest instalacja alarmowa? Jeżeli tak, to proszę o uzupełnienie projektu oraz przedmiaru robót.</w:t>
      </w:r>
    </w:p>
    <w:p w14:paraId="147213B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76A72B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Ad.35 Nie.</w:t>
      </w:r>
    </w:p>
    <w:p w14:paraId="38F6E381" w14:textId="77777777" w:rsidR="00687879" w:rsidRDefault="00687879" w:rsidP="00687879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A46CBEA" w14:textId="5B892FAD" w:rsidR="00687879" w:rsidRPr="00687879" w:rsidRDefault="00687879" w:rsidP="00687879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687879">
        <w:rPr>
          <w:rFonts w:ascii="Arial" w:hAnsi="Arial" w:cs="Arial"/>
          <w:b/>
          <w:bCs/>
          <w:i/>
          <w:iCs/>
          <w:u w:val="single"/>
        </w:rPr>
        <w:t>Branża sanitarna</w:t>
      </w:r>
    </w:p>
    <w:p w14:paraId="4909A820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Dokumentacja techniczna załączona do postępowania przetargowego nie zawiera opracowania związanego z przyłączem wodociągowym. Zgodnie z opisem technicznym projektant wskazuje na odrębne opracowanie. Proszę o uzupełnienie projektu przyłącza wodociągowego.</w:t>
      </w:r>
    </w:p>
    <w:p w14:paraId="12839E7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E6399C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Ad.36 Na etapie opracowywania dokumentacji projektowej Inwestor nie dysponował warunkami technicznymi przyłącza wodociągowego. Należy przyjąć do wyceny rurę PE50 o długości 25mb w wykopie </w:t>
      </w:r>
      <w:proofErr w:type="spellStart"/>
      <w:r w:rsidRPr="00687879">
        <w:rPr>
          <w:rFonts w:ascii="Arial" w:hAnsi="Arial" w:cs="Arial"/>
          <w:b/>
          <w:bCs/>
        </w:rPr>
        <w:t>wąskoprzestrzennym</w:t>
      </w:r>
      <w:proofErr w:type="spellEnd"/>
      <w:r w:rsidRPr="00687879">
        <w:rPr>
          <w:rFonts w:ascii="Arial" w:hAnsi="Arial" w:cs="Arial"/>
          <w:b/>
          <w:bCs/>
        </w:rPr>
        <w:t xml:space="preserve"> głębokości min. 180cm.</w:t>
      </w:r>
    </w:p>
    <w:p w14:paraId="2E0EE02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BBAEE60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Jaki typ rury wodociągowej przyjąć do wyceny SDR11, czy SDR17?</w:t>
      </w:r>
    </w:p>
    <w:p w14:paraId="1D578C0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2A4AAE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Ad.37 Należy przyjąć SDR11.</w:t>
      </w:r>
    </w:p>
    <w:p w14:paraId="423C89F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786088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wodomierz dla układu pomiarowego wody montować jako zwykły – mechaniczny, czy ultradźwiękowy?</w:t>
      </w:r>
    </w:p>
    <w:p w14:paraId="5C02BCB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00DF0B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Ad.38 Należy montować zwykły wodomierz mechaniczny.</w:t>
      </w:r>
    </w:p>
    <w:p w14:paraId="61D7DC6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12FC32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lastRenderedPageBreak/>
        <w:t>Dokumentacja techniczna załączona do postępowania przetargowego nie zawiera opracowania związanego z przyłączem kanalizacji sanitarnej. Proszę o uzupełnienie projektu przyłącza kanalizacji sanitarnej.</w:t>
      </w:r>
    </w:p>
    <w:p w14:paraId="105F41B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168849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 xml:space="preserve">Ad.39 Na etapie opracowywania dokumentacji projektowej w obrębie działki Inwestora nie było sieci kanalizacyjnej. W związku z powyższym zaprojektowano odprowadzenie ścieków sanitarnych do bezodpływowego zbiornika na ścieki. Obecnie jest możliwość podłączenia przedmiotowego budynku do istniejącej już sieci kanalizacji sanitarnej. Do wyceny należy przyjąć wykonanie przyłącza do studzienki o rzędnych 166.66/162.45 rurą PCV o średnicy 200mm ze spadkiem 1,5%. Na głębokości 1,50m, pod drogą należy wykonać </w:t>
      </w:r>
      <w:proofErr w:type="spellStart"/>
      <w:r w:rsidRPr="00687879">
        <w:rPr>
          <w:rFonts w:ascii="Arial" w:hAnsi="Arial" w:cs="Arial"/>
          <w:b/>
          <w:bCs/>
        </w:rPr>
        <w:t>przecisk</w:t>
      </w:r>
      <w:proofErr w:type="spellEnd"/>
      <w:r w:rsidRPr="00687879">
        <w:rPr>
          <w:rFonts w:ascii="Arial" w:hAnsi="Arial" w:cs="Arial"/>
          <w:b/>
          <w:bCs/>
        </w:rPr>
        <w:t xml:space="preserve">. Szacowana długość przyłącza to ok. 30,0mb. </w:t>
      </w:r>
    </w:p>
    <w:p w14:paraId="11B435E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985BC75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 Przedmiar robót nie zawiera likwidacji nieczynnej studni. Czy uwzględnić w wycenie?</w:t>
      </w:r>
    </w:p>
    <w:p w14:paraId="2A9BBBE8" w14:textId="77777777" w:rsidR="00687879" w:rsidRPr="00687879" w:rsidRDefault="00687879" w:rsidP="00687879">
      <w:pPr>
        <w:spacing w:line="360" w:lineRule="auto"/>
        <w:ind w:left="360"/>
        <w:rPr>
          <w:rFonts w:ascii="Arial" w:hAnsi="Arial" w:cs="Arial"/>
        </w:rPr>
      </w:pPr>
      <w:r w:rsidRPr="00687879">
        <w:rPr>
          <w:rFonts w:ascii="Arial" w:hAnsi="Arial" w:cs="Arial"/>
        </w:rPr>
        <w:tab/>
      </w:r>
      <w:r w:rsidRPr="00687879">
        <w:rPr>
          <w:rFonts w:ascii="Arial" w:hAnsi="Arial" w:cs="Arial"/>
          <w:b/>
          <w:bCs/>
        </w:rPr>
        <w:t>Ad. 40 Studnia jest zlikwidowana, nie należy uwzględniać w przedmiarze.</w:t>
      </w:r>
    </w:p>
    <w:p w14:paraId="3384803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Projekt techniczny w wykazie części rysunkowej zawiera „Schemat kotłowni” – brak opracowania w załączonej przez Zamawiającego dokumentacji. Proszę o uzupełnienie schematu kotłowni.</w:t>
      </w:r>
    </w:p>
    <w:p w14:paraId="7D38462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2E9180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41 Projekt był w zakresie do uzyskania decyzji o pozwoleniu na budowę i nie zawierał rysunków wykonawczych. Proszę o wykonanie kotłowni zgodnie z wybrana technologią.</w:t>
      </w:r>
    </w:p>
    <w:p w14:paraId="734B526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BA52A7D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Projekt techniczny opisuje odprowadzenie ścieków sanitarnych do zbiornika bezodpływowego o poj. 10 m3. Przedmiar robót natomiast 9m3. Jaka pojemność zbiornika bezodpływowego jest właściwa?</w:t>
      </w:r>
    </w:p>
    <w:p w14:paraId="7A5BB4A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B2D7FA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42 patrz Ad. 39</w:t>
      </w:r>
    </w:p>
    <w:p w14:paraId="0B87B4A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029B22B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zbiornik bezodpływowy ma być zamontowany w przestrzeni zielonej, czy parkingowej? Czy po zbiorniku będzie przewidziany ruch pojazdów?</w:t>
      </w:r>
    </w:p>
    <w:p w14:paraId="0AA51D7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B687C8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43 patrz Ad. 39</w:t>
      </w:r>
    </w:p>
    <w:p w14:paraId="727F260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2E1ED13" w14:textId="359D2DCB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SWZ, projekt techniczny oraz przedmiar robót nie opisuje zagospodarowania wód deszczowych. Proszę o potwierdzenie Zamawiającego, że dla planowanej inwestycji </w:t>
      </w:r>
      <w:r w:rsidRPr="00687879">
        <w:rPr>
          <w:rFonts w:ascii="Arial" w:hAnsi="Arial" w:cs="Arial"/>
        </w:rPr>
        <w:lastRenderedPageBreak/>
        <w:t xml:space="preserve">odprowadzenie wód deszczowych z projektowanego budynku jest bezpośrednio </w:t>
      </w:r>
      <w:r>
        <w:rPr>
          <w:rFonts w:ascii="Arial" w:hAnsi="Arial" w:cs="Arial"/>
        </w:rPr>
        <w:t xml:space="preserve">                    </w:t>
      </w:r>
      <w:r w:rsidRPr="00687879">
        <w:rPr>
          <w:rFonts w:ascii="Arial" w:hAnsi="Arial" w:cs="Arial"/>
        </w:rPr>
        <w:t xml:space="preserve">do gruntu za pomocą rur spustowych. </w:t>
      </w:r>
    </w:p>
    <w:p w14:paraId="0050BD5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47D2287" w14:textId="4BDA426D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 44 Odprowadzenie wód opadowych przewidziano powierzchniowo </w:t>
      </w:r>
      <w:r>
        <w:rPr>
          <w:rFonts w:ascii="Arial" w:hAnsi="Arial" w:cs="Arial"/>
          <w:b/>
          <w:bCs/>
        </w:rPr>
        <w:t xml:space="preserve">                           </w:t>
      </w:r>
      <w:r w:rsidRPr="00687879">
        <w:rPr>
          <w:rFonts w:ascii="Arial" w:hAnsi="Arial" w:cs="Arial"/>
          <w:b/>
          <w:bCs/>
        </w:rPr>
        <w:t>za pomocą rur spustowych.</w:t>
      </w:r>
    </w:p>
    <w:p w14:paraId="3FA2600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4B8DC4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nie zawiera badania fizykochemicznego i mikrobiologicznego wody niezbędnego do uzyskania pozwolenia na użytkowanie. Czy uwzględnić w wycenie?</w:t>
      </w:r>
    </w:p>
    <w:p w14:paraId="148A772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F0958E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45 Tak.</w:t>
      </w:r>
    </w:p>
    <w:p w14:paraId="44A3571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9505B9A" w14:textId="6ED69D0D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Poz.126 przedmiaru robót wskazuje na montaż zlewu gospodarczego z fartuchem ochronnym w ilości 1 sztuka. Zgodnie z projektem winno być 2 sztuki dla pom. 1.25</w:t>
      </w:r>
      <w:r>
        <w:rPr>
          <w:rFonts w:ascii="Arial" w:hAnsi="Arial" w:cs="Arial"/>
        </w:rPr>
        <w:t xml:space="preserve">                </w:t>
      </w:r>
      <w:r w:rsidRPr="00687879">
        <w:rPr>
          <w:rFonts w:ascii="Arial" w:hAnsi="Arial" w:cs="Arial"/>
        </w:rPr>
        <w:t xml:space="preserve"> i 1.27. Czy uwzględnić ilość zgodnie z projektem?</w:t>
      </w:r>
    </w:p>
    <w:p w14:paraId="2AD70BC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6EB62D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 46 </w:t>
      </w:r>
      <w:bookmarkStart w:id="1" w:name="__DdeLink__169_1524448730"/>
      <w:r w:rsidRPr="00687879">
        <w:rPr>
          <w:rFonts w:ascii="Arial" w:hAnsi="Arial" w:cs="Arial"/>
          <w:b/>
          <w:bCs/>
        </w:rPr>
        <w:t>Proszę uwzględnić zgodnie z projektem.</w:t>
      </w:r>
      <w:bookmarkEnd w:id="1"/>
    </w:p>
    <w:p w14:paraId="5F3B25D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B26DC13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127 przedmiaru wskazuje na montaż syfonów dla projektowanych zlewozmywaków w ilości 3 sztuk. Zgodnie z projektem winno być 4 sztuki. Czy uwzględnić ilość zgodnie z projektem?</w:t>
      </w:r>
    </w:p>
    <w:p w14:paraId="1CD5CF9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189DC7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47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30DB06A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D9A7367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134 przedmiaru robót wskazuje na montaż baterii zlewozmywakowych w ilości 3 sztuki. Zgodnie z projektem winno być 4 sztuki. Czy uwzględnić w wycenie?</w:t>
      </w:r>
    </w:p>
    <w:p w14:paraId="094A2E9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DEAB14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48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2F9F906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773FF2A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136 przedmiaru wskazuje na montaż zaworów kątowych z filtrem 1/2”x3/8” w ilości 44 sztuki. Zgodnie z projektem winno być 46 sztuk. Czy uwzględnić w wycenie?</w:t>
      </w:r>
    </w:p>
    <w:p w14:paraId="58109AC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00E270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49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09FADDA8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162169" w14:textId="1411EF95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Poz.153 przedmiaru robót wskazuje na montaż grzejnika łazienkowego SAN0704 </w:t>
      </w:r>
      <w:r>
        <w:rPr>
          <w:rFonts w:ascii="Arial" w:hAnsi="Arial" w:cs="Arial"/>
        </w:rPr>
        <w:t xml:space="preserve">                    </w:t>
      </w:r>
      <w:r w:rsidRPr="00687879">
        <w:rPr>
          <w:rFonts w:ascii="Arial" w:hAnsi="Arial" w:cs="Arial"/>
        </w:rPr>
        <w:t>w ilości 1 sztuka. Zgodnie z projektem winno być 2 sztuki. Czy do wyceny przyjąć ilość zgodnie z projektem?</w:t>
      </w:r>
    </w:p>
    <w:p w14:paraId="040CBFD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2971E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lastRenderedPageBreak/>
        <w:t>Ad. 50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690384F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71177E9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157 przedmiaru robót wskazuje na montaż grzejnika CV22 300/2100. Zgodnie z projektem technicznym winien być to grzejnik dekoracyjny KOS KOV22 300/2100. Jaki typ grzejnika przyjąć do wyceny – taki jak w przedmiarze, czy w projekcie technicznym?</w:t>
      </w:r>
    </w:p>
    <w:p w14:paraId="0432009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D4E27C8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51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0A58E59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F6CCC11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159 przedmiaru robót wskazuje na montaż grzejnika CV22 600/800 w ilości 5 sztuk. Zgodnie z projektem winno być 2 sztuki. Jaka ilość jest prawidłowa, którą należy przyjąć do wyceny?</w:t>
      </w:r>
    </w:p>
    <w:p w14:paraId="5BDD657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78A766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52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75ECFDA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FCC886D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160 przedmiaru wskazuje na montaż grzejnika CV22 600/900 w ilości 2 sztuk. Zgodnie z projektem technicznym winno być 1 sztuka. Jaką ilość przyjąć do wyceny?</w:t>
      </w:r>
    </w:p>
    <w:p w14:paraId="049A887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7718F3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53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1A9069A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133083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Przedmiar robót zgodnie z projektem technicznym nie zawiera montażu grzejnika CV22 900/600 w ilości 2 sztuk. Czy uwzględnić w wycenie?</w:t>
      </w:r>
    </w:p>
    <w:p w14:paraId="0DCFBF5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5EC226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54 Proszę uwzględnić w wycenie.</w:t>
      </w:r>
    </w:p>
    <w:p w14:paraId="7EF0B34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31B110B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164 przedmiaru robót zawiera montaż zaworów grzejnikowych do grzejników łazienkowych w ilości 5 sztuk. Zgodnie z projektem winno być 6 sztuk. Czy do wyceny przyjąć ilość zgodnie z projektem?</w:t>
      </w:r>
    </w:p>
    <w:p w14:paraId="7069DA3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7E6511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55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49C2C896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095F06B" w14:textId="4F15030E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Poz. 165 przedmiaru robót zawiera montaż zaworów grzejnikowych odcinających </w:t>
      </w:r>
      <w:r>
        <w:rPr>
          <w:rFonts w:ascii="Arial" w:hAnsi="Arial" w:cs="Arial"/>
        </w:rPr>
        <w:t xml:space="preserve">                    </w:t>
      </w:r>
      <w:r w:rsidRPr="00687879">
        <w:rPr>
          <w:rFonts w:ascii="Arial" w:hAnsi="Arial" w:cs="Arial"/>
        </w:rPr>
        <w:t>w ilości 5 sztuk. Zgodnie z projektem winno być 6 sztuk. Czy do wyceny przyjąć ilość zgodnie z projektem?</w:t>
      </w:r>
    </w:p>
    <w:p w14:paraId="23350F1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591A7F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56 Proszę uwzględnić zgodnie z projektem.</w:t>
      </w:r>
    </w:p>
    <w:p w14:paraId="7FE6C10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287BF6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lastRenderedPageBreak/>
        <w:t>Czy ze względu na przeznaczenie projektowanego obiektu głowice termostatyczne montować jako zwykłe, czy z zabezpieczeniem przed regulacją przez niepowołane osoby oraz z zabezpieczeniem przed kradzieżą?</w:t>
      </w:r>
    </w:p>
    <w:p w14:paraId="3CC76D9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9C363F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57 Proszę przyjąć głowice z zabezpieczeniem przed regulacją.</w:t>
      </w:r>
    </w:p>
    <w:p w14:paraId="67DFB49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C207408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Poz. 170 zawiera próby z dokonaniem regulacji instalacji c.o. w ilości 30 sztuk. Zgodnie z projektem winno być 31 sztuk. Czy uwzględnić w wycenie ilości zgodnie z projektem?</w:t>
      </w:r>
    </w:p>
    <w:p w14:paraId="54100297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54030B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  <w:b/>
          <w:bCs/>
        </w:rPr>
        <w:t>Ad. 58</w:t>
      </w:r>
      <w:r w:rsidRPr="00687879">
        <w:rPr>
          <w:rFonts w:ascii="Arial" w:hAnsi="Arial" w:cs="Arial"/>
        </w:rPr>
        <w:t xml:space="preserve"> </w:t>
      </w:r>
      <w:r w:rsidRPr="00687879">
        <w:rPr>
          <w:rFonts w:ascii="Arial" w:hAnsi="Arial" w:cs="Arial"/>
          <w:b/>
          <w:bCs/>
        </w:rPr>
        <w:t>Proszę uwzględnić zgodnie z projektem.</w:t>
      </w:r>
    </w:p>
    <w:p w14:paraId="0A9A0932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25F6A6D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 xml:space="preserve">Poz.200 przedmiaru wskazuje na montaż pompy cyrkulacyjnej UP 15-14B w ilości 1 sztuk. W wykazie urządzeń kotłowni wskazane są 2 pompy </w:t>
      </w:r>
      <w:proofErr w:type="spellStart"/>
      <w:r w:rsidRPr="00687879">
        <w:rPr>
          <w:rFonts w:ascii="Arial" w:hAnsi="Arial" w:cs="Arial"/>
        </w:rPr>
        <w:t>cwu</w:t>
      </w:r>
      <w:proofErr w:type="spellEnd"/>
      <w:r w:rsidRPr="00687879">
        <w:rPr>
          <w:rFonts w:ascii="Arial" w:hAnsi="Arial" w:cs="Arial"/>
        </w:rPr>
        <w:t xml:space="preserve"> UP15-14B. Jaka ilość pomp jest właściwa? Proszę o załączenie schematu technologicznego kotłowni.</w:t>
      </w:r>
    </w:p>
    <w:p w14:paraId="3182B85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EE65B7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 59 Proszę do wyceny przyjąć 2 pompy. </w:t>
      </w:r>
    </w:p>
    <w:p w14:paraId="664F9BC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7170585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Projekt techniczny oraz przedmiar robót wskazują na montaż zaworów mieszających ATM343 DN15 w szafkach mających na celu ograniczenie temperatury c.w.u. stanowiącej zabezpieczenie przed poparzeniem. W dalszej części opisu technicznego wskazana jest konieczność zastosowania baterii termostatycznych stanowiących</w:t>
      </w:r>
    </w:p>
    <w:p w14:paraId="693B80F4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60 Proszę zastosować odpowiednie zawory termostatyczne i zwykłe baterie.</w:t>
      </w:r>
    </w:p>
    <w:p w14:paraId="2ACEEEFA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FB2BA98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umywalki serii Junior montować wspornikowo do ściany, czy za pomocą zestawów podtynkowych?</w:t>
      </w:r>
    </w:p>
    <w:p w14:paraId="66AD47E3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0ABB42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61 Za pomocą stelaży podtynkowych.</w:t>
      </w:r>
    </w:p>
    <w:p w14:paraId="762BB44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5AF0B44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pozostały biały montaż (umywalki i WC poza toaletami dla dzieci) montować wspornikowo do ściany, czy również za pomocą stelaży podtynkowych?</w:t>
      </w:r>
    </w:p>
    <w:p w14:paraId="274FE7A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77A5A0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 62 Za pomocą stelaży podtynkowych. </w:t>
      </w:r>
    </w:p>
    <w:p w14:paraId="6C19B36E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10567AA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Zgodnie z opisem technicznym grzejniki centralnego ogrzewania należy dodatkowo zabezpieczyć poprzez wykonanie drewnianych obudów. Brak w przedmiarze robót. Czy uwzględnić w wycenie?</w:t>
      </w:r>
    </w:p>
    <w:p w14:paraId="3766C365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C62BCF9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lastRenderedPageBreak/>
        <w:t xml:space="preserve">Ad. 63 Proszę uwzględnić w wycenie. </w:t>
      </w:r>
    </w:p>
    <w:p w14:paraId="72F8A101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74589A4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Czy zasobnik c.w.u. wyposażyć w grzałkę elektryczną do podgrzewu c.w.u. w sezonie letnim?</w:t>
      </w:r>
    </w:p>
    <w:p w14:paraId="51BE302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84AC86D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>Ad. 64 Tak.</w:t>
      </w:r>
    </w:p>
    <w:p w14:paraId="37F7B92B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587699C" w14:textId="77777777" w:rsidR="00687879" w:rsidRPr="00687879" w:rsidRDefault="00687879" w:rsidP="0068787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687879">
        <w:rPr>
          <w:rFonts w:ascii="Arial" w:hAnsi="Arial" w:cs="Arial"/>
        </w:rPr>
        <w:t>Proszę o potwierdzenie, że obiekt został zaprojektowany w oparciu o instalację wentylacji grawitacyjnej ze wspomaganiem pomieszczeń sanitariatów wentylatorami łazienkowymi i nie wymaga stosowania wentylacji mechanicznej przy użyciu centrali wentylacyjnej (</w:t>
      </w:r>
      <w:proofErr w:type="spellStart"/>
      <w:r w:rsidRPr="00687879">
        <w:rPr>
          <w:rFonts w:ascii="Arial" w:hAnsi="Arial" w:cs="Arial"/>
        </w:rPr>
        <w:t>nawiewno</w:t>
      </w:r>
      <w:proofErr w:type="spellEnd"/>
      <w:r w:rsidRPr="00687879">
        <w:rPr>
          <w:rFonts w:ascii="Arial" w:hAnsi="Arial" w:cs="Arial"/>
        </w:rPr>
        <w:t>-wywiewnej) oraz systemu kanałów wentylacyjnych.</w:t>
      </w:r>
    </w:p>
    <w:p w14:paraId="26EB47FC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B355EDF" w14:textId="77777777" w:rsidR="00687879" w:rsidRPr="00687879" w:rsidRDefault="00687879" w:rsidP="0068787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687879">
        <w:rPr>
          <w:rFonts w:ascii="Arial" w:hAnsi="Arial" w:cs="Arial"/>
          <w:b/>
          <w:bCs/>
        </w:rPr>
        <w:t xml:space="preserve">Ad. 65 W obiekcie przewidziano wentylację grawitacyjną ze wspomaganiem wentylatorami łazienkowymi pomieszczeń sanitariatów. </w:t>
      </w:r>
    </w:p>
    <w:p w14:paraId="5C09F25C" w14:textId="77777777" w:rsidR="00687879" w:rsidRDefault="00687879" w:rsidP="00687879">
      <w:pPr>
        <w:jc w:val="both"/>
      </w:pPr>
    </w:p>
    <w:p w14:paraId="5AC2AE98" w14:textId="77777777" w:rsidR="00EB6192" w:rsidRDefault="00EB6192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76EFF2E1" w14:textId="7514B8DF" w:rsidR="009354AB" w:rsidRPr="003E1427" w:rsidRDefault="009354AB" w:rsidP="00F513B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Pr="003E1427">
        <w:rPr>
          <w:rFonts w:ascii="Arial" w:hAnsi="Arial" w:cs="Arial"/>
          <w:sz w:val="16"/>
          <w:szCs w:val="16"/>
        </w:rPr>
        <w:t>WÓJT</w:t>
      </w:r>
    </w:p>
    <w:p w14:paraId="5B6BB386" w14:textId="58A713CD" w:rsidR="00B25745" w:rsidRPr="00B25745" w:rsidRDefault="009354AB" w:rsidP="00F513B1">
      <w:pPr>
        <w:ind w:left="5664" w:firstLine="708"/>
        <w:jc w:val="both"/>
        <w:rPr>
          <w:rFonts w:ascii="Arial" w:hAnsi="Arial" w:cs="Arial"/>
        </w:rPr>
      </w:pPr>
      <w:r w:rsidRPr="003E1427">
        <w:rPr>
          <w:rFonts w:ascii="Arial" w:hAnsi="Arial" w:cs="Arial"/>
          <w:sz w:val="16"/>
          <w:szCs w:val="16"/>
        </w:rPr>
        <w:t xml:space="preserve">        /-/ Mirosław Zieliński</w:t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</w:p>
    <w:sectPr w:rsidR="00B25745" w:rsidRPr="00B25745" w:rsidSect="00A24547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A8E" w14:textId="77777777" w:rsidR="00A24547" w:rsidRDefault="00A24547" w:rsidP="00D86D9D">
      <w:pPr>
        <w:spacing w:after="0" w:line="240" w:lineRule="auto"/>
      </w:pPr>
      <w:r>
        <w:separator/>
      </w:r>
    </w:p>
  </w:endnote>
  <w:endnote w:type="continuationSeparator" w:id="0">
    <w:p w14:paraId="0FCD093F" w14:textId="77777777" w:rsidR="00A24547" w:rsidRDefault="00A24547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FD12" w14:textId="77777777" w:rsidR="00A24547" w:rsidRDefault="00A24547" w:rsidP="00D86D9D">
      <w:pPr>
        <w:spacing w:after="0" w:line="240" w:lineRule="auto"/>
      </w:pPr>
      <w:r>
        <w:separator/>
      </w:r>
    </w:p>
  </w:footnote>
  <w:footnote w:type="continuationSeparator" w:id="0">
    <w:p w14:paraId="124D5CA3" w14:textId="77777777" w:rsidR="00A24547" w:rsidRDefault="00A24547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382A" w14:textId="77777777" w:rsidR="007F4D92" w:rsidRDefault="007F4D92" w:rsidP="007F4D92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A8F951D" wp14:editId="21585EC4">
          <wp:extent cx="904875" cy="314325"/>
          <wp:effectExtent l="0" t="0" r="0" b="0"/>
          <wp:docPr id="1975611969" name="Obraz 4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</w:r>
    <w:r w:rsidRPr="00AD4A18">
      <w:rPr>
        <w:rFonts w:ascii="Arial" w:hAnsi="Arial" w:cs="Arial"/>
        <w:i/>
        <w:sz w:val="12"/>
        <w:szCs w:val="12"/>
      </w:rPr>
      <w:t>FZK.27</w:t>
    </w:r>
    <w:r>
      <w:rPr>
        <w:rFonts w:ascii="Arial" w:hAnsi="Arial" w:cs="Arial"/>
        <w:i/>
        <w:sz w:val="12"/>
        <w:szCs w:val="12"/>
      </w:rPr>
      <w:t>1</w:t>
    </w:r>
    <w:r w:rsidRPr="00AD4A18">
      <w:rPr>
        <w:rFonts w:ascii="Arial" w:hAnsi="Arial" w:cs="Arial"/>
        <w:i/>
        <w:sz w:val="12"/>
        <w:szCs w:val="12"/>
      </w:rPr>
      <w:t>.</w:t>
    </w:r>
    <w:r>
      <w:rPr>
        <w:rFonts w:ascii="Arial" w:hAnsi="Arial" w:cs="Arial"/>
        <w:i/>
        <w:sz w:val="12"/>
        <w:szCs w:val="12"/>
      </w:rPr>
      <w:t>3</w:t>
    </w:r>
    <w:r w:rsidRPr="00AD4A18">
      <w:rPr>
        <w:rFonts w:ascii="Arial" w:hAnsi="Arial" w:cs="Arial"/>
        <w:i/>
        <w:sz w:val="12"/>
        <w:szCs w:val="12"/>
      </w:rPr>
      <w:t xml:space="preserve">.2024 </w:t>
    </w:r>
    <w:r w:rsidRPr="00AD4A18">
      <w:rPr>
        <w:rFonts w:ascii="Arial" w:hAnsi="Arial" w:cs="Arial"/>
        <w:bCs/>
        <w:i/>
        <w:iCs/>
        <w:sz w:val="12"/>
        <w:szCs w:val="12"/>
      </w:rPr>
      <w:t>„Budowa i wyposażenie przedszkola gminnego wraz z budynkiem gospodarczym i zagospodarowaniem terenu</w:t>
    </w:r>
    <w:r>
      <w:rPr>
        <w:rFonts w:ascii="Arial" w:hAnsi="Arial" w:cs="Arial"/>
        <w:bCs/>
        <w:i/>
        <w:iCs/>
        <w:sz w:val="12"/>
        <w:szCs w:val="12"/>
      </w:rPr>
      <w:t xml:space="preserve">  </w:t>
    </w:r>
    <w:r w:rsidRPr="00AD4A18">
      <w:rPr>
        <w:rFonts w:ascii="Arial" w:hAnsi="Arial" w:cs="Arial"/>
        <w:bCs/>
        <w:i/>
        <w:iCs/>
        <w:sz w:val="12"/>
        <w:szCs w:val="12"/>
      </w:rPr>
      <w:t xml:space="preserve">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563847E3" wp14:editId="482AC2A1">
          <wp:extent cx="485775" cy="370114"/>
          <wp:effectExtent l="0" t="0" r="0" b="0"/>
          <wp:docPr id="932990408" name="Obraz 3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15" cy="37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75AB4" w14:textId="77777777" w:rsidR="007F4D92" w:rsidRPr="00F91BBC" w:rsidRDefault="007F4D92" w:rsidP="007F4D92">
    <w:pPr>
      <w:pStyle w:val="Nagwek"/>
      <w:jc w:val="center"/>
    </w:pPr>
    <w:r w:rsidRPr="00AD4A18"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2FE285B5" w:rsidR="007C5690" w:rsidRPr="007F4D92" w:rsidRDefault="007C5690" w:rsidP="007F4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7B05"/>
    <w:multiLevelType w:val="multilevel"/>
    <w:tmpl w:val="6CA8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56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30AC8"/>
    <w:rsid w:val="00132C61"/>
    <w:rsid w:val="00193160"/>
    <w:rsid w:val="001964E1"/>
    <w:rsid w:val="0020545A"/>
    <w:rsid w:val="00222534"/>
    <w:rsid w:val="00250E4C"/>
    <w:rsid w:val="00254FBE"/>
    <w:rsid w:val="00263D07"/>
    <w:rsid w:val="00276478"/>
    <w:rsid w:val="00297C93"/>
    <w:rsid w:val="0033136E"/>
    <w:rsid w:val="00341EC9"/>
    <w:rsid w:val="00380B25"/>
    <w:rsid w:val="003A5084"/>
    <w:rsid w:val="003B4775"/>
    <w:rsid w:val="003E1427"/>
    <w:rsid w:val="003F2610"/>
    <w:rsid w:val="00404366"/>
    <w:rsid w:val="00433293"/>
    <w:rsid w:val="00445A0C"/>
    <w:rsid w:val="004727AC"/>
    <w:rsid w:val="004B3CD2"/>
    <w:rsid w:val="005670C9"/>
    <w:rsid w:val="005839EC"/>
    <w:rsid w:val="00594E2F"/>
    <w:rsid w:val="005E0EEF"/>
    <w:rsid w:val="00667253"/>
    <w:rsid w:val="00685F93"/>
    <w:rsid w:val="00687879"/>
    <w:rsid w:val="006A01C6"/>
    <w:rsid w:val="006C258B"/>
    <w:rsid w:val="006C7DA9"/>
    <w:rsid w:val="006F2915"/>
    <w:rsid w:val="00747FEB"/>
    <w:rsid w:val="007545E6"/>
    <w:rsid w:val="00776DAF"/>
    <w:rsid w:val="007C48F0"/>
    <w:rsid w:val="007C5690"/>
    <w:rsid w:val="007F4D92"/>
    <w:rsid w:val="00813435"/>
    <w:rsid w:val="00847EE0"/>
    <w:rsid w:val="00855C35"/>
    <w:rsid w:val="008B30D0"/>
    <w:rsid w:val="008C79ED"/>
    <w:rsid w:val="008E730B"/>
    <w:rsid w:val="009146E4"/>
    <w:rsid w:val="009354AB"/>
    <w:rsid w:val="00943058"/>
    <w:rsid w:val="009A3627"/>
    <w:rsid w:val="009A4B1C"/>
    <w:rsid w:val="009B31D3"/>
    <w:rsid w:val="009C6C01"/>
    <w:rsid w:val="009E4925"/>
    <w:rsid w:val="009E4B79"/>
    <w:rsid w:val="00A00ADA"/>
    <w:rsid w:val="00A1290D"/>
    <w:rsid w:val="00A13CA9"/>
    <w:rsid w:val="00A24547"/>
    <w:rsid w:val="00A2491F"/>
    <w:rsid w:val="00A4701F"/>
    <w:rsid w:val="00A51926"/>
    <w:rsid w:val="00AA5C25"/>
    <w:rsid w:val="00AA7BE7"/>
    <w:rsid w:val="00AB6D96"/>
    <w:rsid w:val="00AC5E41"/>
    <w:rsid w:val="00AE5108"/>
    <w:rsid w:val="00B0392F"/>
    <w:rsid w:val="00B25745"/>
    <w:rsid w:val="00B34119"/>
    <w:rsid w:val="00B37CC2"/>
    <w:rsid w:val="00B752F3"/>
    <w:rsid w:val="00B77C1E"/>
    <w:rsid w:val="00B96A89"/>
    <w:rsid w:val="00B96E97"/>
    <w:rsid w:val="00B97DD8"/>
    <w:rsid w:val="00C33153"/>
    <w:rsid w:val="00C36772"/>
    <w:rsid w:val="00C36ADB"/>
    <w:rsid w:val="00C473DA"/>
    <w:rsid w:val="00C52313"/>
    <w:rsid w:val="00C52765"/>
    <w:rsid w:val="00C555AC"/>
    <w:rsid w:val="00C6164E"/>
    <w:rsid w:val="00C62997"/>
    <w:rsid w:val="00CA347D"/>
    <w:rsid w:val="00CF50D7"/>
    <w:rsid w:val="00D42E5D"/>
    <w:rsid w:val="00D4762A"/>
    <w:rsid w:val="00D86D9D"/>
    <w:rsid w:val="00DA3C82"/>
    <w:rsid w:val="00DD018F"/>
    <w:rsid w:val="00E240BB"/>
    <w:rsid w:val="00E34751"/>
    <w:rsid w:val="00E45A5A"/>
    <w:rsid w:val="00E6475D"/>
    <w:rsid w:val="00EA65E3"/>
    <w:rsid w:val="00EB6192"/>
    <w:rsid w:val="00F513B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192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EB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2552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4</cp:revision>
  <dcterms:created xsi:type="dcterms:W3CDTF">2024-02-29T14:14:00Z</dcterms:created>
  <dcterms:modified xsi:type="dcterms:W3CDTF">2024-02-29T14:28:00Z</dcterms:modified>
</cp:coreProperties>
</file>