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28896F77" w14:textId="77777777" w:rsidR="007C284C" w:rsidRPr="007C284C" w:rsidRDefault="007C284C" w:rsidP="007C284C">
            <w:pPr>
              <w:spacing w:before="40" w:after="40"/>
              <w:jc w:val="center"/>
              <w:rPr>
                <w:rFonts w:eastAsia="Calibri" w:cs="Arial"/>
                <w:b/>
                <w:bCs/>
                <w:color w:val="222A35" w:themeColor="text2" w:themeShade="80"/>
                <w:sz w:val="22"/>
                <w:szCs w:val="22"/>
              </w:rPr>
            </w:pPr>
            <w:r w:rsidRPr="007C284C">
              <w:rPr>
                <w:rFonts w:eastAsia="Calibri" w:cs="Arial"/>
                <w:b/>
                <w:bCs/>
                <w:color w:val="222A35" w:themeColor="text2" w:themeShade="80"/>
                <w:sz w:val="22"/>
                <w:szCs w:val="22"/>
              </w:rPr>
              <w:t>w postępowaniu o udzielenie zamówienia publicznego</w:t>
            </w:r>
          </w:p>
          <w:p w14:paraId="3B85EE37" w14:textId="77777777" w:rsidR="007C284C" w:rsidRPr="007C284C" w:rsidRDefault="007C284C" w:rsidP="007C284C">
            <w:pPr>
              <w:spacing w:before="40" w:after="40"/>
              <w:jc w:val="center"/>
              <w:rPr>
                <w:rFonts w:eastAsia="Calibri" w:cs="Arial"/>
                <w:b/>
                <w:bCs/>
                <w:color w:val="222A35" w:themeColor="text2" w:themeShade="80"/>
                <w:sz w:val="22"/>
                <w:szCs w:val="22"/>
              </w:rPr>
            </w:pPr>
            <w:r w:rsidRPr="007C284C">
              <w:rPr>
                <w:rFonts w:eastAsia="Calibri" w:cs="Arial"/>
                <w:b/>
                <w:bCs/>
                <w:color w:val="222A35" w:themeColor="text2" w:themeShade="80"/>
                <w:sz w:val="22"/>
                <w:szCs w:val="22"/>
              </w:rPr>
              <w:t>prowadzonego w trybie podstawowym bez negocjacji, p.n.:</w:t>
            </w:r>
          </w:p>
          <w:p w14:paraId="03AA9DF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0D9993DF" w14:textId="5C73E3AD" w:rsidR="00E811CE" w:rsidRPr="00E811CE" w:rsidRDefault="00E811CE" w:rsidP="00B60970">
            <w:pPr>
              <w:spacing w:before="40" w:after="40"/>
              <w:jc w:val="center"/>
              <w:rPr>
                <w:rFonts w:eastAsia="Calibri" w:cs="Arial"/>
                <w:b/>
                <w:bCs/>
                <w:color w:val="222A35" w:themeColor="text2" w:themeShade="80"/>
                <w:sz w:val="24"/>
                <w:szCs w:val="24"/>
              </w:rPr>
            </w:pPr>
            <w:r w:rsidRPr="00E811CE">
              <w:rPr>
                <w:rFonts w:eastAsia="Calibri" w:cs="Arial"/>
                <w:b/>
                <w:bCs/>
                <w:color w:val="222A35" w:themeColor="text2" w:themeShade="80"/>
                <w:sz w:val="24"/>
                <w:szCs w:val="24"/>
              </w:rPr>
              <w:t xml:space="preserve">Usługa </w:t>
            </w:r>
            <w:r w:rsidR="00B60970">
              <w:rPr>
                <w:rFonts w:eastAsia="Calibri" w:cs="Arial"/>
                <w:b/>
                <w:bCs/>
                <w:color w:val="222A35" w:themeColor="text2" w:themeShade="80"/>
                <w:sz w:val="24"/>
                <w:szCs w:val="24"/>
              </w:rPr>
              <w:t xml:space="preserve">sekwencjonowania DNA metodą </w:t>
            </w:r>
            <w:proofErr w:type="spellStart"/>
            <w:r w:rsidR="00B60970">
              <w:rPr>
                <w:rFonts w:eastAsia="Calibri" w:cs="Arial"/>
                <w:b/>
                <w:bCs/>
                <w:color w:val="222A35" w:themeColor="text2" w:themeShade="80"/>
                <w:sz w:val="24"/>
                <w:szCs w:val="24"/>
              </w:rPr>
              <w:t>Sangera</w:t>
            </w:r>
            <w:proofErr w:type="spellEnd"/>
          </w:p>
          <w:p w14:paraId="2615576A" w14:textId="77777777" w:rsidR="00314A16" w:rsidRDefault="00314A16" w:rsidP="005B5871">
            <w:pPr>
              <w:spacing w:before="40" w:after="40"/>
              <w:jc w:val="center"/>
              <w:rPr>
                <w:rFonts w:eastAsia="Calibri" w:cs="Arial"/>
                <w:b/>
                <w:bCs/>
                <w:color w:val="222A35" w:themeColor="text2" w:themeShade="80"/>
                <w:sz w:val="24"/>
                <w:szCs w:val="24"/>
              </w:rPr>
            </w:pPr>
          </w:p>
          <w:p w14:paraId="010905E0" w14:textId="737062B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DZP.381.</w:t>
            </w:r>
            <w:r w:rsidR="00E811CE">
              <w:rPr>
                <w:rFonts w:eastAsia="Calibri" w:cs="Arial"/>
                <w:b/>
                <w:bCs/>
                <w:color w:val="222A35" w:themeColor="text2" w:themeShade="80"/>
                <w:sz w:val="24"/>
                <w:szCs w:val="24"/>
              </w:rPr>
              <w:t>0</w:t>
            </w:r>
            <w:r w:rsidR="00B60970">
              <w:rPr>
                <w:rFonts w:eastAsia="Calibri" w:cs="Arial"/>
                <w:b/>
                <w:bCs/>
                <w:color w:val="222A35" w:themeColor="text2" w:themeShade="80"/>
                <w:sz w:val="24"/>
                <w:szCs w:val="24"/>
              </w:rPr>
              <w:t>20</w:t>
            </w:r>
            <w:r w:rsidR="00272E3F" w:rsidRPr="00E054BA">
              <w:rPr>
                <w:rFonts w:eastAsia="Calibri" w:cs="Arial"/>
                <w:b/>
                <w:bCs/>
                <w:color w:val="222A35" w:themeColor="text2" w:themeShade="80"/>
                <w:sz w:val="24"/>
                <w:szCs w:val="24"/>
              </w:rPr>
              <w:t>.2021</w:t>
            </w:r>
            <w:r w:rsidR="002275CE">
              <w:rPr>
                <w:rFonts w:eastAsia="Calibri" w:cs="Arial"/>
                <w:b/>
                <w:bCs/>
                <w:color w:val="222A35" w:themeColor="text2" w:themeShade="80"/>
                <w:sz w:val="24"/>
                <w:szCs w:val="24"/>
              </w:rPr>
              <w:t>.UG</w:t>
            </w:r>
            <w:r w:rsidR="00C30744">
              <w:rPr>
                <w:rFonts w:eastAsia="Calibri" w:cs="Arial"/>
                <w:b/>
                <w:bCs/>
                <w:color w:val="222A35" w:themeColor="text2" w:themeShade="80"/>
                <w:sz w:val="24"/>
                <w:szCs w:val="24"/>
              </w:rPr>
              <w:t>K</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FBDAB45"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6A604E68" w14:textId="53FBFD53" w:rsidR="00F85C46" w:rsidRPr="00E054BA" w:rsidRDefault="00F85C46" w:rsidP="00F85C46">
      <w:pPr>
        <w:spacing w:before="40" w:after="40" w:line="240" w:lineRule="auto"/>
        <w:rPr>
          <w:rFonts w:eastAsia="Calibri" w:cs="Arial"/>
          <w:b/>
          <w:color w:val="222A35" w:themeColor="text2" w:themeShade="80"/>
          <w:szCs w:val="20"/>
          <w:lang w:eastAsia="pl-PL"/>
        </w:rPr>
      </w:pPr>
    </w:p>
    <w:p w14:paraId="05324AF9" w14:textId="516AE8FB" w:rsidR="007B551E" w:rsidRDefault="007B551E" w:rsidP="00F85C46">
      <w:pPr>
        <w:spacing w:before="40" w:after="40" w:line="240" w:lineRule="auto"/>
        <w:rPr>
          <w:rFonts w:eastAsia="Calibri" w:cs="Arial"/>
          <w:b/>
          <w:color w:val="222A35" w:themeColor="text2" w:themeShade="80"/>
          <w:szCs w:val="20"/>
          <w:lang w:eastAsia="pl-PL"/>
        </w:rPr>
      </w:pPr>
    </w:p>
    <w:p w14:paraId="0D78D7E7" w14:textId="7A7BCC8D" w:rsidR="002F5524" w:rsidRDefault="002F5524" w:rsidP="00F85C46">
      <w:pPr>
        <w:spacing w:before="40" w:after="40" w:line="240" w:lineRule="auto"/>
        <w:rPr>
          <w:rFonts w:eastAsia="Calibri" w:cs="Arial"/>
          <w:b/>
          <w:color w:val="222A35" w:themeColor="text2" w:themeShade="80"/>
          <w:szCs w:val="20"/>
          <w:lang w:eastAsia="pl-PL"/>
        </w:rPr>
      </w:pPr>
    </w:p>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3B68BA56" w14:textId="37667498" w:rsidR="008C0FA1" w:rsidRDefault="008C0FA1" w:rsidP="00F85C46">
      <w:pPr>
        <w:spacing w:before="40" w:after="40" w:line="240" w:lineRule="auto"/>
        <w:rPr>
          <w:rFonts w:eastAsia="Calibri" w:cs="Arial"/>
          <w:b/>
          <w:color w:val="222A35" w:themeColor="text2" w:themeShade="80"/>
          <w:szCs w:val="20"/>
          <w:lang w:eastAsia="pl-PL"/>
        </w:rPr>
      </w:pPr>
    </w:p>
    <w:p w14:paraId="4CCE4E3E" w14:textId="77777777" w:rsidR="008C0FA1" w:rsidRPr="008C0FA1" w:rsidRDefault="008C0FA1" w:rsidP="008C0FA1">
      <w:pPr>
        <w:rPr>
          <w:rFonts w:eastAsia="Calibri" w:cs="Arial"/>
          <w:szCs w:val="20"/>
          <w:lang w:eastAsia="pl-PL"/>
        </w:rPr>
      </w:pPr>
    </w:p>
    <w:p w14:paraId="0CAD00D6" w14:textId="77777777" w:rsidR="008C0FA1" w:rsidRPr="008C0FA1" w:rsidRDefault="008C0FA1" w:rsidP="008C0FA1">
      <w:pPr>
        <w:rPr>
          <w:rFonts w:eastAsia="Calibri" w:cs="Arial"/>
          <w:szCs w:val="20"/>
          <w:lang w:eastAsia="pl-PL"/>
        </w:rPr>
      </w:pPr>
    </w:p>
    <w:p w14:paraId="4F68649D" w14:textId="77777777" w:rsidR="008C0FA1" w:rsidRPr="008C0FA1" w:rsidRDefault="008C0FA1" w:rsidP="008C0FA1">
      <w:pPr>
        <w:rPr>
          <w:rFonts w:eastAsia="Calibri" w:cs="Arial"/>
          <w:szCs w:val="20"/>
          <w:lang w:eastAsia="pl-PL"/>
        </w:rPr>
      </w:pPr>
    </w:p>
    <w:p w14:paraId="66D12BA1" w14:textId="77777777" w:rsidR="008C0FA1" w:rsidRPr="008C0FA1" w:rsidRDefault="008C0FA1" w:rsidP="008C0FA1">
      <w:pPr>
        <w:rPr>
          <w:rFonts w:eastAsia="Calibri" w:cs="Arial"/>
          <w:szCs w:val="20"/>
          <w:lang w:eastAsia="pl-PL"/>
        </w:rPr>
      </w:pPr>
    </w:p>
    <w:p w14:paraId="31DFEEB4" w14:textId="77777777" w:rsidR="008C0FA1" w:rsidRPr="008C0FA1" w:rsidRDefault="008C0FA1" w:rsidP="008C0FA1">
      <w:pPr>
        <w:rPr>
          <w:rFonts w:eastAsia="Calibri" w:cs="Arial"/>
          <w:szCs w:val="20"/>
          <w:lang w:eastAsia="pl-PL"/>
        </w:rPr>
      </w:pPr>
    </w:p>
    <w:p w14:paraId="6F27FC73" w14:textId="398828C7" w:rsidR="008C0FA1" w:rsidRDefault="008C0FA1" w:rsidP="008C0FA1">
      <w:pPr>
        <w:rPr>
          <w:rFonts w:eastAsia="Calibri" w:cs="Arial"/>
          <w:szCs w:val="20"/>
          <w:lang w:eastAsia="pl-PL"/>
        </w:rPr>
      </w:pPr>
    </w:p>
    <w:p w14:paraId="37911E8E" w14:textId="77777777" w:rsidR="00B60970" w:rsidRPr="008C0FA1" w:rsidRDefault="00B60970" w:rsidP="008C0FA1">
      <w:pPr>
        <w:rPr>
          <w:rFonts w:eastAsia="Calibri" w:cs="Arial"/>
          <w:szCs w:val="20"/>
          <w:lang w:eastAsia="pl-PL"/>
        </w:rPr>
      </w:pPr>
    </w:p>
    <w:p w14:paraId="3FD9CB85" w14:textId="16D8E392" w:rsidR="008C0FA1" w:rsidRDefault="008C0FA1" w:rsidP="008C0FA1">
      <w:pPr>
        <w:rPr>
          <w:rFonts w:eastAsia="Calibri" w:cs="Arial"/>
          <w:szCs w:val="20"/>
          <w:lang w:eastAsia="pl-PL"/>
        </w:rPr>
      </w:pPr>
    </w:p>
    <w:p w14:paraId="199F2033" w14:textId="167548BE" w:rsidR="00A70679" w:rsidRDefault="00A70679" w:rsidP="008C0FA1">
      <w:pPr>
        <w:rPr>
          <w:rFonts w:eastAsia="Calibri" w:cs="Arial"/>
          <w:szCs w:val="20"/>
          <w:lang w:eastAsia="pl-PL"/>
        </w:rPr>
      </w:pPr>
    </w:p>
    <w:p w14:paraId="45DF3A9B" w14:textId="6CF322D1" w:rsidR="00272E3F" w:rsidRPr="00E054BA" w:rsidRDefault="00272E3F" w:rsidP="000B0AAE">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1F90B228" w14:textId="77777777" w:rsidR="00E054BA" w:rsidRDefault="00E054BA" w:rsidP="00F85C46">
      <w:pPr>
        <w:spacing w:before="40" w:after="40" w:line="240" w:lineRule="auto"/>
        <w:jc w:val="center"/>
        <w:rPr>
          <w:rFonts w:eastAsia="Calibri" w:cs="Arial"/>
          <w:color w:val="222A35" w:themeColor="text2" w:themeShade="80"/>
          <w:lang w:eastAsia="pl-PL"/>
        </w:rPr>
      </w:pPr>
    </w:p>
    <w:p w14:paraId="24F5801C" w14:textId="6F2EE2B6" w:rsidR="00E054BA" w:rsidRDefault="007775BA" w:rsidP="007775BA">
      <w:pPr>
        <w:spacing w:before="40" w:after="40" w:line="240" w:lineRule="auto"/>
        <w:ind w:left="7513" w:firstLine="0"/>
        <w:jc w:val="center"/>
        <w:rPr>
          <w:rFonts w:eastAsia="Calibri" w:cs="Arial"/>
          <w:color w:val="222A35" w:themeColor="text2" w:themeShade="80"/>
          <w:lang w:eastAsia="pl-PL"/>
        </w:rPr>
      </w:pPr>
      <w:r>
        <w:rPr>
          <w:rFonts w:eastAsia="Calibri" w:cs="Arial"/>
          <w:color w:val="222A35" w:themeColor="text2" w:themeShade="80"/>
          <w:lang w:eastAsia="pl-PL"/>
        </w:rPr>
        <w:t xml:space="preserve">  </w:t>
      </w:r>
      <w:r w:rsidR="00B353C1">
        <w:rPr>
          <w:rFonts w:eastAsia="Calibri" w:cs="Arial"/>
          <w:color w:val="222A35" w:themeColor="text2" w:themeShade="80"/>
          <w:lang w:eastAsia="pl-PL"/>
        </w:rPr>
        <w:t>mgr Agnieszka Maj</w:t>
      </w:r>
    </w:p>
    <w:p w14:paraId="28EE6F6A" w14:textId="71C25452" w:rsidR="00B353C1" w:rsidRDefault="00B353C1" w:rsidP="007775BA">
      <w:pPr>
        <w:spacing w:before="40" w:after="40" w:line="240" w:lineRule="auto"/>
        <w:ind w:left="6946"/>
        <w:jc w:val="center"/>
        <w:rPr>
          <w:rFonts w:eastAsia="Calibri" w:cs="Arial"/>
          <w:color w:val="222A35" w:themeColor="text2" w:themeShade="80"/>
          <w:lang w:eastAsia="pl-PL"/>
        </w:rPr>
      </w:pPr>
      <w:r>
        <w:rPr>
          <w:rFonts w:eastAsia="Calibri" w:cs="Arial"/>
          <w:color w:val="222A35" w:themeColor="text2" w:themeShade="80"/>
          <w:lang w:eastAsia="pl-PL"/>
        </w:rPr>
        <w:t xml:space="preserve">Z-ca Kanclerza </w:t>
      </w:r>
      <w:r w:rsidR="007775BA">
        <w:rPr>
          <w:rFonts w:eastAsia="Calibri" w:cs="Arial"/>
          <w:color w:val="222A35" w:themeColor="text2" w:themeShade="80"/>
          <w:lang w:eastAsia="pl-PL"/>
        </w:rPr>
        <w:t xml:space="preserve">ds. Inwestycji </w:t>
      </w:r>
      <w:r w:rsidR="007775BA">
        <w:rPr>
          <w:rFonts w:eastAsia="Calibri" w:cs="Arial"/>
          <w:color w:val="222A35" w:themeColor="text2" w:themeShade="80"/>
          <w:lang w:eastAsia="pl-PL"/>
        </w:rPr>
        <w:br/>
        <w:t>i Zarządzania Logistycznego</w:t>
      </w:r>
    </w:p>
    <w:p w14:paraId="3B7C09F2" w14:textId="77777777" w:rsidR="00E054BA" w:rsidRDefault="00E054BA" w:rsidP="00F85C46">
      <w:pPr>
        <w:spacing w:before="40" w:after="40" w:line="240" w:lineRule="auto"/>
        <w:jc w:val="center"/>
        <w:rPr>
          <w:rFonts w:eastAsia="Calibri" w:cs="Arial"/>
          <w:color w:val="222A35" w:themeColor="text2" w:themeShade="80"/>
          <w:lang w:eastAsia="pl-PL"/>
        </w:rPr>
      </w:pPr>
    </w:p>
    <w:p w14:paraId="40D249B3" w14:textId="77777777" w:rsidR="00B60970" w:rsidRDefault="00B60970" w:rsidP="00F85C46">
      <w:pPr>
        <w:spacing w:before="40" w:after="40" w:line="240" w:lineRule="auto"/>
        <w:jc w:val="center"/>
        <w:rPr>
          <w:rFonts w:eastAsia="Calibri" w:cs="Arial"/>
          <w:color w:val="222A35" w:themeColor="text2" w:themeShade="80"/>
          <w:szCs w:val="20"/>
          <w:lang w:eastAsia="pl-PL"/>
        </w:rPr>
      </w:pPr>
    </w:p>
    <w:p w14:paraId="7836E248" w14:textId="77777777" w:rsidR="00B60970" w:rsidRDefault="00B60970" w:rsidP="00F85C46">
      <w:pPr>
        <w:spacing w:before="40" w:after="40" w:line="240" w:lineRule="auto"/>
        <w:jc w:val="center"/>
        <w:rPr>
          <w:rFonts w:eastAsia="Calibri" w:cs="Arial"/>
          <w:color w:val="222A35" w:themeColor="text2" w:themeShade="80"/>
          <w:szCs w:val="20"/>
          <w:lang w:eastAsia="pl-PL"/>
        </w:rPr>
      </w:pPr>
    </w:p>
    <w:p w14:paraId="016A26A3" w14:textId="77777777" w:rsidR="00B60970" w:rsidRDefault="00B60970" w:rsidP="00F85C46">
      <w:pPr>
        <w:spacing w:before="40" w:after="40" w:line="240" w:lineRule="auto"/>
        <w:jc w:val="center"/>
        <w:rPr>
          <w:rFonts w:eastAsia="Calibri" w:cs="Arial"/>
          <w:color w:val="222A35" w:themeColor="text2" w:themeShade="80"/>
          <w:szCs w:val="20"/>
          <w:lang w:eastAsia="pl-PL"/>
        </w:rPr>
      </w:pPr>
    </w:p>
    <w:p w14:paraId="4F42888B" w14:textId="77777777" w:rsidR="00B60970" w:rsidRDefault="00B60970" w:rsidP="00F85C46">
      <w:pPr>
        <w:spacing w:before="40" w:after="40" w:line="240" w:lineRule="auto"/>
        <w:jc w:val="center"/>
        <w:rPr>
          <w:rFonts w:eastAsia="Calibri" w:cs="Arial"/>
          <w:color w:val="222A35" w:themeColor="text2" w:themeShade="80"/>
          <w:szCs w:val="20"/>
          <w:lang w:eastAsia="pl-PL"/>
        </w:rPr>
      </w:pPr>
    </w:p>
    <w:p w14:paraId="06631F74" w14:textId="78DF2615"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7775BA">
        <w:rPr>
          <w:rFonts w:eastAsia="Calibri" w:cs="Arial"/>
          <w:color w:val="222A35" w:themeColor="text2" w:themeShade="80"/>
          <w:szCs w:val="20"/>
          <w:lang w:eastAsia="pl-PL"/>
        </w:rPr>
        <w:t>maj</w:t>
      </w:r>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36D793B2"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44473C12"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0F39A0C2"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7FD52603" w14:textId="0D5EDCE0"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2F2037ED" w14:textId="71AEA21C"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9</w:t>
        </w:r>
        <w:r w:rsidR="002E4CF0" w:rsidRPr="00B96B4D">
          <w:rPr>
            <w:rFonts w:ascii="Bahnschrift" w:hAnsi="Bahnschrift"/>
            <w:noProof/>
            <w:webHidden/>
            <w:color w:val="auto"/>
            <w:sz w:val="20"/>
          </w:rPr>
          <w:fldChar w:fldCharType="end"/>
        </w:r>
      </w:hyperlink>
    </w:p>
    <w:p w14:paraId="020E5C3D" w14:textId="69959781"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10</w:t>
        </w:r>
        <w:r w:rsidR="002E4CF0" w:rsidRPr="00B96B4D">
          <w:rPr>
            <w:rFonts w:ascii="Bahnschrift" w:hAnsi="Bahnschrift"/>
            <w:noProof/>
            <w:webHidden/>
            <w:color w:val="auto"/>
            <w:sz w:val="20"/>
          </w:rPr>
          <w:fldChar w:fldCharType="end"/>
        </w:r>
      </w:hyperlink>
    </w:p>
    <w:p w14:paraId="7BF53B2A" w14:textId="7DED8A7D"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13</w:t>
        </w:r>
        <w:r w:rsidR="002E4CF0" w:rsidRPr="00B96B4D">
          <w:rPr>
            <w:rFonts w:ascii="Bahnschrift" w:hAnsi="Bahnschrift"/>
            <w:noProof/>
            <w:webHidden/>
            <w:color w:val="auto"/>
            <w:sz w:val="20"/>
          </w:rPr>
          <w:fldChar w:fldCharType="end"/>
        </w:r>
      </w:hyperlink>
    </w:p>
    <w:p w14:paraId="09EBC482" w14:textId="4663F13E"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13</w:t>
        </w:r>
        <w:r w:rsidR="002E4CF0" w:rsidRPr="00B96B4D">
          <w:rPr>
            <w:rFonts w:ascii="Bahnschrift" w:hAnsi="Bahnschrift"/>
            <w:noProof/>
            <w:webHidden/>
            <w:color w:val="auto"/>
            <w:sz w:val="20"/>
          </w:rPr>
          <w:fldChar w:fldCharType="end"/>
        </w:r>
      </w:hyperlink>
    </w:p>
    <w:p w14:paraId="34DE5837" w14:textId="593B4BAD"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17</w:t>
        </w:r>
        <w:r w:rsidR="002E4CF0" w:rsidRPr="00B96B4D">
          <w:rPr>
            <w:rFonts w:ascii="Bahnschrift" w:hAnsi="Bahnschrift"/>
            <w:noProof/>
            <w:webHidden/>
            <w:color w:val="auto"/>
            <w:sz w:val="20"/>
          </w:rPr>
          <w:fldChar w:fldCharType="end"/>
        </w:r>
      </w:hyperlink>
    </w:p>
    <w:p w14:paraId="50EAF72B" w14:textId="1F95F65A"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21</w:t>
        </w:r>
        <w:r w:rsidR="002E4CF0" w:rsidRPr="00B96B4D">
          <w:rPr>
            <w:rFonts w:ascii="Bahnschrift" w:hAnsi="Bahnschrift"/>
            <w:noProof/>
            <w:webHidden/>
            <w:color w:val="auto"/>
            <w:sz w:val="20"/>
          </w:rPr>
          <w:fldChar w:fldCharType="end"/>
        </w:r>
      </w:hyperlink>
    </w:p>
    <w:p w14:paraId="61190782" w14:textId="613BCFC9"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1841ECBB" w14:textId="4687435C"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342387FE" w14:textId="49A1AB2F"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23</w:t>
        </w:r>
        <w:r w:rsidR="002E4CF0" w:rsidRPr="00B96B4D">
          <w:rPr>
            <w:rFonts w:ascii="Bahnschrift" w:hAnsi="Bahnschrift"/>
            <w:noProof/>
            <w:webHidden/>
            <w:color w:val="auto"/>
            <w:sz w:val="20"/>
          </w:rPr>
          <w:fldChar w:fldCharType="end"/>
        </w:r>
      </w:hyperlink>
    </w:p>
    <w:p w14:paraId="5224EEBE" w14:textId="220E1015"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26</w:t>
        </w:r>
        <w:r w:rsidR="002E4CF0" w:rsidRPr="00B96B4D">
          <w:rPr>
            <w:rFonts w:ascii="Bahnschrift" w:hAnsi="Bahnschrift"/>
            <w:noProof/>
            <w:webHidden/>
            <w:color w:val="auto"/>
            <w:sz w:val="20"/>
          </w:rPr>
          <w:fldChar w:fldCharType="end"/>
        </w:r>
      </w:hyperlink>
    </w:p>
    <w:p w14:paraId="6DE7D632" w14:textId="4A82FD60"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27</w:t>
        </w:r>
        <w:r w:rsidR="002E4CF0" w:rsidRPr="00B96B4D">
          <w:rPr>
            <w:rFonts w:ascii="Bahnschrift" w:hAnsi="Bahnschrift"/>
            <w:noProof/>
            <w:webHidden/>
            <w:color w:val="auto"/>
            <w:sz w:val="20"/>
          </w:rPr>
          <w:fldChar w:fldCharType="end"/>
        </w:r>
      </w:hyperlink>
    </w:p>
    <w:p w14:paraId="721140EF" w14:textId="66800800" w:rsidR="002E4CF0" w:rsidRPr="00B96B4D" w:rsidRDefault="00C426D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C3094C">
          <w:rPr>
            <w:rFonts w:ascii="Bahnschrift" w:hAnsi="Bahnschrift"/>
            <w:noProof/>
            <w:webHidden/>
            <w:color w:val="auto"/>
            <w:sz w:val="20"/>
          </w:rPr>
          <w:t>28</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0" w:name="_Toc375581632"/>
      <w:bookmarkStart w:id="1" w:name="_Toc375581814"/>
      <w:bookmarkStart w:id="2" w:name="_Toc375582131"/>
      <w:bookmarkStart w:id="3"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283EB8C6" w14:textId="38436C9C" w:rsidR="007C284C" w:rsidRPr="00B96B4D" w:rsidRDefault="007C284C" w:rsidP="007C284C">
      <w:pPr>
        <w:pStyle w:val="Akapitzlist"/>
        <w:numPr>
          <w:ilvl w:val="0"/>
          <w:numId w:val="1"/>
        </w:numPr>
        <w:spacing w:line="480" w:lineRule="auto"/>
        <w:ind w:left="567" w:hanging="284"/>
        <w:rPr>
          <w:rFonts w:cs="Arial"/>
          <w:szCs w:val="20"/>
        </w:rPr>
      </w:pPr>
      <w:r w:rsidRPr="00B96B4D">
        <w:rPr>
          <w:rFonts w:cs="Arial"/>
          <w:szCs w:val="20"/>
        </w:rPr>
        <w:t xml:space="preserve">Wzór wykazu </w:t>
      </w:r>
      <w:r>
        <w:rPr>
          <w:rFonts w:cs="Arial"/>
          <w:szCs w:val="20"/>
        </w:rPr>
        <w:t xml:space="preserve">usług </w:t>
      </w:r>
      <w:r w:rsidR="001B1936">
        <w:rPr>
          <w:rFonts w:cs="Arial"/>
          <w:szCs w:val="20"/>
        </w:rPr>
        <w:t>…………………..</w:t>
      </w:r>
      <w:r w:rsidRPr="00B96B4D">
        <w:rPr>
          <w:rFonts w:cs="Arial"/>
          <w:szCs w:val="20"/>
        </w:rPr>
        <w:t>………………………………………………………………………………………………………</w:t>
      </w:r>
      <w:r>
        <w:rPr>
          <w:rFonts w:cs="Arial"/>
          <w:szCs w:val="20"/>
        </w:rPr>
        <w:t>…………</w:t>
      </w:r>
      <w:r w:rsidRPr="00B96B4D">
        <w:rPr>
          <w:rFonts w:cs="Arial"/>
          <w:szCs w:val="20"/>
        </w:rPr>
        <w:t>załącznik nr 1E</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9C0792">
      <w:pPr>
        <w:pStyle w:val="Nagwek1"/>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12"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13"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4"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9F535B0" w:rsidR="00384DA3" w:rsidRPr="00103256" w:rsidRDefault="00384DA3" w:rsidP="00FD4E06">
      <w:pPr>
        <w:pStyle w:val="Nagwek3"/>
        <w:ind w:left="851"/>
        <w:rPr>
          <w:rFonts w:eastAsia="Calibri"/>
        </w:rPr>
      </w:pPr>
      <w:r w:rsidRPr="00103256">
        <w:rPr>
          <w:lang w:eastAsia="pl-PL"/>
        </w:rPr>
        <w:t>Podstawa prawna: Ustawa z dnia 11 września 2019 r. – Prawo zamówień publicznych (</w:t>
      </w:r>
      <w:proofErr w:type="spellStart"/>
      <w:r w:rsidRPr="00103256">
        <w:rPr>
          <w:lang w:eastAsia="pl-PL"/>
        </w:rPr>
        <w:t>Dz.U</w:t>
      </w:r>
      <w:proofErr w:type="spellEnd"/>
      <w:r w:rsidRPr="00103256">
        <w:rPr>
          <w:rFonts w:eastAsia="Calibri"/>
        </w:rPr>
        <w:t xml:space="preserve">. z 2019 r. poz. 2019 z </w:t>
      </w:r>
      <w:proofErr w:type="spellStart"/>
      <w:r w:rsidRPr="00103256">
        <w:rPr>
          <w:rFonts w:eastAsia="Calibri"/>
        </w:rPr>
        <w:t>późn</w:t>
      </w:r>
      <w:proofErr w:type="spellEnd"/>
      <w:r w:rsidRPr="00103256">
        <w:rPr>
          <w:rFonts w:eastAsia="Calibri"/>
        </w:rPr>
        <w:t xml:space="preserve">. zm.)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2090E384" w14:textId="33A12B2D" w:rsidR="007C284C" w:rsidRPr="00E81D74" w:rsidRDefault="007C284C" w:rsidP="00B13C64">
      <w:pPr>
        <w:pStyle w:val="Nagwek3"/>
        <w:numPr>
          <w:ilvl w:val="0"/>
          <w:numId w:val="5"/>
        </w:numPr>
        <w:ind w:left="851" w:hanging="284"/>
        <w:rPr>
          <w:rFonts w:eastAsia="Calibri"/>
        </w:rPr>
      </w:pPr>
      <w:r>
        <w:rPr>
          <w:lang w:eastAsia="pl-PL"/>
        </w:rPr>
        <w:t>Postępowanie dotyczy</w:t>
      </w:r>
      <w:r w:rsidRPr="00103256">
        <w:rPr>
          <w:lang w:eastAsia="pl-PL"/>
        </w:rPr>
        <w:t xml:space="preserve"> zamówienia</w:t>
      </w:r>
      <w:r>
        <w:rPr>
          <w:lang w:eastAsia="pl-PL"/>
        </w:rPr>
        <w:t xml:space="preserve"> o wartości poniżej progu unijnego (poniżej</w:t>
      </w:r>
      <w:r w:rsidRPr="00103256">
        <w:rPr>
          <w:lang w:eastAsia="pl-PL"/>
        </w:rPr>
        <w:t xml:space="preserve"> 214 000 euro)</w:t>
      </w:r>
      <w:r>
        <w:rPr>
          <w:rFonts w:eastAsia="Calibri"/>
          <w:b/>
        </w:rPr>
        <w:t xml:space="preserve"> </w:t>
      </w:r>
      <w:r w:rsidRPr="00E81D74">
        <w:rPr>
          <w:rFonts w:eastAsia="Calibri"/>
        </w:rPr>
        <w:t xml:space="preserve">i jest prowadzone w trybie podstawowym </w:t>
      </w:r>
      <w:r>
        <w:rPr>
          <w:rFonts w:eastAsia="Calibri"/>
        </w:rPr>
        <w:t xml:space="preserve">bez negocjacji w rozumieniu art. 275 pkt 1 ustawy </w:t>
      </w:r>
      <w:proofErr w:type="spellStart"/>
      <w:r>
        <w:rPr>
          <w:rFonts w:eastAsia="Calibri"/>
        </w:rPr>
        <w:t>Pzp</w:t>
      </w:r>
      <w:proofErr w:type="spellEnd"/>
      <w:r>
        <w:rPr>
          <w:rFonts w:eastAsia="Calibri"/>
        </w:rPr>
        <w:t xml:space="preserve"> (wariant I)</w:t>
      </w:r>
      <w:r w:rsidRPr="00264155">
        <w:rPr>
          <w:rFonts w:eastAsia="Calibri"/>
        </w:rPr>
        <w:t xml:space="preserve"> </w:t>
      </w:r>
      <w:r>
        <w:rPr>
          <w:rFonts w:eastAsia="Calibri"/>
        </w:rPr>
        <w:t xml:space="preserve">oraz z uwzględnieniem przepisów Działu II ustawy </w:t>
      </w:r>
      <w:proofErr w:type="spellStart"/>
      <w:r>
        <w:rPr>
          <w:rFonts w:eastAsia="Calibri"/>
        </w:rPr>
        <w:t>Pzp</w:t>
      </w:r>
      <w:proofErr w:type="spellEnd"/>
      <w:r>
        <w:rPr>
          <w:rFonts w:eastAsia="Calibri"/>
        </w:rPr>
        <w:t xml:space="preserve">, na podstawie przepisu art. 266 ustawy </w:t>
      </w:r>
      <w:proofErr w:type="spellStart"/>
      <w:r>
        <w:rPr>
          <w:rFonts w:eastAsia="Calibri"/>
        </w:rPr>
        <w:t>Pzp</w:t>
      </w:r>
      <w:proofErr w:type="spellEnd"/>
      <w:r>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72DCFACD" w:rsidR="00F85C46" w:rsidRPr="000C6B2B" w:rsidRDefault="00F85C46" w:rsidP="00FD7DC8">
      <w:pPr>
        <w:pStyle w:val="Nagwek3"/>
        <w:numPr>
          <w:ilvl w:val="0"/>
          <w:numId w:val="38"/>
        </w:numPr>
        <w:ind w:left="851" w:hanging="284"/>
        <w:rPr>
          <w:rFonts w:eastAsia="Calibri"/>
        </w:rPr>
      </w:pPr>
      <w:r w:rsidRPr="00382315">
        <w:rPr>
          <w:lang w:eastAsia="pl-PL"/>
        </w:rPr>
        <w:t xml:space="preserve">Nazwa zamówienia nadana przez Zamawiającego: </w:t>
      </w:r>
      <w:r w:rsidR="007C284C" w:rsidRPr="007C284C">
        <w:rPr>
          <w:b/>
        </w:rPr>
        <w:t xml:space="preserve">„Usługa </w:t>
      </w:r>
      <w:r w:rsidR="001B1936">
        <w:rPr>
          <w:b/>
        </w:rPr>
        <w:t xml:space="preserve">sekwencjonowania DNA metodą </w:t>
      </w:r>
      <w:proofErr w:type="spellStart"/>
      <w:r w:rsidR="001B1936">
        <w:rPr>
          <w:b/>
        </w:rPr>
        <w:t>Sangera</w:t>
      </w:r>
      <w:proofErr w:type="spellEnd"/>
      <w:r w:rsidR="007C284C" w:rsidRPr="007C284C">
        <w:rPr>
          <w:b/>
        </w:rPr>
        <w:t>”</w:t>
      </w:r>
      <w:r w:rsidR="00103256" w:rsidRPr="007C284C">
        <w:rPr>
          <w:b/>
        </w:rPr>
        <w:t>;</w:t>
      </w:r>
    </w:p>
    <w:p w14:paraId="5C555F00" w14:textId="0CEA5502" w:rsidR="00F85C46" w:rsidRDefault="00F85C46" w:rsidP="00AA1622">
      <w:pPr>
        <w:pStyle w:val="Nagwek3"/>
        <w:ind w:left="851" w:hanging="284"/>
      </w:pPr>
      <w:r w:rsidRPr="00103256">
        <w:t xml:space="preserve">Numer referencyjny sprawy nadany przez Zamawiającego: </w:t>
      </w:r>
      <w:r w:rsidR="00E81D74">
        <w:rPr>
          <w:b/>
        </w:rPr>
        <w:t>DZP.381.</w:t>
      </w:r>
      <w:r w:rsidR="007C284C">
        <w:rPr>
          <w:b/>
        </w:rPr>
        <w:t>0</w:t>
      </w:r>
      <w:r w:rsidR="001B1936">
        <w:rPr>
          <w:b/>
        </w:rPr>
        <w:t>20</w:t>
      </w:r>
      <w:r w:rsidR="00226310" w:rsidRPr="00103256">
        <w:rPr>
          <w:b/>
        </w:rPr>
        <w:t>.2021</w:t>
      </w:r>
      <w:r w:rsidR="000C6B2B">
        <w:rPr>
          <w:b/>
        </w:rPr>
        <w:t>.UG</w:t>
      </w:r>
      <w:r w:rsidR="00C30744">
        <w:rPr>
          <w:b/>
        </w:rPr>
        <w:t>K</w:t>
      </w:r>
      <w:r w:rsidR="00384DA3" w:rsidRPr="00103256">
        <w:t>.</w:t>
      </w:r>
      <w:r w:rsidRPr="00103256">
        <w:t xml:space="preserve"> Wykonawcy winni w kontaktach z Zamawiającym powoływać się na ww. oznaczenie postępowania</w:t>
      </w:r>
      <w:r w:rsidR="00A70679">
        <w:t>;</w:t>
      </w:r>
    </w:p>
    <w:p w14:paraId="40AB1996" w14:textId="1C6752D2" w:rsidR="00F85C46" w:rsidRPr="00AF7FE4" w:rsidRDefault="00F85C46" w:rsidP="009C0792">
      <w:pPr>
        <w:pStyle w:val="Nagwek1"/>
      </w:pPr>
      <w:bookmarkStart w:id="5" w:name="_Toc375581633"/>
      <w:bookmarkStart w:id="6" w:name="_Toc375581815"/>
      <w:bookmarkStart w:id="7" w:name="_Toc375582132"/>
      <w:bookmarkStart w:id="8" w:name="_Toc62396888"/>
      <w:r w:rsidRPr="00AF7FE4">
        <w:t>Przedmiot zamówienia. Termin oraz pozostałe warunki realizacji zamówienia.</w:t>
      </w:r>
      <w:bookmarkEnd w:id="5"/>
      <w:bookmarkEnd w:id="6"/>
      <w:bookmarkEnd w:id="7"/>
      <w:bookmarkEnd w:id="8"/>
    </w:p>
    <w:p w14:paraId="552A53B6" w14:textId="089B0A58" w:rsidR="001D05CD" w:rsidRPr="00B13C64" w:rsidRDefault="00F85C46" w:rsidP="00FD7DC8">
      <w:pPr>
        <w:pStyle w:val="Nagwek2"/>
        <w:numPr>
          <w:ilvl w:val="0"/>
          <w:numId w:val="56"/>
        </w:numPr>
        <w:ind w:left="588" w:hanging="294"/>
        <w:rPr>
          <w:color w:val="auto"/>
        </w:rPr>
      </w:pPr>
      <w:r w:rsidRPr="00B13C64">
        <w:t>Przedmiot zamówienia.</w:t>
      </w:r>
    </w:p>
    <w:p w14:paraId="7C633A3E" w14:textId="77777777" w:rsidR="008248A4" w:rsidRPr="005A5889" w:rsidRDefault="008248A4" w:rsidP="00FD7DC8">
      <w:pPr>
        <w:pStyle w:val="Nagwek3"/>
        <w:numPr>
          <w:ilvl w:val="0"/>
          <w:numId w:val="57"/>
        </w:numPr>
        <w:rPr>
          <w:rFonts w:eastAsia="Calibri"/>
        </w:rPr>
      </w:pPr>
      <w:bookmarkStart w:id="9" w:name="_Hlk38406726"/>
      <w:r w:rsidRPr="005A5889">
        <w:rPr>
          <w:rFonts w:eastAsia="Calibri"/>
        </w:rPr>
        <w:t xml:space="preserve">Przedmiotem zamówienia jest usługa sekwencjonowania DNA metodą </w:t>
      </w:r>
      <w:proofErr w:type="spellStart"/>
      <w:r w:rsidRPr="005A5889">
        <w:rPr>
          <w:rFonts w:eastAsia="Calibri"/>
        </w:rPr>
        <w:t>Sangera</w:t>
      </w:r>
      <w:proofErr w:type="spellEnd"/>
      <w:r w:rsidRPr="005A5889">
        <w:rPr>
          <w:rFonts w:eastAsia="Calibri"/>
        </w:rPr>
        <w:t xml:space="preserve"> z próbek DNA przygotowanych przez Zamawiającego i dostarczonych do Wykonawcy, przygotowywanych w doświadczeniach Instytutu Biologii, Biotechnologii i Ochrony Środowiska Wydziału Nauk Przyrodniczych, ul. Jagiellońska 28, Katowice</w:t>
      </w:r>
      <w:bookmarkEnd w:id="9"/>
      <w:r w:rsidRPr="005A5889">
        <w:rPr>
          <w:rFonts w:eastAsia="Calibri"/>
        </w:rPr>
        <w:t>.</w:t>
      </w:r>
    </w:p>
    <w:p w14:paraId="05BE5CF4" w14:textId="77777777" w:rsidR="008248A4" w:rsidRPr="008248A4" w:rsidRDefault="008248A4" w:rsidP="00FD7DC8">
      <w:pPr>
        <w:pStyle w:val="Nagwek3"/>
        <w:numPr>
          <w:ilvl w:val="0"/>
          <w:numId w:val="57"/>
        </w:numPr>
        <w:rPr>
          <w:rFonts w:eastAsia="Calibri"/>
        </w:rPr>
      </w:pPr>
      <w:r w:rsidRPr="008248A4">
        <w:rPr>
          <w:rFonts w:eastAsia="Calibri"/>
        </w:rPr>
        <w:t xml:space="preserve">Wykonawca musi posiadać certyfikat wystawiony nie wcześniej niż 2 lata przed upływem terminu składania ofert, potwierdzający biegłość i rzetelność wykonywania techniki sekwencjonowania DNA, wydany przez międzynarodową organizację kontroli jakości, posiadający akredytację </w:t>
      </w:r>
      <w:r w:rsidRPr="008248A4">
        <w:rPr>
          <w:rFonts w:eastAsia="Calibri"/>
        </w:rPr>
        <w:lastRenderedPageBreak/>
        <w:t>spełniającą normę ISO 17043 (akredytacja organizatorów badań biegłości) lub równoważną, wydaną przez jednostkę akredytującą postępującą zgodnie ze standardami zawartymi w normie ISO/IEC 17011.</w:t>
      </w:r>
    </w:p>
    <w:p w14:paraId="0F847A72" w14:textId="7300BD00" w:rsidR="000C6B2B" w:rsidRDefault="008248A4" w:rsidP="00FD7DC8">
      <w:pPr>
        <w:pStyle w:val="Nagwek3"/>
        <w:numPr>
          <w:ilvl w:val="0"/>
          <w:numId w:val="57"/>
        </w:numPr>
        <w:rPr>
          <w:rFonts w:eastAsia="Calibri"/>
        </w:rPr>
      </w:pPr>
      <w:r w:rsidRPr="008248A4">
        <w:rPr>
          <w:rFonts w:eastAsia="Calibri"/>
        </w:rPr>
        <w:t>Wykonawca wykona sekwencjonowania w jednym laboratorium zlokalizowanym na terenie Rzeczypospolitej Polskiej.</w:t>
      </w:r>
    </w:p>
    <w:p w14:paraId="7A9A147E" w14:textId="4D498230" w:rsidR="005A5889" w:rsidRPr="005A5889" w:rsidRDefault="00A45C25" w:rsidP="00FD7DC8">
      <w:pPr>
        <w:pStyle w:val="Nagwek3"/>
        <w:numPr>
          <w:ilvl w:val="0"/>
          <w:numId w:val="57"/>
        </w:numPr>
        <w:rPr>
          <w:rFonts w:eastAsia="Calibri"/>
        </w:rPr>
      </w:pPr>
      <w:r>
        <w:rPr>
          <w:rFonts w:eastAsia="Calibri"/>
        </w:rPr>
        <w:t xml:space="preserve">Zakres zamówienia określa załącznik nr 2 do SWZ. </w:t>
      </w:r>
      <w:r w:rsidR="005A5889" w:rsidRPr="005A5889">
        <w:rPr>
          <w:rFonts w:eastAsia="Calibri"/>
        </w:rPr>
        <w:t xml:space="preserve">Wskazane przez Zamawiającego ilości próbek są ilościami przewidywanymi. </w:t>
      </w:r>
      <w:r w:rsidR="005A5889" w:rsidRPr="008E6E40">
        <w:rPr>
          <w:rFonts w:eastAsia="Calibri"/>
        </w:rPr>
        <w:t>Zamawiający zastrzega sobie możliwość realizacji umowy na poziomie 70% wskazanych ilości,</w:t>
      </w:r>
      <w:r w:rsidR="005A5889" w:rsidRPr="005A5889">
        <w:rPr>
          <w:rFonts w:eastAsia="Calibri"/>
        </w:rPr>
        <w:t xml:space="preserve"> a Wykonawcy nie przysługują z tego tytułu żadne roszczenia.</w:t>
      </w:r>
    </w:p>
    <w:p w14:paraId="4395B670" w14:textId="37C94ADE"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Pr="006A1D09">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B13C64" w:rsidRDefault="00404C44" w:rsidP="00BC5DA3">
      <w:pPr>
        <w:pStyle w:val="Nagwek2"/>
        <w:ind w:left="567" w:hanging="284"/>
        <w:rPr>
          <w:rFonts w:eastAsia="Calibri" w:cs="Arial"/>
          <w:bCs w:val="0"/>
          <w:szCs w:val="20"/>
        </w:rPr>
      </w:pPr>
      <w:r w:rsidRPr="00B13C64">
        <w:rPr>
          <w:rFonts w:eastAsia="Calibri" w:cs="Arial"/>
          <w:bCs w:val="0"/>
          <w:szCs w:val="20"/>
        </w:rPr>
        <w:t xml:space="preserve">Nazwy i kody dotyczące przedmiotu zamówienia zgodnie z nomenklaturą określoną we Wspólnym Słowniku Zamówień (CPV): </w:t>
      </w:r>
    </w:p>
    <w:p w14:paraId="786D3E81" w14:textId="10DEBB70" w:rsidR="00F85C46" w:rsidRDefault="006A1D09" w:rsidP="005A5889">
      <w:pPr>
        <w:pStyle w:val="Nagwek3"/>
        <w:numPr>
          <w:ilvl w:val="0"/>
          <w:numId w:val="0"/>
        </w:numPr>
        <w:ind w:left="567"/>
        <w:rPr>
          <w:rFonts w:cs="Arial"/>
          <w:bCs w:val="0"/>
          <w:color w:val="000000" w:themeColor="text1"/>
          <w:szCs w:val="20"/>
          <w:lang w:eastAsia="pl-PL"/>
        </w:rPr>
      </w:pPr>
      <w:r w:rsidRPr="006A1D09">
        <w:rPr>
          <w:rFonts w:cs="Arial"/>
          <w:bCs w:val="0"/>
          <w:color w:val="000000" w:themeColor="text1"/>
          <w:szCs w:val="20"/>
          <w:lang w:eastAsia="pl-PL"/>
        </w:rPr>
        <w:t xml:space="preserve">(CPV): </w:t>
      </w:r>
      <w:r w:rsidR="005A5889" w:rsidRPr="002D373C">
        <w:rPr>
          <w:rFonts w:ascii="Arial" w:hAnsi="Arial" w:cs="Arial"/>
          <w:b/>
          <w:sz w:val="18"/>
          <w:szCs w:val="18"/>
          <w:shd w:val="clear" w:color="auto" w:fill="FFFFFF"/>
        </w:rPr>
        <w:t>73111000-3</w:t>
      </w:r>
      <w:r w:rsidR="005A5889" w:rsidRPr="002D373C">
        <w:rPr>
          <w:rFonts w:ascii="Arial" w:hAnsi="Arial" w:cs="Arial"/>
          <w:b/>
          <w:sz w:val="18"/>
          <w:szCs w:val="18"/>
          <w:lang w:eastAsia="pl-PL"/>
        </w:rPr>
        <w:t xml:space="preserve">– </w:t>
      </w:r>
      <w:r w:rsidR="005A5889" w:rsidRPr="005A5889">
        <w:rPr>
          <w:rFonts w:eastAsia="Calibri"/>
        </w:rPr>
        <w:t>laboratoryjne</w:t>
      </w:r>
      <w:r w:rsidR="005A5889" w:rsidRPr="002D373C">
        <w:rPr>
          <w:rFonts w:ascii="Arial" w:hAnsi="Arial" w:cs="Arial"/>
          <w:b/>
          <w:sz w:val="18"/>
          <w:szCs w:val="18"/>
          <w:shd w:val="clear" w:color="auto" w:fill="FFFFFF"/>
        </w:rPr>
        <w:t xml:space="preserve"> usługi badawcze</w:t>
      </w:r>
      <w:r>
        <w:rPr>
          <w:rFonts w:cs="Arial"/>
          <w:bCs w:val="0"/>
          <w:color w:val="000000" w:themeColor="text1"/>
          <w:szCs w:val="20"/>
          <w:lang w:eastAsia="pl-PL"/>
        </w:rPr>
        <w:t>;</w:t>
      </w:r>
    </w:p>
    <w:p w14:paraId="2C0450EB" w14:textId="207BE51A" w:rsidR="00B13C64" w:rsidRPr="00B13C64" w:rsidRDefault="00B13C64" w:rsidP="00B13C64">
      <w:pPr>
        <w:spacing w:line="324" w:lineRule="auto"/>
        <w:ind w:left="567" w:firstLine="0"/>
        <w:contextualSpacing/>
        <w:rPr>
          <w:rFonts w:cs="Arial"/>
          <w:bCs/>
          <w:color w:val="000000" w:themeColor="text1"/>
          <w:szCs w:val="20"/>
          <w:lang w:eastAsia="pl-PL"/>
        </w:rPr>
      </w:pPr>
      <w:r w:rsidRPr="00B13C64">
        <w:rPr>
          <w:rFonts w:cs="Arial"/>
          <w:bCs/>
          <w:color w:val="000000" w:themeColor="text1"/>
          <w:szCs w:val="20"/>
          <w:lang w:eastAsia="pl-PL"/>
        </w:rPr>
        <w:t xml:space="preserve"> </w:t>
      </w:r>
      <w:r>
        <w:rPr>
          <w:rFonts w:cs="Arial"/>
          <w:bCs/>
          <w:color w:val="000000" w:themeColor="text1"/>
          <w:szCs w:val="20"/>
          <w:lang w:eastAsia="pl-PL"/>
        </w:rPr>
        <w:t>C</w:t>
      </w:r>
      <w:r w:rsidRPr="00B13C64">
        <w:rPr>
          <w:rFonts w:cs="Arial"/>
          <w:bCs/>
          <w:color w:val="000000" w:themeColor="text1"/>
          <w:szCs w:val="20"/>
          <w:lang w:eastAsia="pl-PL"/>
        </w:rPr>
        <w:t xml:space="preserve">PC: </w:t>
      </w:r>
      <w:r w:rsidR="005A5889">
        <w:rPr>
          <w:rFonts w:cs="Arial"/>
          <w:bCs/>
          <w:color w:val="000000" w:themeColor="text1"/>
          <w:szCs w:val="20"/>
          <w:lang w:eastAsia="pl-PL"/>
        </w:rPr>
        <w:t>8</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75A0A6E2" w:rsidR="00F85C46" w:rsidRPr="00B13C64" w:rsidRDefault="00795AC8" w:rsidP="00D62C55">
      <w:pPr>
        <w:pStyle w:val="Nagwek3"/>
        <w:numPr>
          <w:ilvl w:val="0"/>
          <w:numId w:val="0"/>
        </w:numPr>
        <w:ind w:left="927"/>
        <w:rPr>
          <w:rFonts w:eastAsia="Calibri"/>
        </w:rPr>
      </w:pPr>
      <w:r w:rsidRPr="00B13C64">
        <w:rPr>
          <w:rFonts w:eastAsia="Calibri"/>
        </w:rPr>
        <w:t>S</w:t>
      </w:r>
      <w:r w:rsidR="00F85C46" w:rsidRPr="00B13C64">
        <w:rPr>
          <w:rFonts w:eastAsia="Calibri"/>
        </w:rPr>
        <w:t>zczegółowy opis przedmiotu zamówie</w:t>
      </w:r>
      <w:r w:rsidR="00170642" w:rsidRPr="00B13C64">
        <w:rPr>
          <w:rFonts w:eastAsia="Calibri"/>
        </w:rPr>
        <w:t>nia stanowi załącznik nr 2 do S</w:t>
      </w:r>
      <w:r w:rsidR="00F85C46" w:rsidRPr="00B13C64">
        <w:rPr>
          <w:rFonts w:eastAsia="Calibri"/>
        </w:rPr>
        <w:t>WZ</w:t>
      </w:r>
      <w:r w:rsidR="00A71E6A" w:rsidRPr="00B13C64">
        <w:rPr>
          <w:rFonts w:eastAsia="Calibri"/>
        </w:rPr>
        <w:t>.</w:t>
      </w:r>
    </w:p>
    <w:p w14:paraId="24854E9F" w14:textId="52D882C1" w:rsidR="00FB3F58" w:rsidRPr="00B13C64" w:rsidRDefault="00FB3F58" w:rsidP="00B13C64">
      <w:pPr>
        <w:pStyle w:val="Nagwek2"/>
        <w:ind w:left="567" w:hanging="284"/>
        <w:rPr>
          <w:rFonts w:eastAsia="Calibri"/>
        </w:rPr>
      </w:pPr>
      <w:r w:rsidRPr="00B13C64">
        <w:rPr>
          <w:rFonts w:eastAsia="Calibri"/>
        </w:rPr>
        <w:t>Opis części zamówienia. Oferty wariantowe.</w:t>
      </w:r>
    </w:p>
    <w:p w14:paraId="2A638759" w14:textId="0FB18D88" w:rsidR="00D62C55" w:rsidRDefault="00FF74AE" w:rsidP="00FD7DC8">
      <w:pPr>
        <w:pStyle w:val="Nagwek3"/>
        <w:numPr>
          <w:ilvl w:val="0"/>
          <w:numId w:val="52"/>
        </w:numPr>
        <w:ind w:left="851" w:hanging="284"/>
        <w:rPr>
          <w:rFonts w:eastAsia="Calibri"/>
        </w:rPr>
      </w:pPr>
      <w:r w:rsidRPr="00D62C55">
        <w:rPr>
          <w:rFonts w:eastAsia="Calibri"/>
        </w:rPr>
        <w:t>Zamawiający</w:t>
      </w:r>
      <w:r w:rsidR="00D62C55" w:rsidRPr="00D62C55">
        <w:rPr>
          <w:rFonts w:eastAsia="Calibri"/>
        </w:rPr>
        <w:t xml:space="preserve"> nie</w:t>
      </w:r>
      <w:r w:rsidRPr="00D62C55">
        <w:rPr>
          <w:rFonts w:eastAsia="Calibri"/>
        </w:rPr>
        <w:t xml:space="preserve"> do</w:t>
      </w:r>
      <w:r w:rsidR="00C54DF3" w:rsidRPr="00D62C55">
        <w:rPr>
          <w:rFonts w:eastAsia="Calibri"/>
        </w:rPr>
        <w:t>puszcza możliwoś</w:t>
      </w:r>
      <w:r w:rsidR="00D62C55" w:rsidRPr="00D62C55">
        <w:rPr>
          <w:rFonts w:eastAsia="Calibri"/>
        </w:rPr>
        <w:t>ci</w:t>
      </w:r>
      <w:r w:rsidRPr="00D62C55">
        <w:rPr>
          <w:rFonts w:eastAsia="Calibri"/>
        </w:rPr>
        <w:t xml:space="preserve"> składania ofert częściowych</w:t>
      </w:r>
      <w:r w:rsidR="00D62C55">
        <w:rPr>
          <w:rFonts w:eastAsia="Calibri"/>
        </w:rPr>
        <w:t xml:space="preserve">. </w:t>
      </w:r>
    </w:p>
    <w:p w14:paraId="7C54EA1F" w14:textId="1F40629E" w:rsidR="00D62C55" w:rsidRPr="0055317F" w:rsidRDefault="00D62C55" w:rsidP="00FD7DC8">
      <w:pPr>
        <w:pStyle w:val="Nagwek3"/>
        <w:numPr>
          <w:ilvl w:val="0"/>
          <w:numId w:val="52"/>
        </w:numPr>
        <w:ind w:left="851" w:hanging="284"/>
        <w:rPr>
          <w:rFonts w:eastAsia="Calibri"/>
        </w:rPr>
      </w:pPr>
      <w:r w:rsidRPr="00D62C55">
        <w:rPr>
          <w:rFonts w:eastAsia="Calibri"/>
        </w:rPr>
        <w:t xml:space="preserve">Jeżeli chodzi o przyczyny braku podziału zamówienia na części, należy wskazać, iż </w:t>
      </w:r>
      <w:r w:rsidR="00946E49">
        <w:rPr>
          <w:rFonts w:eastAsia="Calibri"/>
        </w:rPr>
        <w:t>przedmiot zamówienia jest ogólnodostępny na polskim rynku. Zamawiający ma na celu uzyskanie w efekcie postępowania szybk</w:t>
      </w:r>
      <w:r w:rsidR="00A6325A">
        <w:rPr>
          <w:rFonts w:eastAsia="Calibri"/>
        </w:rPr>
        <w:t xml:space="preserve">iej </w:t>
      </w:r>
      <w:r w:rsidR="00946E49">
        <w:rPr>
          <w:rFonts w:eastAsia="Calibri"/>
        </w:rPr>
        <w:t>realizacji u</w:t>
      </w:r>
      <w:r w:rsidR="00A6325A">
        <w:rPr>
          <w:rFonts w:eastAsia="Calibri"/>
        </w:rPr>
        <w:t>s</w:t>
      </w:r>
      <w:r w:rsidR="00946E49">
        <w:rPr>
          <w:rFonts w:eastAsia="Calibri"/>
        </w:rPr>
        <w:t>ługi w korzystnej cenie, zape</w:t>
      </w:r>
      <w:r w:rsidR="00A6325A">
        <w:rPr>
          <w:rFonts w:eastAsia="Calibri"/>
        </w:rPr>
        <w:t>w</w:t>
      </w:r>
      <w:r w:rsidR="00946E49">
        <w:rPr>
          <w:rFonts w:eastAsia="Calibri"/>
        </w:rPr>
        <w:t>niającej  niezbędną ciągłość badań naukowych oraz zapewnienie porównywalności wyników badań. Wszystkie usł</w:t>
      </w:r>
      <w:r w:rsidR="00095FDC">
        <w:rPr>
          <w:rFonts w:eastAsia="Calibri"/>
        </w:rPr>
        <w:t>u</w:t>
      </w:r>
      <w:r w:rsidR="00946E49">
        <w:rPr>
          <w:rFonts w:eastAsia="Calibri"/>
        </w:rPr>
        <w:t>gi sekwencjonowania powinny być zlecane u jednego wykonawcy. W przypadku podziału zamówienia na części istnieje prawdopodobieństwo, że przedmiot zamówienia realizowany będzie przez różnych wykonawców, co praktyczni</w:t>
      </w:r>
      <w:r w:rsidR="00095FDC">
        <w:rPr>
          <w:rFonts w:eastAsia="Calibri"/>
        </w:rPr>
        <w:t xml:space="preserve">e </w:t>
      </w:r>
      <w:r w:rsidR="00946E49">
        <w:rPr>
          <w:rFonts w:eastAsia="Calibri"/>
        </w:rPr>
        <w:t xml:space="preserve">uniemożliwi </w:t>
      </w:r>
      <w:r w:rsidR="00095FDC">
        <w:rPr>
          <w:rFonts w:eastAsia="Calibri"/>
        </w:rPr>
        <w:t>osiągnięcie wymaganej w sensie naukowym powtarzalności i porównywalności wyników, a tym samym zaprzeczyłoby sensowi prawidłowych, rzetelnych badań naukowych. B</w:t>
      </w:r>
      <w:r w:rsidRPr="00D62C55">
        <w:rPr>
          <w:rFonts w:eastAsia="Calibri"/>
        </w:rPr>
        <w:t xml:space="preserve">rak podziału </w:t>
      </w:r>
      <w:r w:rsidR="00095FDC" w:rsidRPr="00D62C55">
        <w:rPr>
          <w:rFonts w:eastAsia="Calibri"/>
        </w:rPr>
        <w:t xml:space="preserve">tego postępowania </w:t>
      </w:r>
      <w:r w:rsidRPr="00D62C55">
        <w:rPr>
          <w:rFonts w:eastAsia="Calibri"/>
        </w:rPr>
        <w:t>na części – nie utrudnia, ani nie ogranicza dostępu do zamówienia dla wykonawców z sektora MŚP.</w:t>
      </w:r>
    </w:p>
    <w:p w14:paraId="4DCC4DC4" w14:textId="7E69580B" w:rsidR="00BA7E0B" w:rsidRPr="00D62C55" w:rsidRDefault="00BA7E0B" w:rsidP="00FD7DC8">
      <w:pPr>
        <w:pStyle w:val="Nagwek3"/>
        <w:numPr>
          <w:ilvl w:val="0"/>
          <w:numId w:val="52"/>
        </w:numPr>
        <w:ind w:left="851" w:hanging="284"/>
        <w:rPr>
          <w:rFonts w:eastAsia="Calibri"/>
        </w:rPr>
      </w:pPr>
      <w:r w:rsidRPr="00D62C55">
        <w:rPr>
          <w:rFonts w:eastAsia="Calibri"/>
        </w:rPr>
        <w:t>Zamawiający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C3345F">
        <w:t>Pzp.</w:t>
      </w:r>
    </w:p>
    <w:p w14:paraId="5D2F097F" w14:textId="5C0F0518" w:rsidR="00B13C64" w:rsidRPr="00B13C64" w:rsidRDefault="00B13C64" w:rsidP="00B13C64">
      <w:pPr>
        <w:spacing w:line="324" w:lineRule="auto"/>
        <w:ind w:left="567" w:firstLine="0"/>
        <w:rPr>
          <w:szCs w:val="20"/>
          <w:lang w:eastAsia="x-none"/>
        </w:rPr>
      </w:pPr>
      <w:r w:rsidRPr="00B13C64">
        <w:rPr>
          <w:szCs w:val="20"/>
          <w:lang w:eastAsia="x-none"/>
        </w:rPr>
        <w:t>Zamawiający</w:t>
      </w:r>
      <w:r w:rsidR="00610A0E">
        <w:rPr>
          <w:szCs w:val="20"/>
          <w:lang w:eastAsia="x-none"/>
        </w:rPr>
        <w:t xml:space="preserve"> nie</w:t>
      </w:r>
      <w:r w:rsidRPr="00B13C64">
        <w:rPr>
          <w:szCs w:val="20"/>
          <w:lang w:eastAsia="x-none"/>
        </w:rPr>
        <w:t xml:space="preserve"> przewiduje możliwoś</w:t>
      </w:r>
      <w:r w:rsidR="00610A0E">
        <w:rPr>
          <w:szCs w:val="20"/>
          <w:lang w:eastAsia="x-none"/>
        </w:rPr>
        <w:t>ci</w:t>
      </w:r>
      <w:r w:rsidRPr="00B13C64">
        <w:rPr>
          <w:szCs w:val="20"/>
          <w:lang w:eastAsia="x-none"/>
        </w:rPr>
        <w:t xml:space="preserve"> udzielenia zamówień polegających na powtórzeniu podobnych usług w rozumieniu przepisu </w:t>
      </w:r>
      <w:r>
        <w:rPr>
          <w:szCs w:val="20"/>
          <w:lang w:eastAsia="x-none"/>
        </w:rPr>
        <w:t xml:space="preserve">art. 214 ust. 1 pkt 7 </w:t>
      </w:r>
      <w:r w:rsidRPr="00B13C64">
        <w:rPr>
          <w:szCs w:val="20"/>
          <w:lang w:eastAsia="x-none"/>
        </w:rPr>
        <w:t>w zw. z art. 304</w:t>
      </w:r>
      <w:r w:rsidRPr="00382315">
        <w:rPr>
          <w:szCs w:val="20"/>
          <w:lang w:eastAsia="x-none"/>
        </w:rPr>
        <w:t xml:space="preserve"> ustawy </w:t>
      </w:r>
      <w:proofErr w:type="spellStart"/>
      <w:r w:rsidRPr="00382315">
        <w:rPr>
          <w:szCs w:val="20"/>
          <w:lang w:eastAsia="x-none"/>
        </w:rPr>
        <w:t>Pzp</w:t>
      </w:r>
      <w:proofErr w:type="spellEnd"/>
      <w:r>
        <w:rPr>
          <w:szCs w:val="20"/>
          <w:lang w:eastAsia="x-none"/>
        </w:rPr>
        <w:t xml:space="preserve">. </w:t>
      </w:r>
    </w:p>
    <w:p w14:paraId="14DC131C" w14:textId="77777777" w:rsidR="00F132B0" w:rsidRPr="00813763" w:rsidRDefault="00F0343C" w:rsidP="0055317F">
      <w:pPr>
        <w:pStyle w:val="Nagwek2"/>
        <w:ind w:left="567" w:hanging="283"/>
      </w:pPr>
      <w:r w:rsidRPr="00813763">
        <w:t>Te</w:t>
      </w:r>
      <w:r w:rsidR="005253FB" w:rsidRPr="00813763">
        <w:t xml:space="preserve">rmin realizacji zamówienia: </w:t>
      </w:r>
    </w:p>
    <w:p w14:paraId="3C18E485" w14:textId="47435A90" w:rsidR="00B13C64" w:rsidRDefault="00B13C64" w:rsidP="00FD7DC8">
      <w:pPr>
        <w:pStyle w:val="Nagwek3"/>
        <w:ind w:left="851" w:hanging="284"/>
        <w:rPr>
          <w:b/>
        </w:rPr>
      </w:pPr>
      <w:bookmarkStart w:id="10" w:name="_Hlk64542329"/>
      <w:r w:rsidRPr="00B13C64">
        <w:rPr>
          <w:b/>
        </w:rPr>
        <w:t xml:space="preserve">Usługi będą realizowane według bieżących potrzeb Zamawiającego, na podstawie otrzymywanych zleceń, w terminie od daty zawarcia umowy </w:t>
      </w:r>
      <w:r w:rsidR="00F33EBA" w:rsidRPr="00F33EBA">
        <w:t>przez 24 miesiące</w:t>
      </w:r>
      <w:r w:rsidRPr="00F33EBA">
        <w:t xml:space="preserve"> lub do wyczerpania kwoty</w:t>
      </w:r>
      <w:r w:rsidRPr="00B13C64">
        <w:rPr>
          <w:b/>
        </w:rPr>
        <w:t xml:space="preserve"> </w:t>
      </w:r>
      <w:r w:rsidRPr="00B13C64">
        <w:rPr>
          <w:b/>
        </w:rPr>
        <w:lastRenderedPageBreak/>
        <w:t>przeznaczonej na sfinansowanie przedmiotowego zamówienia</w:t>
      </w:r>
      <w:r>
        <w:rPr>
          <w:b/>
        </w:rPr>
        <w:t>,</w:t>
      </w:r>
      <w:r w:rsidRPr="00B13C64">
        <w:rPr>
          <w:b/>
        </w:rPr>
        <w:t xml:space="preserve"> w zależności od tego które ze zdarzeń nastąpi wcześniej.</w:t>
      </w:r>
    </w:p>
    <w:p w14:paraId="109A8329" w14:textId="029554CB" w:rsidR="00AD608C" w:rsidRPr="00DA44AE" w:rsidRDefault="00AD608C" w:rsidP="00FD7DC8">
      <w:pPr>
        <w:pStyle w:val="Nagwek3"/>
        <w:ind w:left="851" w:hanging="284"/>
      </w:pPr>
      <w:r w:rsidRPr="00AD608C">
        <w:rPr>
          <w:b/>
        </w:rPr>
        <w:t xml:space="preserve">Maksymalny czas wykonania zlecenia od momentu dostarczenia próbki do Wykonawcy: do 3 dni roboczych. </w:t>
      </w:r>
      <w:r w:rsidRPr="00DA44AE">
        <w:t xml:space="preserve">Czas wykonania zlecenia stanowi </w:t>
      </w:r>
      <w:proofErr w:type="spellStart"/>
      <w:r w:rsidRPr="00DA44AE">
        <w:t>pozacenowe</w:t>
      </w:r>
      <w:proofErr w:type="spellEnd"/>
      <w:r w:rsidRPr="00DA44AE">
        <w:t xml:space="preserve"> kryterium oceny ofert – w przypadku zaoferowania krótszego niż maksymalny dopuszczalny termin realizacji zamówienia, oferta Wykonawcy otrzyma dodatkowe punkty, zgodnie z zasadami określonymi w rozdz. X</w:t>
      </w:r>
      <w:r w:rsidR="00DA44AE">
        <w:t>II</w:t>
      </w:r>
      <w:r w:rsidRPr="00DA44AE">
        <w:t>I niniejszej SWZ.</w:t>
      </w:r>
    </w:p>
    <w:bookmarkEnd w:id="10"/>
    <w:p w14:paraId="21F074F7" w14:textId="59E88E1F"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warunki płatności. </w:t>
      </w:r>
    </w:p>
    <w:p w14:paraId="73BDE72E" w14:textId="77777777" w:rsidR="00610A0E" w:rsidRPr="00610A0E" w:rsidRDefault="00610A0E" w:rsidP="00FD7DC8">
      <w:pPr>
        <w:pStyle w:val="Nagwek3"/>
        <w:numPr>
          <w:ilvl w:val="0"/>
          <w:numId w:val="66"/>
        </w:numPr>
      </w:pPr>
      <w:r w:rsidRPr="00610A0E">
        <w:t>Termin płatności faktury wynosi 14 dni od daty otrzymania prawidłowo wystawionej faktury VAT. Wykonawca wystawi fakturę po zrealizowaniu danego zlecenia;</w:t>
      </w:r>
    </w:p>
    <w:p w14:paraId="575ABFA7" w14:textId="4FAB72B7" w:rsidR="00610A0E" w:rsidRPr="00610A0E" w:rsidRDefault="00610A0E" w:rsidP="00FD7DC8">
      <w:pPr>
        <w:pStyle w:val="Nagwek3"/>
        <w:ind w:left="851" w:hanging="284"/>
      </w:pPr>
      <w:r w:rsidRPr="00610A0E">
        <w:t>Szczegółowe warunki realizacji zamówienia oraz warunki płatności zostały określone we wzorze umowy stanowiącym załącznik nr 3 do SWZ</w:t>
      </w:r>
      <w:r>
        <w:t>.</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FD7DC8">
      <w:pPr>
        <w:pStyle w:val="Nagwek3"/>
        <w:numPr>
          <w:ilvl w:val="0"/>
          <w:numId w:val="39"/>
        </w:numPr>
        <w:ind w:left="851" w:hanging="284"/>
        <w:rPr>
          <w:rFonts w:eastAsia="Calibri"/>
        </w:rPr>
      </w:pPr>
      <w:r>
        <w:rPr>
          <w:rFonts w:eastAsia="Calibri"/>
        </w:rPr>
        <w:t xml:space="preserve">Zamawiający nie przewiduje dodatkowych wymagań związanych z realizacją zamówienia, w zakresie zatrudnienia osób, o których mowa w art. 96 ust. 2 pkt 2 ustawy </w:t>
      </w:r>
      <w:proofErr w:type="spellStart"/>
      <w:r>
        <w:rPr>
          <w:rFonts w:eastAsia="Calibri"/>
        </w:rPr>
        <w:t>Pzp</w:t>
      </w:r>
      <w:proofErr w:type="spellEnd"/>
      <w:r>
        <w:rPr>
          <w:rFonts w:eastAsia="Calibri"/>
        </w:rPr>
        <w:t>;</w:t>
      </w:r>
    </w:p>
    <w:p w14:paraId="7B75B19A" w14:textId="3F7892DE" w:rsidR="00586657" w:rsidRDefault="00586657" w:rsidP="00FD7DC8">
      <w:pPr>
        <w:pStyle w:val="Nagwek3"/>
        <w:numPr>
          <w:ilvl w:val="0"/>
          <w:numId w:val="39"/>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w:t>
      </w:r>
      <w:proofErr w:type="spellStart"/>
      <w:r w:rsidR="00794699">
        <w:rPr>
          <w:rFonts w:eastAsia="Calibri"/>
        </w:rPr>
        <w:t>Pzp</w:t>
      </w:r>
      <w:proofErr w:type="spellEnd"/>
      <w:r w:rsidR="00593C25">
        <w:rPr>
          <w:rFonts w:eastAsia="Calibri"/>
        </w:rPr>
        <w:t xml:space="preserve"> (klauzula zastrzeżona)</w:t>
      </w:r>
      <w:r>
        <w:rPr>
          <w:rFonts w:eastAsia="Calibri"/>
        </w:rPr>
        <w:t>;</w:t>
      </w:r>
    </w:p>
    <w:p w14:paraId="071FDDDD" w14:textId="77777777" w:rsidR="000D53D8" w:rsidRDefault="000D53D8" w:rsidP="00FD7DC8">
      <w:pPr>
        <w:pStyle w:val="Nagwek3"/>
        <w:numPr>
          <w:ilvl w:val="0"/>
          <w:numId w:val="39"/>
        </w:numPr>
        <w:ind w:left="851" w:hanging="284"/>
        <w:rPr>
          <w:rFonts w:eastAsia="Calibri"/>
        </w:rPr>
      </w:pPr>
      <w:r w:rsidRPr="00AA1622">
        <w:rPr>
          <w:rFonts w:eastAsia="Calibri"/>
        </w:rPr>
        <w:t>Zamawiający</w:t>
      </w:r>
      <w:r>
        <w:rPr>
          <w:rFonts w:eastAsia="Calibri"/>
        </w:rPr>
        <w:t xml:space="preserve"> określa </w:t>
      </w:r>
      <w:r w:rsidRPr="001555CF">
        <w:rPr>
          <w:rFonts w:eastAsia="Calibri"/>
        </w:rPr>
        <w:t>wymagania związane z realizacją zamówienia w zakresie zatrudnienia przez wykonawcę lub podwykonawcę na podstawie stosunku pracy osób wykonujących wskazane przez zamawiającego czynności w zakres</w:t>
      </w:r>
      <w:r>
        <w:rPr>
          <w:rFonts w:eastAsia="Calibri"/>
        </w:rPr>
        <w:t>ie realizacji zamówienia, których wykonanie po</w:t>
      </w:r>
      <w:r w:rsidRPr="001555CF">
        <w:rPr>
          <w:rFonts w:eastAsia="Calibri"/>
        </w:rPr>
        <w:t>lega na wykonywaniu pracy w sposób określony w art. 22 § 1 ustawy</w:t>
      </w:r>
      <w:r>
        <w:rPr>
          <w:rFonts w:eastAsia="Calibri"/>
        </w:rPr>
        <w:t xml:space="preserve"> z dnia 26 czerwca 1974 r. – Ko</w:t>
      </w:r>
      <w:r w:rsidRPr="001555CF">
        <w:rPr>
          <w:rFonts w:eastAsia="Calibri"/>
        </w:rPr>
        <w:t>deks pracy (Dz. U. z 2019 r. poz. 1040</w:t>
      </w:r>
      <w:r>
        <w:rPr>
          <w:rFonts w:eastAsia="Calibri"/>
        </w:rPr>
        <w:t xml:space="preserve"> z </w:t>
      </w:r>
      <w:proofErr w:type="spellStart"/>
      <w:r>
        <w:rPr>
          <w:rFonts w:eastAsia="Calibri"/>
        </w:rPr>
        <w:t>późn</w:t>
      </w:r>
      <w:proofErr w:type="spellEnd"/>
      <w:r>
        <w:rPr>
          <w:rFonts w:eastAsia="Calibri"/>
        </w:rPr>
        <w:t xml:space="preserve">. </w:t>
      </w:r>
      <w:proofErr w:type="spellStart"/>
      <w:r>
        <w:rPr>
          <w:rFonts w:eastAsia="Calibri"/>
        </w:rPr>
        <w:t>zm</w:t>
      </w:r>
      <w:proofErr w:type="spellEnd"/>
      <w:r>
        <w:rPr>
          <w:rFonts w:eastAsia="Calibri"/>
        </w:rPr>
        <w:t>):</w:t>
      </w:r>
    </w:p>
    <w:p w14:paraId="6C8F0B06" w14:textId="77777777" w:rsidR="000D53D8" w:rsidRPr="000D53D8" w:rsidRDefault="000D53D8" w:rsidP="00FD7DC8">
      <w:pPr>
        <w:pStyle w:val="Nagwek4"/>
        <w:numPr>
          <w:ilvl w:val="0"/>
          <w:numId w:val="54"/>
        </w:numPr>
        <w:spacing w:after="0"/>
        <w:ind w:left="1134" w:hanging="283"/>
        <w:rPr>
          <w:rFonts w:eastAsia="Calibri"/>
        </w:rPr>
      </w:pPr>
      <w:r w:rsidRPr="000D53D8">
        <w:rPr>
          <w:rFonts w:eastAsia="Calibri"/>
          <w:lang w:val="pl-PL"/>
        </w:rPr>
        <w:t>rodzaj czynności niezbędnych do realizacji zamówienia, których dotyczą wymagania zatrudnienia na podstawie stosunku pracy:</w:t>
      </w:r>
    </w:p>
    <w:p w14:paraId="46A6D7AC" w14:textId="088EB3E7" w:rsidR="000D53D8" w:rsidRDefault="000D53D8" w:rsidP="000D53D8">
      <w:pPr>
        <w:pStyle w:val="Nagwek3"/>
        <w:numPr>
          <w:ilvl w:val="0"/>
          <w:numId w:val="0"/>
        </w:numPr>
        <w:ind w:left="1134"/>
        <w:rPr>
          <w:rFonts w:eastAsia="Calibri"/>
        </w:rPr>
      </w:pPr>
      <w:r w:rsidRPr="00FD5260">
        <w:t xml:space="preserve">Zamawiający wymaga, aby </w:t>
      </w:r>
      <w:r w:rsidR="00610A0E">
        <w:rPr>
          <w:b/>
        </w:rPr>
        <w:t>przeprowadzenie reakcji sekwencjonowania DNA</w:t>
      </w:r>
      <w:r w:rsidR="00B13C64">
        <w:rPr>
          <w:rFonts w:ascii="Arial" w:hAnsi="Arial" w:cs="Arial"/>
          <w:b/>
          <w:sz w:val="18"/>
          <w:szCs w:val="18"/>
        </w:rPr>
        <w:t xml:space="preserve"> </w:t>
      </w:r>
      <w:r>
        <w:t>(nie dotyczy osobistego</w:t>
      </w:r>
      <w:r>
        <w:rPr>
          <w:rFonts w:ascii="Verdana" w:hAnsi="Verdana"/>
          <w:color w:val="000000"/>
          <w:shd w:val="clear" w:color="auto" w:fill="FFFFFF"/>
        </w:rPr>
        <w:t xml:space="preserve"> </w:t>
      </w:r>
      <w:r w:rsidRPr="007E7F86">
        <w:t>wykonywania czynności przez Wykonawcę lub podwykonawcę</w:t>
      </w:r>
      <w:r>
        <w:t>)</w:t>
      </w:r>
      <w:r w:rsidRPr="00FD5260">
        <w:rPr>
          <w:rFonts w:eastAsia="Calibri"/>
        </w:rPr>
        <w:t>,</w:t>
      </w:r>
      <w:r>
        <w:rPr>
          <w:rFonts w:eastAsia="Calibri"/>
        </w:rPr>
        <w:t xml:space="preserve"> wykonywane były przez osoby zatrudnione</w:t>
      </w:r>
      <w:r w:rsidRPr="00AA1622">
        <w:rPr>
          <w:rFonts w:eastAsia="Calibri"/>
        </w:rPr>
        <w:t xml:space="preserve"> przez Wykonawcę (lub</w:t>
      </w:r>
      <w:r>
        <w:rPr>
          <w:rFonts w:eastAsia="Calibri"/>
        </w:rPr>
        <w:t> </w:t>
      </w:r>
      <w:r w:rsidRPr="00AA1622">
        <w:rPr>
          <w:rFonts w:eastAsia="Calibri"/>
        </w:rPr>
        <w:t>podwykonawcę, jeżeli Wykonawca powierza wykonanie części zamówienia podwykon</w:t>
      </w:r>
      <w:r>
        <w:rPr>
          <w:rFonts w:eastAsia="Calibri"/>
        </w:rPr>
        <w:t>awcy) na podstawie stosunku pracy</w:t>
      </w:r>
      <w:r w:rsidRPr="00AA1622">
        <w:rPr>
          <w:rFonts w:eastAsia="Calibri"/>
        </w:rPr>
        <w:t xml:space="preserve"> w</w:t>
      </w:r>
      <w:r>
        <w:rPr>
          <w:rFonts w:eastAsia="Calibri"/>
        </w:rPr>
        <w:t> </w:t>
      </w:r>
      <w:r w:rsidRPr="00AA1622">
        <w:rPr>
          <w:rFonts w:eastAsia="Calibri"/>
        </w:rPr>
        <w:t>rozumieniu ustawy z dnia 26 czerwca 1974 r. – Kodeks pracy (</w:t>
      </w:r>
      <w:proofErr w:type="spellStart"/>
      <w:r w:rsidRPr="00AA1622">
        <w:rPr>
          <w:rFonts w:eastAsia="Calibri"/>
        </w:rPr>
        <w:t>t.j</w:t>
      </w:r>
      <w:proofErr w:type="spellEnd"/>
      <w:r w:rsidRPr="00AA1622">
        <w:rPr>
          <w:rFonts w:eastAsia="Calibri"/>
        </w:rPr>
        <w:t>. Dz. U. z 2</w:t>
      </w:r>
      <w:r>
        <w:rPr>
          <w:rFonts w:eastAsia="Calibri"/>
        </w:rPr>
        <w:t xml:space="preserve">019 r. poz. 1040, z </w:t>
      </w:r>
      <w:proofErr w:type="spellStart"/>
      <w:r>
        <w:rPr>
          <w:rFonts w:eastAsia="Calibri"/>
        </w:rPr>
        <w:t>późn</w:t>
      </w:r>
      <w:proofErr w:type="spellEnd"/>
      <w:r>
        <w:rPr>
          <w:rFonts w:eastAsia="Calibri"/>
        </w:rPr>
        <w:t>. zm.);</w:t>
      </w:r>
    </w:p>
    <w:p w14:paraId="09ACA9F2" w14:textId="77777777" w:rsidR="000D53D8" w:rsidRPr="00D40616" w:rsidRDefault="000D53D8" w:rsidP="000D53D8">
      <w:pPr>
        <w:pStyle w:val="Nagwek4"/>
        <w:ind w:left="1134" w:hanging="280"/>
        <w:rPr>
          <w:lang w:val="pl-PL"/>
        </w:rPr>
      </w:pPr>
      <w:r>
        <w:rPr>
          <w:lang w:val="pl-PL"/>
        </w:rPr>
        <w:t>sposób weryfikacji zatrudnienia tych osób, uprawnienia Z</w:t>
      </w:r>
      <w:r w:rsidRPr="00D40616">
        <w:rPr>
          <w:lang w:val="pl-PL"/>
        </w:rPr>
        <w:t>amawiającego w zakresie kontroli spełniania</w:t>
      </w:r>
      <w:r>
        <w:rPr>
          <w:lang w:val="pl-PL"/>
        </w:rPr>
        <w:t xml:space="preserve"> przez wykonawcę wymagań związanych z zatrudnianiem tych osób</w:t>
      </w:r>
      <w:r w:rsidRPr="00D40616">
        <w:rPr>
          <w:lang w:val="pl-PL"/>
        </w:rPr>
        <w:t xml:space="preserve"> oraz san</w:t>
      </w:r>
      <w:r>
        <w:rPr>
          <w:lang w:val="pl-PL"/>
        </w:rPr>
        <w:t>kcje z tytułu niespełnienia ww.</w:t>
      </w:r>
      <w:r w:rsidRPr="00D40616">
        <w:rPr>
          <w:lang w:val="pl-PL"/>
        </w:rPr>
        <w:t xml:space="preserve"> wymagań</w:t>
      </w:r>
      <w:r>
        <w:rPr>
          <w:lang w:val="pl-PL"/>
        </w:rPr>
        <w:t xml:space="preserve">, zostały opisane szczegółowo w </w:t>
      </w:r>
      <w:r w:rsidRPr="002F6BCA">
        <w:rPr>
          <w:lang w:val="pl-PL"/>
        </w:rPr>
        <w:t>§ 4 wzoru umowy,</w:t>
      </w:r>
      <w:r>
        <w:rPr>
          <w:lang w:val="pl-PL"/>
        </w:rPr>
        <w:t xml:space="preserve"> stanowiącego załącznik nr 3 do SWZ.</w:t>
      </w:r>
    </w:p>
    <w:p w14:paraId="3F534929" w14:textId="5F0CE571" w:rsidR="00AF756E" w:rsidRDefault="00AF756E" w:rsidP="009B149D">
      <w:pPr>
        <w:pStyle w:val="Nagwek2"/>
        <w:ind w:left="567" w:hanging="283"/>
        <w:rPr>
          <w:rFonts w:eastAsia="Calibri"/>
        </w:rPr>
      </w:pPr>
      <w:r>
        <w:rPr>
          <w:rFonts w:eastAsia="Calibri"/>
        </w:rPr>
        <w:lastRenderedPageBreak/>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9B149D">
      <w:pPr>
        <w:pStyle w:val="Nagwek2"/>
        <w:keepNext w:val="0"/>
        <w:ind w:left="567"/>
      </w:pPr>
      <w:r>
        <w:t>Podwykonawcy.</w:t>
      </w:r>
    </w:p>
    <w:p w14:paraId="4F992067" w14:textId="686C971B" w:rsidR="00593C25" w:rsidRDefault="00593C25" w:rsidP="00FD7DC8">
      <w:pPr>
        <w:pStyle w:val="Nagwek3"/>
        <w:numPr>
          <w:ilvl w:val="0"/>
          <w:numId w:val="47"/>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FD7DC8">
      <w:pPr>
        <w:pStyle w:val="Nagwek3"/>
        <w:numPr>
          <w:ilvl w:val="0"/>
          <w:numId w:val="47"/>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9C0792">
      <w:pPr>
        <w:pStyle w:val="Nagwek1"/>
      </w:pPr>
      <w:bookmarkStart w:id="11" w:name="_Toc62396889"/>
      <w:r>
        <w:t>Przedmiotowe środki dowodowe.</w:t>
      </w:r>
      <w:bookmarkEnd w:id="11"/>
    </w:p>
    <w:p w14:paraId="5A92E1C0" w14:textId="6D515A4A" w:rsidR="00F65A36" w:rsidRDefault="00F65A36" w:rsidP="00B13C64">
      <w:pPr>
        <w:pStyle w:val="Nagwek2"/>
        <w:numPr>
          <w:ilvl w:val="0"/>
          <w:numId w:val="10"/>
        </w:numPr>
        <w:spacing w:before="0"/>
        <w:ind w:left="567" w:hanging="283"/>
      </w:pPr>
      <w:r>
        <w:t>Wykaz</w:t>
      </w:r>
      <w:r w:rsidR="00C243F8">
        <w:t xml:space="preserve"> wymaganych</w:t>
      </w:r>
      <w:r>
        <w:t xml:space="preserve"> przedmiotowych środków dow</w:t>
      </w:r>
      <w:r w:rsidR="00430D9E">
        <w:t>odowych</w:t>
      </w:r>
      <w:r>
        <w:t>.</w:t>
      </w:r>
    </w:p>
    <w:p w14:paraId="768AB5DD" w14:textId="24CE6E04" w:rsidR="00CE162F" w:rsidRDefault="00CE162F" w:rsidP="00CE162F">
      <w:pPr>
        <w:spacing w:after="120"/>
        <w:ind w:left="567" w:firstLine="0"/>
      </w:pPr>
      <w:r>
        <w:t>W celu potwierdzenia</w:t>
      </w:r>
      <w:r w:rsidRPr="00B3055B">
        <w:t xml:space="preserve"> zgodności oferowanych </w:t>
      </w:r>
      <w:r>
        <w:t>usług</w:t>
      </w:r>
      <w:r w:rsidRPr="00B3055B">
        <w:t xml:space="preserve"> z wymaganiami, cechami lub kryteriami określonymi w opisie przedmiotu zamówienia </w:t>
      </w:r>
      <w:r>
        <w:t>oraz</w:t>
      </w:r>
      <w:r w:rsidRPr="00B3055B">
        <w:t xml:space="preserve"> opisie kryteriów oceny ofert, lub wymaganiami związanymi z realizacją zamówienia</w:t>
      </w:r>
      <w:r>
        <w:t xml:space="preserve"> określonymi przez Zamawiającego, wykonawca zobowiązany jest złożyć </w:t>
      </w:r>
      <w:r w:rsidRPr="00B3055B">
        <w:rPr>
          <w:b/>
        </w:rPr>
        <w:t>wraz z ofertą</w:t>
      </w:r>
      <w:r>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5"/>
        <w:gridCol w:w="1134"/>
        <w:gridCol w:w="3719"/>
        <w:gridCol w:w="108"/>
        <w:gridCol w:w="3832"/>
      </w:tblGrid>
      <w:tr w:rsidR="00486F1F" w:rsidRPr="00881A05" w14:paraId="146A5986" w14:textId="77777777" w:rsidTr="00865A7C">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865A7C">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0B4500F4" w14:textId="77777777" w:rsidR="00486F1F" w:rsidRPr="00A84C48" w:rsidRDefault="00486F1F" w:rsidP="00865A7C">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0" w:type="dxa"/>
            <w:gridSpan w:val="2"/>
            <w:shd w:val="clear" w:color="auto" w:fill="323E4F" w:themeFill="text2" w:themeFillShade="BF"/>
            <w:vAlign w:val="center"/>
          </w:tcPr>
          <w:p w14:paraId="714237FA" w14:textId="77777777" w:rsidR="00486F1F" w:rsidRPr="00A84C48" w:rsidRDefault="00486F1F" w:rsidP="00865A7C">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CE162F" w14:paraId="13635CDC" w14:textId="77777777" w:rsidTr="00B96B4D">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085EE24F" w14:textId="1737FBEE" w:rsidR="00CE162F" w:rsidRPr="00FA58C4" w:rsidRDefault="003C08F2" w:rsidP="00865A7C">
            <w:pPr>
              <w:widowControl w:val="0"/>
              <w:ind w:left="-114" w:right="-107" w:firstLine="0"/>
              <w:jc w:val="center"/>
              <w:rPr>
                <w:b w:val="0"/>
                <w:sz w:val="18"/>
                <w:szCs w:val="18"/>
              </w:rPr>
            </w:pPr>
            <w:r>
              <w:rPr>
                <w:b w:val="0"/>
                <w:sz w:val="18"/>
                <w:szCs w:val="18"/>
              </w:rPr>
              <w:t>1</w:t>
            </w:r>
            <w:r w:rsidR="00CE162F" w:rsidRPr="00FA58C4">
              <w:rPr>
                <w:b w:val="0"/>
                <w:sz w:val="18"/>
                <w:szCs w:val="18"/>
              </w:rPr>
              <w:t>)</w:t>
            </w:r>
          </w:p>
        </w:tc>
        <w:tc>
          <w:tcPr>
            <w:tcW w:w="4961" w:type="dxa"/>
            <w:gridSpan w:val="3"/>
            <w:shd w:val="clear" w:color="auto" w:fill="F2F2F2" w:themeFill="background1" w:themeFillShade="F2"/>
            <w:vAlign w:val="center"/>
          </w:tcPr>
          <w:p w14:paraId="6225C785" w14:textId="6F9D90D4" w:rsidR="00AF3557" w:rsidRDefault="00AF3557" w:rsidP="00CE162F">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Opis przedmiotu zamówienia (załącznik 2 do SWZ) wraz z potwierdzeniem wszystkich wymagań opisanych w załączniku.</w:t>
            </w:r>
          </w:p>
          <w:p w14:paraId="0ACA0017" w14:textId="77777777" w:rsidR="00AF3557" w:rsidRDefault="00AF3557" w:rsidP="00CE162F">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p>
          <w:p w14:paraId="3B1CB63C" w14:textId="485E9597" w:rsidR="003E1EC2" w:rsidRPr="00C3345F" w:rsidRDefault="00AF3557" w:rsidP="00CE162F">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Wystarczające będzie złożenie załącznika nr 2 do SWZ, </w:t>
            </w:r>
            <w:r>
              <w:rPr>
                <w:sz w:val="18"/>
                <w:szCs w:val="18"/>
              </w:rPr>
              <w:br/>
              <w:t>w wymaganej formie.</w:t>
            </w:r>
          </w:p>
        </w:tc>
        <w:tc>
          <w:tcPr>
            <w:tcW w:w="3832" w:type="dxa"/>
            <w:shd w:val="clear" w:color="auto" w:fill="F2F2F2" w:themeFill="background1" w:themeFillShade="F2"/>
            <w:vAlign w:val="center"/>
          </w:tcPr>
          <w:p w14:paraId="0728F1BE" w14:textId="77777777" w:rsidR="003E1EC2" w:rsidRDefault="003E1EC2" w:rsidP="003E1EC2">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bCs/>
                <w:noProof/>
                <w:sz w:val="18"/>
                <w:szCs w:val="18"/>
                <w:lang w:eastAsia="pl-PL"/>
              </w:rPr>
            </w:pPr>
            <w:r>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Pr>
                <w:rFonts w:eastAsia="Calibri" w:cs="Arial"/>
                <w:noProof/>
                <w:sz w:val="18"/>
                <w:szCs w:val="18"/>
                <w:lang w:eastAsia="pl-PL"/>
              </w:rPr>
              <w:t>oryginałem przez wykonawcę podpisem kwalifikowanym, zaufanym lub osobistym lub przez notariusza podpisem kwalifikowanym.</w:t>
            </w:r>
          </w:p>
          <w:p w14:paraId="5787E4DA" w14:textId="114250C9" w:rsidR="003E1EC2" w:rsidRDefault="003E1EC2" w:rsidP="00CE162F">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p>
        </w:tc>
      </w:tr>
      <w:tr w:rsidR="009D4331" w14:paraId="53682EF9" w14:textId="77777777" w:rsidTr="00B96B4D">
        <w:trPr>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67EB57D1" w14:textId="389CE936" w:rsidR="009D4331" w:rsidRDefault="00296EC0" w:rsidP="00865A7C">
            <w:pPr>
              <w:widowControl w:val="0"/>
              <w:ind w:left="-114" w:right="-107" w:firstLine="0"/>
              <w:jc w:val="center"/>
              <w:rPr>
                <w:sz w:val="18"/>
                <w:szCs w:val="18"/>
              </w:rPr>
            </w:pPr>
            <w:r>
              <w:rPr>
                <w:sz w:val="18"/>
                <w:szCs w:val="18"/>
              </w:rPr>
              <w:lastRenderedPageBreak/>
              <w:t>2)</w:t>
            </w:r>
          </w:p>
        </w:tc>
        <w:tc>
          <w:tcPr>
            <w:tcW w:w="4961" w:type="dxa"/>
            <w:gridSpan w:val="3"/>
            <w:shd w:val="clear" w:color="auto" w:fill="F2F2F2" w:themeFill="background1" w:themeFillShade="F2"/>
            <w:vAlign w:val="center"/>
          </w:tcPr>
          <w:p w14:paraId="4A94D454" w14:textId="03425532" w:rsidR="009D4331" w:rsidRDefault="00296EC0" w:rsidP="00296EC0">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E66269">
              <w:rPr>
                <w:sz w:val="18"/>
                <w:szCs w:val="18"/>
              </w:rPr>
              <w:t>Deklarację zatrudnienia przy realizacji zamówienia osoby niepełnosprawnej, o której mowa w przepisach o rehabilitacji zawodowej i społecznej oraz zatrudnieniu osób niepełnosprawnych, w celu potwierdzenia zgodności oferowanych usług z kryteriami określonymi w opisie kryteriów oceny ofert, w ramach kryterium: „Zatrudnienie przy realizacji zamówienia osoby niepełnosprawnej”, zgodnie z rozdz. XIII SWZ</w:t>
            </w:r>
            <w:r>
              <w:rPr>
                <w:rStyle w:val="Odwoanieprzypisudolnego"/>
                <w:sz w:val="18"/>
                <w:szCs w:val="18"/>
              </w:rPr>
              <w:footnoteReference w:id="1"/>
            </w:r>
          </w:p>
        </w:tc>
        <w:tc>
          <w:tcPr>
            <w:tcW w:w="3832" w:type="dxa"/>
            <w:shd w:val="clear" w:color="auto" w:fill="F2F2F2" w:themeFill="background1" w:themeFillShade="F2"/>
            <w:vAlign w:val="center"/>
          </w:tcPr>
          <w:p w14:paraId="450D556C" w14:textId="735AAAB9" w:rsidR="00296EC0" w:rsidRDefault="00296EC0" w:rsidP="00296EC0">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bCs/>
                <w:noProof/>
                <w:sz w:val="18"/>
                <w:szCs w:val="18"/>
                <w:lang w:eastAsia="pl-PL"/>
              </w:rPr>
            </w:pPr>
            <w:r w:rsidRPr="00FA58C4">
              <w:rPr>
                <w:sz w:val="18"/>
                <w:szCs w:val="18"/>
              </w:rPr>
              <w:t>Oświadczenie składane w </w:t>
            </w:r>
            <w:r>
              <w:rPr>
                <w:sz w:val="18"/>
                <w:szCs w:val="18"/>
              </w:rPr>
              <w:t xml:space="preserve">pkt. 4 </w:t>
            </w:r>
            <w:r w:rsidRPr="00FA58C4">
              <w:rPr>
                <w:sz w:val="18"/>
                <w:szCs w:val="18"/>
              </w:rPr>
              <w:t>ust. 6 Formularza oferty (Załącznik nr 1A do SWZ)</w:t>
            </w:r>
            <w:r>
              <w:rPr>
                <w:rFonts w:eastAsia="Calibri" w:cs="Arial"/>
                <w:noProof/>
                <w:sz w:val="18"/>
                <w:szCs w:val="18"/>
                <w:lang w:eastAsia="pl-PL"/>
              </w:rPr>
              <w:t>.</w:t>
            </w:r>
          </w:p>
          <w:p w14:paraId="4AA26777" w14:textId="77777777" w:rsidR="009D4331" w:rsidRDefault="009D4331" w:rsidP="003E1EC2">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p>
        </w:tc>
      </w:tr>
    </w:tbl>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A0AC5C7" w14:textId="6C21B999" w:rsidR="00FA58C4" w:rsidRPr="00296EC0" w:rsidRDefault="00296EC0" w:rsidP="00FA58C4">
      <w:pPr>
        <w:ind w:left="567" w:firstLine="0"/>
        <w:rPr>
          <w:szCs w:val="20"/>
          <w:lang w:eastAsia="x-none"/>
        </w:rPr>
      </w:pPr>
      <w:bookmarkStart w:id="12" w:name="_Toc375581634"/>
      <w:bookmarkStart w:id="13" w:name="_Toc375581816"/>
      <w:bookmarkStart w:id="14" w:name="_Toc375582133"/>
      <w:bookmarkStart w:id="15" w:name="_Toc62396890"/>
      <w:r w:rsidRPr="00296EC0">
        <w:rPr>
          <w:b/>
          <w:szCs w:val="20"/>
          <w:u w:val="single"/>
          <w:lang w:eastAsia="x-none"/>
        </w:rPr>
        <w:t>Dotyczy ust. 1 pkt. 1):</w:t>
      </w:r>
      <w:r w:rsidRPr="00296EC0">
        <w:rPr>
          <w:szCs w:val="20"/>
          <w:lang w:eastAsia="x-none"/>
        </w:rPr>
        <w:t xml:space="preserve"> </w:t>
      </w:r>
      <w:r w:rsidR="00AF3557" w:rsidRPr="00296EC0">
        <w:rPr>
          <w:szCs w:val="20"/>
          <w:lang w:eastAsia="x-none"/>
        </w:rPr>
        <w:t xml:space="preserve">Zgodnie z przepisem art. 107 ust. 2 ustawy </w:t>
      </w:r>
      <w:proofErr w:type="spellStart"/>
      <w:r w:rsidR="00AF3557" w:rsidRPr="00296EC0">
        <w:rPr>
          <w:szCs w:val="20"/>
          <w:lang w:eastAsia="x-none"/>
        </w:rPr>
        <w:t>Pzp</w:t>
      </w:r>
      <w:proofErr w:type="spellEnd"/>
      <w:r w:rsidR="00AF3557" w:rsidRPr="00296EC0">
        <w:rPr>
          <w:szCs w:val="20"/>
          <w:lang w:eastAsia="x-none"/>
        </w:rPr>
        <w:t>, jeżeli wykonawca nie złoży wraz z ofertą przedmiotowych środków dowodowych lub złożone przedmiotowe środki dowodowe będą niekompletne, Zamawiający wezwie wykonawcę do ich złożenia lub uzupełnienia w wyznaczonym terminie.</w:t>
      </w:r>
    </w:p>
    <w:p w14:paraId="5A6C9651" w14:textId="054FB883" w:rsidR="00296EC0" w:rsidRPr="00296EC0" w:rsidRDefault="00296EC0" w:rsidP="00296EC0">
      <w:pPr>
        <w:ind w:left="567" w:firstLine="0"/>
        <w:rPr>
          <w:szCs w:val="20"/>
          <w:lang w:eastAsia="x-none"/>
        </w:rPr>
      </w:pPr>
      <w:r w:rsidRPr="00296EC0">
        <w:rPr>
          <w:b/>
          <w:szCs w:val="20"/>
          <w:u w:val="single"/>
          <w:lang w:eastAsia="x-none"/>
        </w:rPr>
        <w:t>W przypadku ust. 1 pkt 2)</w:t>
      </w:r>
      <w:r w:rsidRPr="00296EC0">
        <w:rPr>
          <w:szCs w:val="20"/>
          <w:lang w:eastAsia="x-none"/>
        </w:rPr>
        <w:t xml:space="preserve"> - </w:t>
      </w:r>
      <w:r w:rsidRPr="00296EC0">
        <w:rPr>
          <w:szCs w:val="20"/>
        </w:rPr>
        <w:t xml:space="preserve">Deklarację zatrudnienia przy realizacji zamówienia osoby niepełnosprawnej - </w:t>
      </w:r>
      <w:r w:rsidRPr="00296EC0">
        <w:rPr>
          <w:szCs w:val="20"/>
          <w:lang w:eastAsia="x-none"/>
        </w:rPr>
        <w:t xml:space="preserve">jeżeli wykonawca nie złoży wraz z ofertą przedmiotowych środków dowodowych lub złożone przedmiotowe środki dowodowe będą niekompletne, Zamawiający </w:t>
      </w:r>
      <w:r>
        <w:rPr>
          <w:szCs w:val="20"/>
          <w:lang w:eastAsia="x-none"/>
        </w:rPr>
        <w:t xml:space="preserve">NIE </w:t>
      </w:r>
      <w:r w:rsidRPr="00296EC0">
        <w:rPr>
          <w:szCs w:val="20"/>
          <w:lang w:eastAsia="x-none"/>
        </w:rPr>
        <w:t>wezwie wykonawc</w:t>
      </w:r>
      <w:r>
        <w:rPr>
          <w:szCs w:val="20"/>
          <w:lang w:eastAsia="x-none"/>
        </w:rPr>
        <w:t>y</w:t>
      </w:r>
      <w:r w:rsidRPr="00296EC0">
        <w:rPr>
          <w:szCs w:val="20"/>
          <w:lang w:eastAsia="x-none"/>
        </w:rPr>
        <w:t xml:space="preserve"> do ich złożenia lub uzupełnienia w wyznaczonym terminie.</w:t>
      </w:r>
    </w:p>
    <w:p w14:paraId="64DA1931" w14:textId="28FD404B" w:rsidR="00296EC0" w:rsidRPr="00C25340" w:rsidRDefault="00296EC0" w:rsidP="00FA58C4">
      <w:pPr>
        <w:ind w:left="567" w:firstLine="0"/>
        <w:rPr>
          <w:lang w:eastAsia="x-none"/>
        </w:rPr>
      </w:pPr>
    </w:p>
    <w:p w14:paraId="4B4B5760" w14:textId="121B349F" w:rsidR="00F85C46" w:rsidRPr="00E054BA" w:rsidRDefault="00F85C46" w:rsidP="009C0792">
      <w:pPr>
        <w:pStyle w:val="Nagwek1"/>
      </w:pPr>
      <w:r w:rsidRPr="00E054BA">
        <w:t>Kwalifikacja podmi</w:t>
      </w:r>
      <w:r w:rsidR="00F54060">
        <w:t xml:space="preserve">otowa – </w:t>
      </w:r>
      <w:r w:rsidRPr="00E054BA">
        <w:t>podstawy wykluczenia.</w:t>
      </w:r>
      <w:bookmarkEnd w:id="12"/>
      <w:bookmarkEnd w:id="13"/>
      <w:bookmarkEnd w:id="14"/>
      <w:bookmarkEnd w:id="15"/>
      <w:r w:rsidRPr="00E054BA">
        <w:t xml:space="preserve"> </w:t>
      </w:r>
    </w:p>
    <w:p w14:paraId="55FBF8D8" w14:textId="1054B5D6" w:rsidR="00A867B7" w:rsidRPr="00ED6871" w:rsidRDefault="00A62353" w:rsidP="00B13C64">
      <w:pPr>
        <w:pStyle w:val="Nagwek2"/>
        <w:numPr>
          <w:ilvl w:val="0"/>
          <w:numId w:val="8"/>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5E0DE951">
      <w:pPr>
        <w:pStyle w:val="Nagwek2"/>
        <w:ind w:left="567" w:hanging="283"/>
      </w:pPr>
      <w:r w:rsidRPr="5E0DE951">
        <w:rPr>
          <w:rFonts w:eastAsia="Calibri"/>
        </w:rPr>
        <w:t xml:space="preserve">Fakultatywne podstawy wykluczenia.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Pr="00117843" w:rsidRDefault="009F7A64" w:rsidP="00117843">
      <w:pPr>
        <w:pStyle w:val="Nagwek3"/>
        <w:numPr>
          <w:ilvl w:val="0"/>
          <w:numId w:val="72"/>
        </w:numPr>
        <w:ind w:left="851" w:hanging="284"/>
      </w:pPr>
      <w:r w:rsidRPr="00117843">
        <w:t xml:space="preserve">który naruszył obowiązki dotyczące płatności podatków, opłat lub składek na ubezpieczenia społeczne lub zdrowotne, z wyjątkiem przypadku, o którym mowa w art. 108 ust. 1 pkt 3 ustawy </w:t>
      </w:r>
      <w:proofErr w:type="spellStart"/>
      <w:r w:rsidRPr="00117843">
        <w:lastRenderedPageBreak/>
        <w:t>Pzp</w:t>
      </w:r>
      <w:proofErr w:type="spellEnd"/>
      <w:r w:rsidRPr="00117843">
        <w:t>,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722B114B" w:rsidR="004422CE" w:rsidRPr="004422CE" w:rsidRDefault="004422CE" w:rsidP="00B13C64">
      <w:pPr>
        <w:numPr>
          <w:ilvl w:val="0"/>
          <w:numId w:val="7"/>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B13C64">
      <w:pPr>
        <w:numPr>
          <w:ilvl w:val="0"/>
          <w:numId w:val="5"/>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B13C64">
      <w:pPr>
        <w:pStyle w:val="Nagwek3"/>
        <w:numPr>
          <w:ilvl w:val="0"/>
          <w:numId w:val="9"/>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B13C64">
      <w:pPr>
        <w:pStyle w:val="Nagwek3"/>
        <w:numPr>
          <w:ilvl w:val="0"/>
          <w:numId w:val="9"/>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1AD9BC0A" w14:textId="4830305B" w:rsidR="000E799D" w:rsidRPr="000E799D" w:rsidRDefault="0080582A" w:rsidP="000E799D">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w:t>
      </w:r>
      <w:proofErr w:type="spellStart"/>
      <w:r>
        <w:rPr>
          <w:rFonts w:eastAsia="Calibri"/>
        </w:rPr>
        <w:t>Pzp</w:t>
      </w:r>
      <w:proofErr w:type="spellEnd"/>
      <w:r>
        <w:rPr>
          <w:rFonts w:eastAsia="Calibri"/>
        </w:rPr>
        <w:t xml:space="preserve">,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4F954160" w14:textId="53A110F9" w:rsidR="007E1600" w:rsidRDefault="007F1CC6" w:rsidP="009C0792">
      <w:pPr>
        <w:pStyle w:val="Nagwek1"/>
      </w:pPr>
      <w:bookmarkStart w:id="16" w:name="_Toc62396891"/>
      <w:r>
        <w:lastRenderedPageBreak/>
        <w:t>Kwalifikacja podmiotowa – warunki udziału w postępowaniu.</w:t>
      </w:r>
      <w:bookmarkEnd w:id="16"/>
    </w:p>
    <w:p w14:paraId="0FB17078" w14:textId="16383EB9" w:rsidR="000E799D" w:rsidRPr="000E799D" w:rsidRDefault="000E799D" w:rsidP="00FD7DC8">
      <w:pPr>
        <w:pStyle w:val="Nagwek2"/>
        <w:numPr>
          <w:ilvl w:val="0"/>
          <w:numId w:val="48"/>
        </w:numPr>
        <w:ind w:left="568" w:hanging="284"/>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3E1EC2">
            <w:pPr>
              <w:keepNext/>
              <w:ind w:left="-244"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DA76AC" w:rsidRPr="00A953DB" w14:paraId="42D37756"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4E6C5BAB" w:rsidR="00DA76AC" w:rsidRPr="00E96D3C" w:rsidRDefault="00107A08" w:rsidP="00F132B0">
            <w:pPr>
              <w:ind w:left="0" w:firstLine="0"/>
              <w:rPr>
                <w:b w:val="0"/>
                <w:sz w:val="18"/>
                <w:szCs w:val="18"/>
              </w:rPr>
            </w:pPr>
            <w:r>
              <w:rPr>
                <w:b w:val="0"/>
                <w:sz w:val="18"/>
                <w:szCs w:val="18"/>
              </w:rPr>
              <w:t>1</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17" w:name="_Hlk66199563"/>
            <w:r w:rsidRPr="00E96D3C">
              <w:rPr>
                <w:sz w:val="18"/>
                <w:szCs w:val="18"/>
              </w:rPr>
              <w:t>dotyczący zdolności  technicznej lub zawodowej</w:t>
            </w:r>
            <w:bookmarkEnd w:id="17"/>
          </w:p>
        </w:tc>
        <w:tc>
          <w:tcPr>
            <w:tcW w:w="6746" w:type="dxa"/>
            <w:shd w:val="clear" w:color="auto" w:fill="F2F2F2" w:themeFill="background1" w:themeFillShade="F2"/>
            <w:vAlign w:val="center"/>
          </w:tcPr>
          <w:p w14:paraId="0C5C2F53" w14:textId="77777777" w:rsidR="008B1416" w:rsidRPr="008B1416" w:rsidRDefault="008B1416" w:rsidP="008B1416">
            <w:pPr>
              <w:pStyle w:val="Akapitzlist"/>
              <w:ind w:left="424" w:firstLine="0"/>
              <w:cnfStyle w:val="000000100000" w:firstRow="0" w:lastRow="0" w:firstColumn="0" w:lastColumn="0" w:oddVBand="0" w:evenVBand="0" w:oddHBand="1" w:evenHBand="0" w:firstRowFirstColumn="0" w:firstRowLastColumn="0" w:lastRowFirstColumn="0" w:lastRowLastColumn="0"/>
              <w:rPr>
                <w:b/>
                <w:sz w:val="18"/>
                <w:szCs w:val="18"/>
              </w:rPr>
            </w:pPr>
          </w:p>
          <w:p w14:paraId="08C2544A" w14:textId="6CF2E4E9" w:rsidR="0025533C" w:rsidRPr="0025533C" w:rsidRDefault="0025533C" w:rsidP="0025533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Pr>
                <w:b/>
                <w:sz w:val="18"/>
                <w:szCs w:val="18"/>
              </w:rPr>
              <w:t>zdolności technicznej</w:t>
            </w:r>
            <w:r>
              <w:rPr>
                <w:sz w:val="18"/>
                <w:szCs w:val="18"/>
              </w:rPr>
              <w:t xml:space="preserve">, Zamawiający wymaga, aby wykonawca wykazał, iż w okresie ostatnich 3 lat przed upływem terminu składania ofert, a jeżeli okres prowadzenia działalności jest krótszy – w tym okresie, wykonał należycie, a w przypadku świadczeń powtarzających się lub ciągłych wykonuje należycie </w:t>
            </w:r>
            <w:r w:rsidR="00107A08">
              <w:rPr>
                <w:sz w:val="18"/>
                <w:szCs w:val="18"/>
              </w:rPr>
              <w:t xml:space="preserve">2 </w:t>
            </w:r>
            <w:r w:rsidRPr="0025533C">
              <w:rPr>
                <w:sz w:val="18"/>
                <w:szCs w:val="18"/>
              </w:rPr>
              <w:t xml:space="preserve">usługi </w:t>
            </w:r>
            <w:r w:rsidR="00107A08">
              <w:rPr>
                <w:sz w:val="18"/>
                <w:szCs w:val="18"/>
              </w:rPr>
              <w:t xml:space="preserve">sekwencjonowania </w:t>
            </w:r>
            <w:r w:rsidRPr="0025533C">
              <w:rPr>
                <w:sz w:val="18"/>
                <w:szCs w:val="18"/>
              </w:rPr>
              <w:t xml:space="preserve"> </w:t>
            </w:r>
            <w:r w:rsidR="00107A08">
              <w:rPr>
                <w:sz w:val="18"/>
                <w:szCs w:val="18"/>
              </w:rPr>
              <w:t xml:space="preserve">DNA </w:t>
            </w:r>
            <w:r w:rsidR="00107A08" w:rsidRPr="008E6E40">
              <w:rPr>
                <w:sz w:val="18"/>
                <w:szCs w:val="18"/>
              </w:rPr>
              <w:t xml:space="preserve">metodą </w:t>
            </w:r>
            <w:proofErr w:type="spellStart"/>
            <w:r w:rsidR="00107A08" w:rsidRPr="008E6E40">
              <w:rPr>
                <w:sz w:val="18"/>
                <w:szCs w:val="18"/>
              </w:rPr>
              <w:t>Sangera</w:t>
            </w:r>
            <w:proofErr w:type="spellEnd"/>
            <w:r w:rsidR="00107A08" w:rsidRPr="008E6E40">
              <w:rPr>
                <w:sz w:val="18"/>
                <w:szCs w:val="18"/>
              </w:rPr>
              <w:t xml:space="preserve"> </w:t>
            </w:r>
            <w:r w:rsidRPr="008E6E40">
              <w:rPr>
                <w:sz w:val="18"/>
                <w:szCs w:val="18"/>
              </w:rPr>
              <w:t xml:space="preserve">na kwotę brutto co najmniej :  </w:t>
            </w:r>
            <w:r w:rsidR="008E6E40" w:rsidRPr="008E6E40">
              <w:rPr>
                <w:sz w:val="18"/>
                <w:szCs w:val="18"/>
              </w:rPr>
              <w:t>60</w:t>
            </w:r>
            <w:r w:rsidRPr="008E6E40">
              <w:rPr>
                <w:sz w:val="18"/>
                <w:szCs w:val="18"/>
              </w:rPr>
              <w:t> 000,00 zł</w:t>
            </w:r>
            <w:r w:rsidR="003E1EC2" w:rsidRPr="008E6E40">
              <w:rPr>
                <w:sz w:val="18"/>
                <w:szCs w:val="18"/>
              </w:rPr>
              <w:t xml:space="preserve"> </w:t>
            </w:r>
            <w:r w:rsidR="009C0792" w:rsidRPr="008E6E40">
              <w:rPr>
                <w:sz w:val="18"/>
                <w:szCs w:val="18"/>
              </w:rPr>
              <w:t>każda; przez okres minimum 12 miesięcy każda.</w:t>
            </w:r>
          </w:p>
          <w:p w14:paraId="29FD7034" w14:textId="18CD09DA" w:rsidR="0025533C" w:rsidRPr="00ED4B63" w:rsidRDefault="0025533C" w:rsidP="003E1EC2">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D4B63">
              <w:rPr>
                <w:sz w:val="18"/>
                <w:szCs w:val="18"/>
              </w:rPr>
              <w:t>Zamawiający dopuszcza wykazanie ww. usług</w:t>
            </w:r>
            <w:r w:rsidR="009A6D15">
              <w:rPr>
                <w:sz w:val="18"/>
                <w:szCs w:val="18"/>
              </w:rPr>
              <w:t xml:space="preserve">, </w:t>
            </w:r>
            <w:r w:rsidRPr="00ED4B63">
              <w:rPr>
                <w:sz w:val="18"/>
                <w:szCs w:val="18"/>
              </w:rPr>
              <w:t>wykonywanych w ramach jednej lub dwóch umów.</w:t>
            </w:r>
          </w:p>
          <w:p w14:paraId="5E5CF629" w14:textId="402438F9" w:rsidR="0025533C" w:rsidRDefault="0025533C" w:rsidP="003E1EC2">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D4B63">
              <w:rPr>
                <w:sz w:val="18"/>
                <w:szCs w:val="18"/>
              </w:rPr>
              <w:t xml:space="preserve">Jeżeli Wykonawca na potwierdzenie spełniania warunku udziału w postępowaniu dotyczącego posiadania zdolności technicznej wykaże się realizacją usług, których wartość wyrażona zostanie w walucie innej niż PLN, Zamawiający w celu dokonania oceny spełniania warunku udziału w postępowaniu dokona przeliczenia wskazanej wartości według średniego kursu NBP z dnia wszczęcia (ogłoszenia) postępowania. </w:t>
            </w:r>
          </w:p>
          <w:p w14:paraId="66FE3F68" w14:textId="0E8C2CBC" w:rsidR="00964162" w:rsidRPr="00A953DB" w:rsidRDefault="00ED4B63" w:rsidP="009C0792">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Zamawiaj</w:t>
            </w:r>
            <w:r>
              <w:rPr>
                <w:sz w:val="18"/>
                <w:szCs w:val="18"/>
              </w:rPr>
              <w:t>ą</w:t>
            </w:r>
            <w:r w:rsidRPr="00E96D3C">
              <w:rPr>
                <w:sz w:val="18"/>
                <w:szCs w:val="18"/>
              </w:rPr>
              <w:t>cy oceni spełnianie powyższego warunku w oparciu o podmiotowe środki dowodowe, o których mowa w rozdz. VI ust. 3 pkt 2.</w:t>
            </w:r>
          </w:p>
        </w:tc>
      </w:tr>
    </w:tbl>
    <w:p w14:paraId="070D5BC3" w14:textId="61DCA637" w:rsidR="000E799D" w:rsidRDefault="00384086" w:rsidP="00AB1E1C">
      <w:pPr>
        <w:pStyle w:val="Nagwek2"/>
        <w:spacing w:before="240"/>
        <w:ind w:left="568" w:hanging="284"/>
        <w:rPr>
          <w:rFonts w:eastAsia="Calibri"/>
        </w:rPr>
      </w:pPr>
      <w:r>
        <w:rPr>
          <w:rFonts w:eastAsia="Calibri"/>
        </w:rPr>
        <w:t>Zasady oceny warunków udziału w postępowaniu. Wykonawcy wspólnie ubiegający się o zamówienie</w:t>
      </w:r>
      <w:r w:rsidR="00AB1E1C">
        <w:rPr>
          <w:rFonts w:eastAsia="Calibri"/>
        </w:rPr>
        <w:t>.</w:t>
      </w:r>
    </w:p>
    <w:p w14:paraId="16623462" w14:textId="312B81C9" w:rsidR="00384086" w:rsidRPr="009C0792" w:rsidRDefault="008A5E9D" w:rsidP="00FD7DC8">
      <w:pPr>
        <w:pStyle w:val="Nagwek3"/>
        <w:numPr>
          <w:ilvl w:val="0"/>
          <w:numId w:val="67"/>
        </w:numPr>
        <w:tabs>
          <w:tab w:val="left" w:pos="851"/>
        </w:tabs>
        <w:rPr>
          <w:rFonts w:eastAsia="Calibri"/>
        </w:rPr>
      </w:pPr>
      <w:r w:rsidRPr="009C0792">
        <w:rPr>
          <w:rFonts w:eastAsia="Calibri"/>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6B126E">
      <w:pPr>
        <w:pStyle w:val="Nagwek2"/>
        <w:ind w:left="567" w:hanging="283"/>
        <w:rPr>
          <w:rFonts w:eastAsia="Calibri"/>
        </w:rPr>
      </w:pPr>
      <w:r>
        <w:rPr>
          <w:rFonts w:eastAsia="Calibri"/>
        </w:rPr>
        <w:lastRenderedPageBreak/>
        <w:t>Udostępnienie zasobów.</w:t>
      </w:r>
    </w:p>
    <w:p w14:paraId="3B3DC7B2" w14:textId="1913DBFD" w:rsidR="006B126E" w:rsidRDefault="006B126E" w:rsidP="00FD7DC8">
      <w:pPr>
        <w:pStyle w:val="Nagwek3"/>
        <w:numPr>
          <w:ilvl w:val="0"/>
          <w:numId w:val="49"/>
        </w:numPr>
        <w:ind w:left="851"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29EB3095" w:rsidR="00C915D8" w:rsidRPr="00117843" w:rsidRDefault="00C915D8" w:rsidP="00C915D8">
      <w:pPr>
        <w:pStyle w:val="Nagwek3"/>
        <w:ind w:left="851" w:hanging="284"/>
        <w:rPr>
          <w:rFonts w:eastAsia="Calibri"/>
          <w:szCs w:val="20"/>
        </w:rPr>
      </w:pPr>
      <w:r w:rsidRPr="5E0DE951">
        <w:rPr>
          <w:rFonts w:eastAsia="Calibri"/>
        </w:rPr>
        <w:t xml:space="preserve">W odniesieniu do warunków dotyczących wykształcenia, kwalifikacji zawodowych lub </w:t>
      </w:r>
      <w:r w:rsidRPr="00117843">
        <w:rPr>
          <w:rFonts w:eastAsia="Calibri"/>
          <w:szCs w:val="20"/>
        </w:rPr>
        <w:t>doświadczenia wykonawcy mogą polegać na zdolnościach podmiotów udostępniających zasoby, jeśli podmioty te wykonają usługi do realizacji których te zdolności są wymagane;</w:t>
      </w:r>
    </w:p>
    <w:p w14:paraId="4D141F52" w14:textId="58F629DA" w:rsidR="00C915D8" w:rsidRDefault="00C915D8" w:rsidP="00C915D8">
      <w:pPr>
        <w:pStyle w:val="Nagwek3"/>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sidR="002D52FC">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w:t>
      </w:r>
      <w:r w:rsidR="00730333">
        <w:rPr>
          <w:rFonts w:eastAsia="Calibri"/>
        </w:rPr>
        <w:t>dz. VI ust. 4 pkt 1</w:t>
      </w:r>
      <w:r>
        <w:rPr>
          <w:rFonts w:eastAsia="Calibri"/>
        </w:rPr>
        <w:t>);</w:t>
      </w:r>
    </w:p>
    <w:p w14:paraId="4EBCC812" w14:textId="7ED869B7" w:rsidR="004A49C1" w:rsidRDefault="004A49C1" w:rsidP="004A49C1">
      <w:pPr>
        <w:pStyle w:val="Nagwek3"/>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4A49C1">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9C0792">
      <w:pPr>
        <w:pStyle w:val="Nagwek1"/>
        <w:rPr>
          <w:noProof/>
        </w:rPr>
      </w:pPr>
      <w:bookmarkStart w:id="18" w:name="_Toc62396892"/>
      <w:r>
        <w:rPr>
          <w:noProof/>
        </w:rPr>
        <w:t>Oświadczenie wstępne, podmiotowe środki dowodowe oraz inne dokumenty.</w:t>
      </w:r>
      <w:bookmarkEnd w:id="18"/>
    </w:p>
    <w:p w14:paraId="22CBC4F0" w14:textId="6D94D60C" w:rsidR="00F85C46" w:rsidRDefault="00B376D2" w:rsidP="00B13C64">
      <w:pPr>
        <w:pStyle w:val="Nagwek2"/>
        <w:numPr>
          <w:ilvl w:val="0"/>
          <w:numId w:val="11"/>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849"/>
        <w:gridCol w:w="4104"/>
      </w:tblGrid>
      <w:tr w:rsidR="00C8603B" w14:paraId="45CD50A3" w14:textId="77777777" w:rsidTr="008B1416">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849"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104"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8B141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849"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104"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lastRenderedPageBreak/>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w:t>
      </w:r>
      <w:proofErr w:type="spellStart"/>
      <w:r>
        <w:t>Pzp</w:t>
      </w:r>
      <w:proofErr w:type="spellEnd"/>
      <w:r>
        <w:t xml:space="preserve">,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75"/>
        <w:gridCol w:w="4352"/>
      </w:tblGrid>
      <w:tr w:rsidR="000D2481" w:rsidRPr="0039529F" w14:paraId="23834B01" w14:textId="77777777" w:rsidTr="008B1416">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3F6F28">
            <w:pPr>
              <w:ind w:left="284"/>
              <w:jc w:val="right"/>
              <w:rPr>
                <w:b w:val="0"/>
                <w:bCs w:val="0"/>
                <w:sz w:val="18"/>
                <w:szCs w:val="18"/>
                <w:lang w:eastAsia="x-none"/>
              </w:rPr>
            </w:pPr>
            <w:r w:rsidRPr="0039529F">
              <w:rPr>
                <w:b w:val="0"/>
                <w:bCs w:val="0"/>
                <w:sz w:val="18"/>
                <w:szCs w:val="18"/>
                <w:lang w:eastAsia="x-none"/>
              </w:rPr>
              <w:t>l.p.</w:t>
            </w:r>
          </w:p>
        </w:tc>
        <w:tc>
          <w:tcPr>
            <w:tcW w:w="4375"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52"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ED4B63" w:rsidRPr="000D2481" w14:paraId="05B99D6C" w14:textId="77777777" w:rsidTr="003C08F2">
        <w:trPr>
          <w:cnfStyle w:val="000000100000" w:firstRow="0" w:lastRow="0" w:firstColumn="0" w:lastColumn="0" w:oddVBand="0" w:evenVBand="0" w:oddHBand="1" w:evenHBand="0" w:firstRowFirstColumn="0" w:firstRowLastColumn="0" w:lastRowFirstColumn="0" w:lastRowLastColumn="0"/>
          <w:trHeight w:val="353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129410C" w14:textId="32F59280" w:rsidR="00ED4B63" w:rsidRPr="0039529F" w:rsidRDefault="00C30744" w:rsidP="00ED4B63">
            <w:pPr>
              <w:spacing w:line="336" w:lineRule="auto"/>
              <w:ind w:left="191" w:hanging="142"/>
              <w:jc w:val="center"/>
              <w:rPr>
                <w:b w:val="0"/>
                <w:bCs w:val="0"/>
                <w:sz w:val="18"/>
                <w:szCs w:val="18"/>
                <w:lang w:eastAsia="x-none"/>
              </w:rPr>
            </w:pPr>
            <w:r>
              <w:rPr>
                <w:b w:val="0"/>
                <w:bCs w:val="0"/>
                <w:sz w:val="18"/>
                <w:szCs w:val="18"/>
                <w:lang w:eastAsia="x-none"/>
              </w:rPr>
              <w:t>2</w:t>
            </w:r>
            <w:r w:rsidR="00ED4B63" w:rsidRPr="0039529F">
              <w:rPr>
                <w:b w:val="0"/>
                <w:bCs w:val="0"/>
                <w:sz w:val="18"/>
                <w:szCs w:val="18"/>
                <w:lang w:eastAsia="x-none"/>
              </w:rPr>
              <w:t>)</w:t>
            </w:r>
          </w:p>
        </w:tc>
        <w:tc>
          <w:tcPr>
            <w:tcW w:w="4375" w:type="dxa"/>
            <w:shd w:val="clear" w:color="auto" w:fill="F2F2F2" w:themeFill="background1" w:themeFillShade="F2"/>
            <w:vAlign w:val="center"/>
          </w:tcPr>
          <w:p w14:paraId="592B5CFF" w14:textId="79020FD4" w:rsidR="00ED4B63" w:rsidRPr="00ED4B63"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Wykazu wykonanych usług, a w przypadku świadczeń powtarzających się lub ciągłych również wykonywanych, w okresie ostatnich 3 lat, a jeżeli okres prowadzenia działalności jest krótszy – w</w:t>
            </w:r>
            <w:r w:rsidR="003E1EC2">
              <w:rPr>
                <w:rFonts w:eastAsia="Calibri" w:cs="Arial"/>
                <w:noProof/>
                <w:sz w:val="18"/>
                <w:szCs w:val="18"/>
                <w:lang w:eastAsia="pl-PL"/>
              </w:rPr>
              <w:t> </w:t>
            </w:r>
            <w:r w:rsidRPr="00ED4B63">
              <w:rPr>
                <w:rFonts w:eastAsia="Calibri" w:cs="Arial"/>
                <w:noProof/>
                <w:sz w:val="18"/>
                <w:szCs w:val="18"/>
                <w:lang w:eastAsia="pl-PL"/>
              </w:rPr>
              <w:t xml:space="preserve">tym okresie, wraz z podaniem ich wartości, przedmiotu, dat wykonania i podmiotów, na rzecz których usługi zostały wykonane </w:t>
            </w:r>
            <w:r w:rsidR="00A972F5">
              <w:rPr>
                <w:rFonts w:eastAsia="Calibri" w:cs="Arial"/>
                <w:noProof/>
                <w:sz w:val="18"/>
                <w:szCs w:val="18"/>
                <w:lang w:eastAsia="pl-PL"/>
              </w:rPr>
              <w:t xml:space="preserve">lub są wykonywanie oraz załączeniem dowodów określających, czy te usługi zostały wykonane </w:t>
            </w:r>
            <w:r w:rsidRPr="00ED4B63">
              <w:rPr>
                <w:rFonts w:eastAsia="Calibri" w:cs="Arial"/>
                <w:noProof/>
                <w:sz w:val="18"/>
                <w:szCs w:val="18"/>
                <w:lang w:eastAsia="pl-PL"/>
              </w:rPr>
              <w:t>lub są wykonywane należycie</w:t>
            </w:r>
            <w:r w:rsidR="00A972F5">
              <w:rPr>
                <w:rFonts w:eastAsia="Calibri" w:cs="Arial"/>
                <w:noProof/>
                <w:sz w:val="18"/>
                <w:szCs w:val="18"/>
                <w:lang w:eastAsia="pl-PL"/>
              </w:rPr>
              <w:t xml:space="preserve">, </w:t>
            </w:r>
            <w:r w:rsidRPr="00ED4B63">
              <w:rPr>
                <w:rFonts w:eastAsia="Calibri" w:cs="Arial"/>
                <w:noProof/>
                <w:sz w:val="18"/>
                <w:szCs w:val="18"/>
                <w:lang w:eastAsia="pl-PL"/>
              </w:rPr>
              <w:t>przy czym dowodami o których mowa są:</w:t>
            </w:r>
          </w:p>
          <w:p w14:paraId="6F9B78F4" w14:textId="77777777" w:rsidR="00ED4B63" w:rsidRPr="00A972F5" w:rsidRDefault="00ED4B63" w:rsidP="00FD7DC8">
            <w:pPr>
              <w:pStyle w:val="Akapitzlist"/>
              <w:keepNext/>
              <w:numPr>
                <w:ilvl w:val="0"/>
                <w:numId w:val="59"/>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referencje,</w:t>
            </w:r>
          </w:p>
          <w:p w14:paraId="3A7C0C12" w14:textId="77777777" w:rsidR="00ED4B63" w:rsidRPr="00A972F5" w:rsidRDefault="00ED4B63" w:rsidP="00FD7DC8">
            <w:pPr>
              <w:pStyle w:val="Akapitzlist"/>
              <w:keepNext/>
              <w:numPr>
                <w:ilvl w:val="0"/>
                <w:numId w:val="59"/>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43E7E9E0" w14:textId="77777777" w:rsidR="00ED4B63" w:rsidRPr="00A972F5" w:rsidRDefault="00ED4B63" w:rsidP="00FD7DC8">
            <w:pPr>
              <w:pStyle w:val="Akapitzlist"/>
              <w:keepNext/>
              <w:numPr>
                <w:ilvl w:val="0"/>
                <w:numId w:val="59"/>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a jeżeli Wykonawca z przyczyn niezależnych od niego nie jest w stanie uzyskać tych dokumentów  - oświadczenie Wykonawcy;</w:t>
            </w:r>
          </w:p>
          <w:p w14:paraId="33042053" w14:textId="77777777" w:rsidR="00ED4B63" w:rsidRPr="00ED4B63"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4058E3D9" w14:textId="77777777" w:rsidR="00ED4B63" w:rsidRPr="00ED4B63"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 w celu potwierdzenia spełniania warunku udziału w postępowaniu, o którym mowa w rozdz. V ust. 1 pkt 2. </w:t>
            </w:r>
          </w:p>
          <w:p w14:paraId="46B124B4" w14:textId="677AC773" w:rsidR="00ED4B63" w:rsidRPr="0039529F"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rFonts w:eastAsia="Calibri" w:cs="Arial"/>
                <w:noProof/>
                <w:sz w:val="18"/>
                <w:szCs w:val="18"/>
                <w:lang w:eastAsia="pl-PL"/>
              </w:rPr>
              <w:t>Wzór wykazu usług stanowi załącznik 1</w:t>
            </w:r>
            <w:r w:rsidR="00964162">
              <w:rPr>
                <w:rFonts w:eastAsia="Calibri" w:cs="Arial"/>
                <w:noProof/>
                <w:sz w:val="18"/>
                <w:szCs w:val="18"/>
                <w:lang w:eastAsia="pl-PL"/>
              </w:rPr>
              <w:t>E</w:t>
            </w:r>
            <w:r>
              <w:rPr>
                <w:rFonts w:eastAsia="Calibri" w:cs="Arial"/>
                <w:noProof/>
                <w:sz w:val="18"/>
                <w:szCs w:val="18"/>
                <w:lang w:eastAsia="pl-PL"/>
              </w:rPr>
              <w:t xml:space="preserve"> do SWZ.</w:t>
            </w:r>
          </w:p>
        </w:tc>
        <w:tc>
          <w:tcPr>
            <w:tcW w:w="4352" w:type="dxa"/>
            <w:shd w:val="clear" w:color="auto" w:fill="F2F2F2" w:themeFill="background1" w:themeFillShade="F2"/>
            <w:vAlign w:val="center"/>
          </w:tcPr>
          <w:p w14:paraId="44A08CEF" w14:textId="77777777" w:rsidR="00ED4B63" w:rsidRDefault="00ED4B63" w:rsidP="00ED4B63">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bCs/>
                <w:noProof/>
                <w:sz w:val="18"/>
                <w:szCs w:val="18"/>
                <w:lang w:eastAsia="pl-PL"/>
              </w:rPr>
            </w:pPr>
            <w:r>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Pr>
                <w:rFonts w:eastAsia="Calibri" w:cs="Arial"/>
                <w:noProof/>
                <w:sz w:val="18"/>
                <w:szCs w:val="18"/>
                <w:lang w:eastAsia="pl-PL"/>
              </w:rPr>
              <w:t>oryginałem przez wykonawcę podpisem kwalifikowanym, zaufanym lub osobistym lub przez notariusza podpisem kwalifikowanym.</w:t>
            </w:r>
          </w:p>
          <w:p w14:paraId="14D9E1D6" w14:textId="5E4B8CCE" w:rsidR="00ED4B63" w:rsidRPr="000D2481" w:rsidRDefault="00ED4B63" w:rsidP="00ED4B63">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Pr>
                <w:rFonts w:eastAsia="Palatino Linotype" w:cs="Times New Roman"/>
                <w:sz w:val="18"/>
                <w:szCs w:val="18"/>
                <w:lang w:eastAsia="x-none"/>
              </w:rPr>
              <w:t>Dokument składany na wezwanie Zamawiającego</w:t>
            </w:r>
            <w:r>
              <w:rPr>
                <w:sz w:val="18"/>
                <w:szCs w:val="18"/>
                <w:lang w:eastAsia="x-none"/>
              </w:rPr>
              <w:t>.</w:t>
            </w:r>
          </w:p>
        </w:tc>
      </w:tr>
    </w:tbl>
    <w:p w14:paraId="1D45FC72" w14:textId="1C9140BD" w:rsidR="003C6FE1" w:rsidRPr="00C7019D" w:rsidRDefault="0001285D" w:rsidP="00B96B4D">
      <w:pPr>
        <w:pStyle w:val="Nagwek2"/>
        <w:ind w:left="568" w:hanging="284"/>
      </w:pPr>
      <w:r w:rsidRPr="00C7019D">
        <w:lastRenderedPageBreak/>
        <w:t xml:space="preserve">Pozostałe dokumenty wymagane przez Zamawiającego. </w:t>
      </w:r>
    </w:p>
    <w:p w14:paraId="39037AD8" w14:textId="59D99475" w:rsidR="00B10BE7" w:rsidRDefault="00B10BE7" w:rsidP="00FD7DC8">
      <w:pPr>
        <w:pStyle w:val="Nagwek3"/>
        <w:keepNext/>
        <w:numPr>
          <w:ilvl w:val="0"/>
          <w:numId w:val="46"/>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3C08F2">
        <w:trPr>
          <w:cnfStyle w:val="000000100000" w:firstRow="0" w:lastRow="0" w:firstColumn="0" w:lastColumn="0" w:oddVBand="0" w:evenVBand="0" w:oddHBand="1" w:evenHBand="0" w:firstRowFirstColumn="0" w:firstRowLastColumn="0" w:lastRowFirstColumn="0" w:lastRowLastColumn="0"/>
          <w:trHeight w:val="3168"/>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FD7DC8">
      <w:pPr>
        <w:pStyle w:val="Nagwek3"/>
        <w:keepNext/>
        <w:numPr>
          <w:ilvl w:val="0"/>
          <w:numId w:val="46"/>
        </w:numPr>
        <w:spacing w:before="240" w:after="120"/>
        <w:ind w:left="851" w:hanging="284"/>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25E70657" w:rsidR="00F03BD4" w:rsidRPr="00F03BD4" w:rsidRDefault="00815FE8" w:rsidP="003F6F28">
      <w:pPr>
        <w:pStyle w:val="Nagwek3"/>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1,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45B5B6EC" w14:textId="77777777" w:rsidR="002B20B0" w:rsidRPr="002B20B0" w:rsidRDefault="002B20B0" w:rsidP="002B5872">
      <w:pPr>
        <w:pStyle w:val="Nagwek2"/>
        <w:spacing w:before="240"/>
        <w:ind w:left="499"/>
        <w:rPr>
          <w:rFonts w:eastAsia="Calibri"/>
        </w:rPr>
      </w:pPr>
      <w:r>
        <w:rPr>
          <w:rFonts w:eastAsia="Calibri"/>
        </w:rPr>
        <w:lastRenderedPageBreak/>
        <w:t xml:space="preserve">Forma dokumentów. </w:t>
      </w:r>
    </w:p>
    <w:p w14:paraId="66F88C13" w14:textId="37FDFBD2" w:rsidR="00730333" w:rsidRPr="00730333" w:rsidRDefault="00730333" w:rsidP="00FD7DC8">
      <w:pPr>
        <w:pStyle w:val="Akapitzlist"/>
        <w:numPr>
          <w:ilvl w:val="0"/>
          <w:numId w:val="50"/>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67162656" w14:textId="4A16C7B7" w:rsidR="00F85C46" w:rsidRPr="002B20B0" w:rsidRDefault="00F85C46" w:rsidP="00FD7DC8">
      <w:pPr>
        <w:pStyle w:val="Akapitzlist"/>
        <w:numPr>
          <w:ilvl w:val="0"/>
          <w:numId w:val="50"/>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9C0792">
      <w:pPr>
        <w:pStyle w:val="Nagwek1"/>
      </w:pPr>
      <w:bookmarkStart w:id="19" w:name="_Toc62396893"/>
      <w:r w:rsidRPr="00E054BA">
        <w:t>Wymagania dotyczące wadium.</w:t>
      </w:r>
      <w:bookmarkStart w:id="20" w:name="OLE_LINK1"/>
      <w:bookmarkEnd w:id="19"/>
      <w:r w:rsidRPr="00E054BA">
        <w:t xml:space="preserve"> </w:t>
      </w:r>
    </w:p>
    <w:p w14:paraId="66CB1781" w14:textId="07883184" w:rsidR="001A32D7" w:rsidRDefault="001A32D7" w:rsidP="00FC3A95">
      <w:pPr>
        <w:ind w:left="567"/>
      </w:pPr>
      <w:r>
        <w:t>Zamawiający nie wymaga wniesienia wadium w niniejszym postępowaniu.</w:t>
      </w:r>
    </w:p>
    <w:p w14:paraId="4043A489" w14:textId="4C2A79E4" w:rsidR="00F85C46" w:rsidRPr="00E054BA" w:rsidRDefault="004B4CE9" w:rsidP="009C0792">
      <w:pPr>
        <w:pStyle w:val="Nagwek1"/>
      </w:pPr>
      <w:bookmarkStart w:id="21" w:name="_Toc62396894"/>
      <w:bookmarkEnd w:id="20"/>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1"/>
    </w:p>
    <w:p w14:paraId="618711CE" w14:textId="7B68746D" w:rsidR="00907E2D" w:rsidRDefault="00907E2D" w:rsidP="00B13C64">
      <w:pPr>
        <w:pStyle w:val="Nagwek2"/>
        <w:numPr>
          <w:ilvl w:val="0"/>
          <w:numId w:val="12"/>
        </w:numPr>
        <w:ind w:left="567" w:hanging="283"/>
      </w:pPr>
      <w:r>
        <w:t>Zasady komunikacji.</w:t>
      </w:r>
    </w:p>
    <w:p w14:paraId="2932C9B3" w14:textId="65FB3FBD" w:rsidR="00D05F0F" w:rsidRPr="00CD1C73" w:rsidRDefault="00D05F0F" w:rsidP="00FD7DC8">
      <w:pPr>
        <w:pStyle w:val="Nagwek3"/>
        <w:numPr>
          <w:ilvl w:val="0"/>
          <w:numId w:val="40"/>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B13C64">
      <w:pPr>
        <w:pStyle w:val="Nagwek3"/>
        <w:numPr>
          <w:ilvl w:val="0"/>
          <w:numId w:val="13"/>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5">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6"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7"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8"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lastRenderedPageBreak/>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9">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071AD625"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B50F18" w:rsidRPr="002D52FC">
        <w:rPr>
          <w:b/>
          <w:lang w:val="pl"/>
        </w:rPr>
        <w:t xml:space="preserve">mgr </w:t>
      </w:r>
      <w:r w:rsidR="00535643">
        <w:rPr>
          <w:b/>
          <w:lang w:val="pl"/>
        </w:rPr>
        <w:t>Justyna Rutkowska- Zawada</w:t>
      </w:r>
      <w:r w:rsidR="00B50F18" w:rsidRPr="002D52FC">
        <w:rPr>
          <w:b/>
          <w:lang w:val="pl"/>
        </w:rPr>
        <w:t xml:space="preserve">, </w:t>
      </w:r>
      <w:r w:rsidR="00A45C25" w:rsidRPr="002D52FC">
        <w:rPr>
          <w:b/>
          <w:lang w:val="pl"/>
        </w:rPr>
        <w:t xml:space="preserve">mgr </w:t>
      </w:r>
      <w:r w:rsidR="00535643">
        <w:rPr>
          <w:b/>
          <w:lang w:val="pl"/>
        </w:rPr>
        <w:t>Małgorzata Wróblewska</w:t>
      </w:r>
      <w:r w:rsidR="00A45C25">
        <w:rPr>
          <w:b/>
          <w:lang w:val="pl"/>
        </w:rPr>
        <w:t xml:space="preserve">, </w:t>
      </w:r>
      <w:r w:rsidR="00AB6117" w:rsidRPr="002D52FC">
        <w:rPr>
          <w:b/>
          <w:lang w:val="pl"/>
        </w:rPr>
        <w:t xml:space="preserve">mgr </w:t>
      </w:r>
      <w:r w:rsidR="00535643">
        <w:rPr>
          <w:b/>
          <w:lang w:val="pl"/>
        </w:rPr>
        <w:t>Kalina Rożek, mgr Damian Ludwikowski</w:t>
      </w:r>
      <w:r w:rsidR="00C540B8" w:rsidRPr="002D52FC">
        <w:rPr>
          <w:lang w:val="pl"/>
        </w:rPr>
        <w:t xml:space="preserve">. </w:t>
      </w:r>
      <w:r w:rsidR="00C540B8" w:rsidRPr="000A5BCB">
        <w:rPr>
          <w:lang w:val="pl"/>
        </w:rPr>
        <w:t xml:space="preserve">Adres mailowy: </w:t>
      </w:r>
      <w:hyperlink r:id="rId20"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A85853">
        <w:rPr>
          <w:lang w:val="pl"/>
        </w:rPr>
        <w:t>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B13C64">
      <w:pPr>
        <w:pStyle w:val="Nagwek3"/>
        <w:numPr>
          <w:ilvl w:val="0"/>
          <w:numId w:val="14"/>
        </w:numPr>
        <w:ind w:left="851" w:hanging="284"/>
        <w:rPr>
          <w:rFonts w:eastAsia="Calibri"/>
          <w:color w:val="222A35" w:themeColor="text2" w:themeShade="80"/>
          <w:lang w:val="pl"/>
        </w:rPr>
      </w:pPr>
      <w:r w:rsidRPr="00ED6871">
        <w:rPr>
          <w:rFonts w:eastAsia="Calibri"/>
          <w:lang w:val="pl"/>
        </w:rPr>
        <w:t xml:space="preserve">Zamawiający, zgodnie z § 11 ust. 2 Rozporządzenia Prezesa Rady Ministrów z 30 grudnia 2020 r. w sprawie sposobu sporządzania i przekazywania informacji oraz wymagań technicznych dla </w:t>
      </w:r>
      <w:r w:rsidRPr="00ED6871">
        <w:rPr>
          <w:rFonts w:eastAsia="Calibri"/>
          <w:lang w:val="pl"/>
        </w:rPr>
        <w:lastRenderedPageBreak/>
        <w:t>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21">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3C08F2" w:rsidRDefault="006D6009" w:rsidP="00FD7DC8">
      <w:pPr>
        <w:pStyle w:val="Nagwek4"/>
        <w:numPr>
          <w:ilvl w:val="0"/>
          <w:numId w:val="63"/>
        </w:numPr>
        <w:tabs>
          <w:tab w:val="left" w:pos="1134"/>
        </w:tabs>
        <w:ind w:hanging="7448"/>
        <w:rPr>
          <w:rFonts w:eastAsia="Calibri"/>
        </w:rPr>
      </w:pPr>
      <w:r w:rsidRPr="003C08F2">
        <w:rPr>
          <w:rFonts w:eastAsia="Calibri"/>
        </w:rPr>
        <w:t xml:space="preserve">stały dostęp do sieci Internet o gwarantowanej przepustowości nie mniejszej niż 512 </w:t>
      </w:r>
      <w:proofErr w:type="spellStart"/>
      <w:r w:rsidRPr="003C08F2">
        <w:rPr>
          <w:rFonts w:eastAsia="Calibri"/>
        </w:rPr>
        <w:t>kb</w:t>
      </w:r>
      <w:proofErr w:type="spellEnd"/>
      <w:r w:rsidRPr="003C08F2">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włączona obsługa </w:t>
      </w:r>
      <w:proofErr w:type="spellStart"/>
      <w:r w:rsidRPr="00D05F0F">
        <w:rPr>
          <w:rFonts w:eastAsia="Calibri"/>
        </w:rPr>
        <w:t>JavaScript</w:t>
      </w:r>
      <w:proofErr w:type="spellEnd"/>
      <w:r w:rsidRPr="00D05F0F">
        <w:rPr>
          <w:rFonts w:eastAsia="Calibri"/>
        </w:rPr>
        <w: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DA44AE">
      <w:pPr>
        <w:pStyle w:val="Nagwek4"/>
        <w:numPr>
          <w:ilvl w:val="0"/>
          <w:numId w:val="15"/>
        </w:numPr>
        <w:ind w:left="1134" w:hanging="283"/>
      </w:pPr>
      <w:r w:rsidRPr="00D05F0F">
        <w:t xml:space="preserve">akceptuje warunki korzystania z </w:t>
      </w:r>
      <w:hyperlink r:id="rId22">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23"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4"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5">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C426D5" w:rsidP="00F03BD4">
      <w:pPr>
        <w:pStyle w:val="Nagwek3"/>
        <w:numPr>
          <w:ilvl w:val="0"/>
          <w:numId w:val="0"/>
        </w:numPr>
        <w:ind w:left="851"/>
        <w:rPr>
          <w:rFonts w:eastAsia="Calibri" w:cs="Arial"/>
          <w:szCs w:val="20"/>
          <w:lang w:val="pl" w:eastAsia="pl-PL"/>
        </w:rPr>
      </w:pPr>
      <w:hyperlink r:id="rId26">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lastRenderedPageBreak/>
        <w:t>Rekomendacje.</w:t>
      </w:r>
    </w:p>
    <w:p w14:paraId="357B8E60" w14:textId="2861EEB3" w:rsidR="003439DD" w:rsidRDefault="003439DD" w:rsidP="00DA44AE">
      <w:pPr>
        <w:pStyle w:val="Nagwek3"/>
        <w:numPr>
          <w:ilvl w:val="0"/>
          <w:numId w:val="16"/>
        </w:numPr>
        <w:ind w:left="851" w:hanging="284"/>
      </w:pPr>
      <w:bookmarkStart w:id="22" w:name="_wp2umuqo1p7z" w:colFirst="0" w:colLast="0"/>
      <w:bookmarkEnd w:id="22"/>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xml:space="preserve">. </w:t>
      </w:r>
      <w:proofErr w:type="spellStart"/>
      <w:r w:rsidR="005A19CF">
        <w:t>Dz.U</w:t>
      </w:r>
      <w:proofErr w:type="spellEnd"/>
      <w:r w:rsidR="005A19CF">
        <w:t>.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B13C64">
      <w:pPr>
        <w:pStyle w:val="Nagwek4"/>
        <w:numPr>
          <w:ilvl w:val="1"/>
          <w:numId w:val="5"/>
        </w:numPr>
        <w:spacing w:before="0" w:after="0"/>
        <w:ind w:left="1135" w:hanging="284"/>
      </w:pPr>
      <w:r w:rsidRPr="00D05F0F">
        <w:t xml:space="preserve">.zip </w:t>
      </w:r>
    </w:p>
    <w:p w14:paraId="71C693D5" w14:textId="4806EAA0" w:rsidR="00D05F0F" w:rsidRPr="00D05F0F" w:rsidRDefault="00D05F0F" w:rsidP="00B13C64">
      <w:pPr>
        <w:pStyle w:val="Nagwek4"/>
        <w:numPr>
          <w:ilvl w:val="1"/>
          <w:numId w:val="5"/>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lastRenderedPageBreak/>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9C0792">
      <w:pPr>
        <w:pStyle w:val="Nagwek1"/>
      </w:pPr>
      <w:bookmarkStart w:id="23" w:name="_Toc62396895"/>
      <w:r>
        <w:t>Opis sposobu przygotowania ofert.</w:t>
      </w:r>
      <w:bookmarkEnd w:id="23"/>
    </w:p>
    <w:p w14:paraId="5F379EB3" w14:textId="44C82CE4" w:rsidR="00C540B8" w:rsidRDefault="00C540B8" w:rsidP="00DA44AE">
      <w:pPr>
        <w:pStyle w:val="Nagwek2"/>
        <w:numPr>
          <w:ilvl w:val="0"/>
          <w:numId w:val="17"/>
        </w:numPr>
        <w:ind w:left="567" w:hanging="283"/>
      </w:pPr>
      <w:r>
        <w:t>Przygotowanie oferty</w:t>
      </w:r>
      <w:r w:rsidR="00241D9C">
        <w:t xml:space="preserve"> i innych dokumentów składanych w postępowaniu</w:t>
      </w:r>
      <w:r>
        <w:t xml:space="preserve">. </w:t>
      </w:r>
      <w:r w:rsidR="00002F1C">
        <w:t>Forma i aspekty techniczne.</w:t>
      </w:r>
    </w:p>
    <w:p w14:paraId="6B282DBA" w14:textId="6F2B090C" w:rsidR="00C540B8" w:rsidRDefault="00C540B8" w:rsidP="00DA44AE">
      <w:pPr>
        <w:pStyle w:val="Nagwek3"/>
        <w:numPr>
          <w:ilvl w:val="0"/>
          <w:numId w:val="18"/>
        </w:numPr>
        <w:ind w:left="851" w:hanging="284"/>
      </w:pPr>
      <w:r w:rsidRPr="00C540B8">
        <w:t xml:space="preserve">Wykonawca może złożyć tylko </w:t>
      </w:r>
      <w:r w:rsidR="00535643">
        <w:t>jedną ofertę w niniejszym postępowaniu</w:t>
      </w:r>
      <w:r w:rsidR="001B3E7D">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 xml:space="preserve">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7">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8"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B13C64">
      <w:pPr>
        <w:pStyle w:val="Nagwek3"/>
        <w:numPr>
          <w:ilvl w:val="0"/>
          <w:numId w:val="5"/>
        </w:numPr>
        <w:ind w:left="851" w:hanging="284"/>
      </w:pPr>
      <w:r>
        <w:lastRenderedPageBreak/>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71AD459"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DA44AE">
      <w:pPr>
        <w:pStyle w:val="Nagwek4"/>
        <w:numPr>
          <w:ilvl w:val="0"/>
          <w:numId w:val="19"/>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w:t>
      </w:r>
      <w:r w:rsidRPr="00490CBC">
        <w:lastRenderedPageBreak/>
        <w:t>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5EF5C307" w14:textId="3A8A00DF" w:rsidR="00EE444D" w:rsidRPr="00EE444D" w:rsidRDefault="00B50F18" w:rsidP="00F03BD4">
      <w:pPr>
        <w:pStyle w:val="Nagwek3"/>
        <w:ind w:left="851" w:hanging="284"/>
        <w:rPr>
          <w:rFonts w:eastAsia="Arial Unicode MS"/>
        </w:rPr>
      </w:pPr>
      <w:bookmarkStart w:id="24" w:name="_GoBack"/>
      <w:bookmarkEnd w:id="24"/>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 xml:space="preserve">ustawy </w:t>
      </w:r>
      <w:proofErr w:type="spellStart"/>
      <w:r w:rsidR="00EE6932">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03C74B45" w:rsidR="00A57F79" w:rsidRPr="00266739" w:rsidRDefault="00A45C25" w:rsidP="00FD7DC8">
      <w:pPr>
        <w:pStyle w:val="Nagwek3"/>
        <w:numPr>
          <w:ilvl w:val="0"/>
          <w:numId w:val="58"/>
        </w:numPr>
        <w:ind w:left="851" w:hanging="284"/>
      </w:pPr>
      <w:r w:rsidRPr="00A45C25">
        <w:t xml:space="preserve">Cena oferty jest sumą kwot wszystkich elementów składających się na przedmiot zamówienia i winna zawierać wszelkie koszty związane z realizacją usługi </w:t>
      </w:r>
      <w:r w:rsidR="00F95C2F">
        <w:t>sekwencjonowania DNA</w:t>
      </w:r>
      <w:r w:rsidRPr="00A45C25">
        <w:t xml:space="preserve">, zgodnie z wymaganiami opisanymi w załączniku nr 2 do niniejszej SWZ, a w szczególności: </w:t>
      </w:r>
      <w:bookmarkStart w:id="25" w:name="_Hlk38407479"/>
      <w:r w:rsidR="00F95C2F" w:rsidRPr="00F95C2F">
        <w:t>koszty wynagrodzeń (wraz z pochodnymi) osób bezpośrednio zaangażowanych przy realizacji zamówienia, koszt materiałów niezbędnych do realizacji zamówienia, koszty transportu, ewentualny zysk, wszelkie elementy ryzyka związane z realizacją zamówienia oraz należny podatek VAT</w:t>
      </w:r>
      <w:bookmarkEnd w:id="25"/>
      <w:r w:rsidR="00F95C2F" w:rsidRPr="00F95C2F">
        <w:t>. Cena podana w ofercie jest określona wyłącznie w celu porównania ofert.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4DF4E32C" w14:textId="7D112DDE" w:rsidR="00A45C25" w:rsidRPr="00F95C2F" w:rsidRDefault="00A45C25" w:rsidP="00F95C2F">
      <w:pPr>
        <w:pStyle w:val="Nagwek3"/>
        <w:ind w:left="851" w:hanging="284"/>
        <w:rPr>
          <w:rFonts w:cs="Arial"/>
          <w:szCs w:val="20"/>
        </w:rPr>
      </w:pPr>
      <w:r w:rsidRPr="00F95C2F">
        <w:rPr>
          <w:szCs w:val="20"/>
        </w:rPr>
        <w:t>Rozliczenia z Wykonawcą będą się odbywały w oparciu o faktycznie wykonane usługi</w:t>
      </w:r>
      <w:r w:rsidR="00F95C2F" w:rsidRPr="00F95C2F">
        <w:rPr>
          <w:szCs w:val="20"/>
        </w:rPr>
        <w:t xml:space="preserve"> </w:t>
      </w:r>
      <w:r w:rsidR="00F95C2F" w:rsidRPr="00F95C2F">
        <w:rPr>
          <w:rFonts w:cs="Arial"/>
          <w:szCs w:val="20"/>
        </w:rPr>
        <w:t>obliczone na podstawie zaoferowanych cen jednostkowych poszczególnych rodzajów badań</w:t>
      </w:r>
      <w:r w:rsidRPr="00F95C2F">
        <w:rPr>
          <w:rFonts w:cs="Arial"/>
          <w:szCs w:val="20"/>
        </w:rPr>
        <w:t>.</w:t>
      </w:r>
    </w:p>
    <w:p w14:paraId="09D6DA7A" w14:textId="70A7533F" w:rsidR="00EE5FCF" w:rsidRDefault="00A57F79" w:rsidP="00A45C25">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081ADE82" w:rsidR="00A57F79" w:rsidRPr="00E054BA" w:rsidRDefault="00473F6B" w:rsidP="00EE5FCF">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lastRenderedPageBreak/>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DA44AE">
      <w:pPr>
        <w:pStyle w:val="Nagwek3"/>
        <w:numPr>
          <w:ilvl w:val="0"/>
          <w:numId w:val="20"/>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9C0792">
      <w:pPr>
        <w:pStyle w:val="Nagwek1"/>
      </w:pPr>
      <w:bookmarkStart w:id="26" w:name="_Toc62396896"/>
      <w:r>
        <w:lastRenderedPageBreak/>
        <w:t>Sposób oraz termin składania ofert.</w:t>
      </w:r>
      <w:bookmarkEnd w:id="26"/>
    </w:p>
    <w:p w14:paraId="3FE1B093" w14:textId="7502386F" w:rsidR="0031115A" w:rsidRPr="00ED6871" w:rsidRDefault="0031115A" w:rsidP="00DA44AE">
      <w:pPr>
        <w:pStyle w:val="Nagwek2"/>
        <w:numPr>
          <w:ilvl w:val="0"/>
          <w:numId w:val="21"/>
        </w:numPr>
        <w:ind w:left="567" w:hanging="283"/>
        <w:rPr>
          <w:rFonts w:eastAsia="Calibri"/>
        </w:rPr>
      </w:pPr>
      <w:r w:rsidRPr="00ED6871">
        <w:rPr>
          <w:rFonts w:eastAsia="Calibri"/>
        </w:rPr>
        <w:t>Termin złożenia oferty.</w:t>
      </w:r>
    </w:p>
    <w:p w14:paraId="713BF31B" w14:textId="2B18BF77"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117843" w:rsidRPr="00117843">
        <w:rPr>
          <w:b/>
          <w:lang w:eastAsia="x-none"/>
        </w:rPr>
        <w:t>27.05.2021r.</w:t>
      </w:r>
      <w:r w:rsidRPr="00117843">
        <w:rPr>
          <w:b/>
          <w:lang w:eastAsia="x-none"/>
        </w:rPr>
        <w:t xml:space="preserve">, do godziny </w:t>
      </w:r>
      <w:r w:rsidR="00117843" w:rsidRPr="00117843">
        <w:rPr>
          <w:b/>
          <w:lang w:eastAsia="x-none"/>
        </w:rPr>
        <w:t>10:00</w:t>
      </w:r>
      <w:r w:rsidRPr="00117843">
        <w:rPr>
          <w:b/>
          <w:lang w:eastAsia="x-none"/>
        </w:rPr>
        <w:t>.</w:t>
      </w:r>
      <w:r w:rsidR="00117843">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386E3CEA" w:rsidR="00B173C4" w:rsidRPr="00ED6871" w:rsidRDefault="00B173C4" w:rsidP="00DA44AE">
      <w:pPr>
        <w:pStyle w:val="Nagwek3"/>
        <w:numPr>
          <w:ilvl w:val="0"/>
          <w:numId w:val="22"/>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t>
      </w:r>
      <w:r w:rsidR="003C08F2">
        <w:rPr>
          <w:rFonts w:eastAsia="Arial Unicode MS"/>
        </w:rPr>
        <w:t>a</w:t>
      </w:r>
      <w:r w:rsidRPr="00ED6871">
        <w:rPr>
          <w:rFonts w:eastAsia="Arial Unicode MS"/>
        </w:rPr>
        <w:t xml:space="preserve"> więc za pośrednictwem </w:t>
      </w:r>
      <w:hyperlink r:id="rId29">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30">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31"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32">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3">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4">
        <w:r w:rsidRPr="0031115A">
          <w:rPr>
            <w:rFonts w:eastAsia="Calibri"/>
            <w:color w:val="1155CC"/>
            <w:u w:val="single"/>
          </w:rPr>
          <w:t>https://platformazakupowa.pl/strona/45-instrukcje</w:t>
        </w:r>
      </w:hyperlink>
    </w:p>
    <w:p w14:paraId="5794CE5F" w14:textId="1E7A089B" w:rsidR="00F85C46" w:rsidRPr="00E054BA" w:rsidRDefault="00F85C46" w:rsidP="009C0792">
      <w:pPr>
        <w:pStyle w:val="Nagwek1"/>
      </w:pPr>
      <w:bookmarkStart w:id="27" w:name="_Toc62396897"/>
      <w:r w:rsidRPr="00E054BA">
        <w:t>Termin i tryb otwarcia ofert.</w:t>
      </w:r>
      <w:bookmarkEnd w:id="27"/>
    </w:p>
    <w:p w14:paraId="7D3146F9" w14:textId="4946C3EC" w:rsidR="0003593D" w:rsidRPr="00ED6871" w:rsidRDefault="0003593D" w:rsidP="00DA44AE">
      <w:pPr>
        <w:pStyle w:val="Nagwek2"/>
        <w:numPr>
          <w:ilvl w:val="0"/>
          <w:numId w:val="23"/>
        </w:numPr>
        <w:ind w:left="567" w:hanging="283"/>
        <w:rPr>
          <w:rFonts w:eastAsia="Calibri"/>
        </w:rPr>
      </w:pPr>
      <w:r w:rsidRPr="00ED6871">
        <w:rPr>
          <w:rFonts w:eastAsia="Calibri"/>
        </w:rPr>
        <w:t>Termin otwarcia ofert.</w:t>
      </w:r>
    </w:p>
    <w:p w14:paraId="667CC314" w14:textId="09BBA3E5" w:rsidR="0003593D" w:rsidRPr="00ED6871" w:rsidRDefault="0003593D" w:rsidP="00DA44AE">
      <w:pPr>
        <w:pStyle w:val="Nagwek3"/>
        <w:numPr>
          <w:ilvl w:val="0"/>
          <w:numId w:val="24"/>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117843" w:rsidRPr="00117843">
        <w:rPr>
          <w:rFonts w:eastAsia="Calibri"/>
          <w:b/>
        </w:rPr>
        <w:t>27.05.2021r.</w:t>
      </w:r>
      <w:r w:rsidR="009A7AB0" w:rsidRPr="00117843">
        <w:rPr>
          <w:rFonts w:eastAsia="Calibri"/>
          <w:b/>
        </w:rPr>
        <w:t xml:space="preserve">, o godz. </w:t>
      </w:r>
      <w:r w:rsidR="00117843" w:rsidRPr="00117843">
        <w:rPr>
          <w:rFonts w:eastAsia="Calibri"/>
          <w:b/>
        </w:rPr>
        <w:t>10:15</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lastRenderedPageBreak/>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DA44AE">
      <w:pPr>
        <w:pStyle w:val="Nagwek3"/>
        <w:numPr>
          <w:ilvl w:val="0"/>
          <w:numId w:val="25"/>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5"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FD7DC8">
      <w:pPr>
        <w:pStyle w:val="Nagwek4"/>
        <w:numPr>
          <w:ilvl w:val="0"/>
          <w:numId w:val="41"/>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w:t>
      </w:r>
      <w:proofErr w:type="spellStart"/>
      <w:r w:rsidR="0003593D">
        <w:rPr>
          <w:rFonts w:eastAsia="Calibri"/>
        </w:rPr>
        <w:t>line</w:t>
      </w:r>
      <w:proofErr w:type="spellEnd"/>
      <w:r>
        <w:rPr>
          <w:rFonts w:eastAsia="Calibri"/>
        </w:rPr>
        <w:t>,</w:t>
      </w:r>
      <w:r w:rsidR="0003593D">
        <w:rPr>
          <w:rFonts w:eastAsia="Calibri"/>
        </w:rPr>
        <w:t xml:space="preserve"> a ma jedynie takie uprawnienie.</w:t>
      </w:r>
    </w:p>
    <w:p w14:paraId="5C68DBA6" w14:textId="3D427F4C" w:rsidR="0003593D" w:rsidRPr="0003593D" w:rsidRDefault="00B1250E" w:rsidP="009C0792">
      <w:pPr>
        <w:pStyle w:val="Nagwek1"/>
      </w:pPr>
      <w:bookmarkStart w:id="28" w:name="_Toc62396898"/>
      <w:r>
        <w:t>Termin związania ofertą.</w:t>
      </w:r>
      <w:bookmarkEnd w:id="28"/>
      <w:r>
        <w:t xml:space="preserve"> </w:t>
      </w:r>
    </w:p>
    <w:p w14:paraId="2B839405" w14:textId="0FA7F6F1" w:rsidR="00D06776" w:rsidRDefault="00D06776" w:rsidP="00DA44AE">
      <w:pPr>
        <w:pStyle w:val="Nagwek2"/>
        <w:numPr>
          <w:ilvl w:val="0"/>
          <w:numId w:val="26"/>
        </w:numPr>
        <w:ind w:left="567" w:hanging="283"/>
      </w:pPr>
      <w:r>
        <w:t>Określenie terminu związania ofertą.</w:t>
      </w:r>
    </w:p>
    <w:p w14:paraId="39B93014" w14:textId="41B5F2AC"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117843">
        <w:t>25.06.2021r.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DA44AE">
      <w:pPr>
        <w:pStyle w:val="Nagwek3"/>
        <w:numPr>
          <w:ilvl w:val="0"/>
          <w:numId w:val="27"/>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9C0792">
      <w:pPr>
        <w:pStyle w:val="Nagwek1"/>
      </w:pPr>
      <w:bookmarkStart w:id="29" w:name="_Toc62396899"/>
      <w:r w:rsidRPr="00E054BA">
        <w:lastRenderedPageBreak/>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9"/>
    </w:p>
    <w:p w14:paraId="60A11A2F" w14:textId="1EF2A4B7" w:rsidR="00F85C46" w:rsidRPr="00C309FF" w:rsidRDefault="00D00A2F" w:rsidP="00FD7DC8">
      <w:pPr>
        <w:pStyle w:val="Nagwek2"/>
        <w:numPr>
          <w:ilvl w:val="0"/>
          <w:numId w:val="53"/>
        </w:numPr>
        <w:ind w:left="567" w:hanging="283"/>
      </w:pPr>
      <w:r w:rsidRPr="00C309FF">
        <w:t>Opis kryteriów oceny ofert wraz z podaniem wag tych kryteriów i sposobem ich oceny</w:t>
      </w:r>
      <w:r w:rsidR="00F85C46" w:rsidRPr="00C309FF">
        <w:t>.</w:t>
      </w:r>
    </w:p>
    <w:p w14:paraId="1A6F9AFE" w14:textId="48A5AC64" w:rsidR="00F85C46" w:rsidRPr="00E054BA" w:rsidRDefault="003C094D" w:rsidP="00FD7DC8">
      <w:pPr>
        <w:pStyle w:val="Nagwek3"/>
        <w:numPr>
          <w:ilvl w:val="0"/>
          <w:numId w:val="28"/>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398"/>
        <w:gridCol w:w="1285"/>
        <w:gridCol w:w="2169"/>
      </w:tblGrid>
      <w:tr w:rsidR="00FD7DC8" w:rsidRPr="002D373C" w14:paraId="5B06E70D" w14:textId="77777777" w:rsidTr="00FD7DC8">
        <w:trPr>
          <w:trHeight w:val="487"/>
          <w:jc w:val="center"/>
        </w:trPr>
        <w:tc>
          <w:tcPr>
            <w:tcW w:w="688" w:type="dxa"/>
            <w:shd w:val="clear" w:color="auto" w:fill="BFBFBF"/>
            <w:vAlign w:val="center"/>
          </w:tcPr>
          <w:p w14:paraId="67821F8A" w14:textId="77777777" w:rsidR="00FD7DC8" w:rsidRPr="002D373C" w:rsidRDefault="00FD7DC8" w:rsidP="009D4331">
            <w:pPr>
              <w:spacing w:line="240" w:lineRule="auto"/>
              <w:contextualSpacing/>
              <w:jc w:val="center"/>
              <w:rPr>
                <w:rFonts w:ascii="Arial" w:hAnsi="Arial" w:cs="Arial"/>
                <w:b/>
                <w:sz w:val="18"/>
                <w:szCs w:val="18"/>
                <w:lang w:eastAsia="pl-PL"/>
              </w:rPr>
            </w:pPr>
            <w:r w:rsidRPr="002D373C">
              <w:rPr>
                <w:rFonts w:ascii="Arial" w:hAnsi="Arial" w:cs="Arial"/>
                <w:b/>
                <w:sz w:val="18"/>
                <w:szCs w:val="18"/>
                <w:lang w:eastAsia="pl-PL"/>
              </w:rPr>
              <w:t>l.p.</w:t>
            </w:r>
          </w:p>
        </w:tc>
        <w:tc>
          <w:tcPr>
            <w:tcW w:w="0" w:type="auto"/>
            <w:shd w:val="clear" w:color="auto" w:fill="BFBFBF"/>
            <w:vAlign w:val="center"/>
          </w:tcPr>
          <w:p w14:paraId="0600D58A" w14:textId="77777777" w:rsidR="00FD7DC8" w:rsidRPr="002D373C" w:rsidRDefault="00FD7DC8" w:rsidP="009D4331">
            <w:pPr>
              <w:spacing w:line="240" w:lineRule="auto"/>
              <w:contextualSpacing/>
              <w:jc w:val="center"/>
              <w:rPr>
                <w:rFonts w:ascii="Arial" w:hAnsi="Arial" w:cs="Arial"/>
                <w:b/>
                <w:sz w:val="18"/>
                <w:szCs w:val="18"/>
                <w:lang w:eastAsia="pl-PL"/>
              </w:rPr>
            </w:pPr>
            <w:r w:rsidRPr="002D373C">
              <w:rPr>
                <w:rFonts w:ascii="Arial" w:hAnsi="Arial" w:cs="Arial"/>
                <w:b/>
                <w:sz w:val="18"/>
                <w:szCs w:val="18"/>
                <w:lang w:eastAsia="pl-PL"/>
              </w:rPr>
              <w:t>Kryterium</w:t>
            </w:r>
          </w:p>
        </w:tc>
        <w:tc>
          <w:tcPr>
            <w:tcW w:w="0" w:type="auto"/>
            <w:shd w:val="clear" w:color="auto" w:fill="BFBFBF"/>
            <w:vAlign w:val="center"/>
          </w:tcPr>
          <w:p w14:paraId="690CD1E4" w14:textId="77777777" w:rsidR="00FD7DC8" w:rsidRPr="002D373C" w:rsidRDefault="00FD7DC8" w:rsidP="009D4331">
            <w:pPr>
              <w:spacing w:line="240" w:lineRule="auto"/>
              <w:contextualSpacing/>
              <w:jc w:val="center"/>
              <w:rPr>
                <w:rFonts w:ascii="Arial" w:hAnsi="Arial" w:cs="Arial"/>
                <w:b/>
                <w:sz w:val="18"/>
                <w:szCs w:val="18"/>
                <w:lang w:eastAsia="pl-PL"/>
              </w:rPr>
            </w:pPr>
            <w:r w:rsidRPr="002D373C">
              <w:rPr>
                <w:rFonts w:ascii="Arial" w:hAnsi="Arial" w:cs="Arial"/>
                <w:b/>
                <w:sz w:val="18"/>
                <w:szCs w:val="18"/>
                <w:lang w:eastAsia="pl-PL"/>
              </w:rPr>
              <w:t>Waga</w:t>
            </w:r>
          </w:p>
        </w:tc>
        <w:tc>
          <w:tcPr>
            <w:tcW w:w="0" w:type="auto"/>
            <w:shd w:val="clear" w:color="auto" w:fill="BFBFBF"/>
            <w:vAlign w:val="center"/>
          </w:tcPr>
          <w:p w14:paraId="2BDD11F6" w14:textId="77777777" w:rsidR="00FD7DC8" w:rsidRPr="002D373C" w:rsidRDefault="00FD7DC8" w:rsidP="009D4331">
            <w:pPr>
              <w:spacing w:line="240" w:lineRule="auto"/>
              <w:contextualSpacing/>
              <w:jc w:val="center"/>
              <w:rPr>
                <w:rFonts w:ascii="Arial" w:hAnsi="Arial" w:cs="Arial"/>
                <w:b/>
                <w:sz w:val="18"/>
                <w:szCs w:val="18"/>
                <w:lang w:eastAsia="pl-PL"/>
              </w:rPr>
            </w:pPr>
            <w:r w:rsidRPr="002D373C">
              <w:rPr>
                <w:rFonts w:ascii="Arial" w:hAnsi="Arial" w:cs="Arial"/>
                <w:b/>
                <w:sz w:val="18"/>
                <w:szCs w:val="18"/>
                <w:lang w:eastAsia="pl-PL"/>
              </w:rPr>
              <w:t>Liczba punktów</w:t>
            </w:r>
          </w:p>
        </w:tc>
      </w:tr>
      <w:tr w:rsidR="00FD7DC8" w:rsidRPr="002D373C" w14:paraId="02881485" w14:textId="77777777" w:rsidTr="00FD7DC8">
        <w:trPr>
          <w:trHeight w:val="487"/>
          <w:jc w:val="center"/>
        </w:trPr>
        <w:tc>
          <w:tcPr>
            <w:tcW w:w="688" w:type="dxa"/>
            <w:shd w:val="clear" w:color="auto" w:fill="BFBFBF"/>
            <w:vAlign w:val="center"/>
          </w:tcPr>
          <w:p w14:paraId="32DAD203"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a)</w:t>
            </w:r>
          </w:p>
        </w:tc>
        <w:tc>
          <w:tcPr>
            <w:tcW w:w="0" w:type="auto"/>
            <w:shd w:val="clear" w:color="auto" w:fill="D9D9D9"/>
            <w:vAlign w:val="center"/>
          </w:tcPr>
          <w:p w14:paraId="0FB79356"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Cena brutto (C)</w:t>
            </w:r>
          </w:p>
        </w:tc>
        <w:tc>
          <w:tcPr>
            <w:tcW w:w="0" w:type="auto"/>
            <w:shd w:val="clear" w:color="auto" w:fill="auto"/>
            <w:vAlign w:val="center"/>
          </w:tcPr>
          <w:p w14:paraId="109C0058"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60%</w:t>
            </w:r>
          </w:p>
        </w:tc>
        <w:tc>
          <w:tcPr>
            <w:tcW w:w="0" w:type="auto"/>
            <w:shd w:val="clear" w:color="auto" w:fill="auto"/>
            <w:vAlign w:val="center"/>
          </w:tcPr>
          <w:p w14:paraId="4BC5E8FD"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60</w:t>
            </w:r>
          </w:p>
        </w:tc>
      </w:tr>
      <w:tr w:rsidR="00FD7DC8" w:rsidRPr="002D373C" w14:paraId="2F9D663E" w14:textId="77777777" w:rsidTr="00FD7DC8">
        <w:trPr>
          <w:trHeight w:val="487"/>
          <w:jc w:val="center"/>
        </w:trPr>
        <w:tc>
          <w:tcPr>
            <w:tcW w:w="688" w:type="dxa"/>
            <w:shd w:val="clear" w:color="auto" w:fill="BFBFBF"/>
            <w:vAlign w:val="center"/>
          </w:tcPr>
          <w:p w14:paraId="3987E74B"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b)</w:t>
            </w:r>
          </w:p>
        </w:tc>
        <w:tc>
          <w:tcPr>
            <w:tcW w:w="0" w:type="auto"/>
            <w:shd w:val="clear" w:color="auto" w:fill="D9D9D9"/>
            <w:vAlign w:val="center"/>
          </w:tcPr>
          <w:p w14:paraId="2DC0EBD6"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Czas wykonania zlecenia (W)</w:t>
            </w:r>
          </w:p>
        </w:tc>
        <w:tc>
          <w:tcPr>
            <w:tcW w:w="0" w:type="auto"/>
            <w:shd w:val="clear" w:color="auto" w:fill="auto"/>
            <w:vAlign w:val="center"/>
          </w:tcPr>
          <w:p w14:paraId="5D243513"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15%</w:t>
            </w:r>
          </w:p>
        </w:tc>
        <w:tc>
          <w:tcPr>
            <w:tcW w:w="0" w:type="auto"/>
            <w:shd w:val="clear" w:color="auto" w:fill="auto"/>
            <w:vAlign w:val="center"/>
          </w:tcPr>
          <w:p w14:paraId="51150CEB"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15</w:t>
            </w:r>
          </w:p>
        </w:tc>
      </w:tr>
      <w:tr w:rsidR="00FD7DC8" w:rsidRPr="002D373C" w14:paraId="31DE4992" w14:textId="77777777" w:rsidTr="00FD7DC8">
        <w:trPr>
          <w:trHeight w:val="487"/>
          <w:jc w:val="center"/>
        </w:trPr>
        <w:tc>
          <w:tcPr>
            <w:tcW w:w="688" w:type="dxa"/>
            <w:shd w:val="clear" w:color="auto" w:fill="BFBFBF"/>
            <w:vAlign w:val="center"/>
          </w:tcPr>
          <w:p w14:paraId="44682E51"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c)</w:t>
            </w:r>
          </w:p>
        </w:tc>
        <w:tc>
          <w:tcPr>
            <w:tcW w:w="0" w:type="auto"/>
            <w:shd w:val="clear" w:color="auto" w:fill="D9D9D9"/>
            <w:vAlign w:val="center"/>
          </w:tcPr>
          <w:p w14:paraId="6BC5B270"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Godziny dostawy próbek do Wykonawcy (G)</w:t>
            </w:r>
          </w:p>
        </w:tc>
        <w:tc>
          <w:tcPr>
            <w:tcW w:w="0" w:type="auto"/>
            <w:shd w:val="clear" w:color="auto" w:fill="auto"/>
            <w:vAlign w:val="center"/>
          </w:tcPr>
          <w:p w14:paraId="1A5B6ACD"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10%</w:t>
            </w:r>
          </w:p>
        </w:tc>
        <w:tc>
          <w:tcPr>
            <w:tcW w:w="0" w:type="auto"/>
            <w:shd w:val="clear" w:color="auto" w:fill="auto"/>
            <w:vAlign w:val="center"/>
          </w:tcPr>
          <w:p w14:paraId="401CF48B"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10</w:t>
            </w:r>
          </w:p>
        </w:tc>
      </w:tr>
      <w:tr w:rsidR="00FD7DC8" w:rsidRPr="002D373C" w14:paraId="025CC293" w14:textId="77777777" w:rsidTr="00FD7DC8">
        <w:trPr>
          <w:trHeight w:val="487"/>
          <w:jc w:val="center"/>
        </w:trPr>
        <w:tc>
          <w:tcPr>
            <w:tcW w:w="688" w:type="dxa"/>
            <w:shd w:val="clear" w:color="auto" w:fill="BFBFBF"/>
            <w:vAlign w:val="center"/>
          </w:tcPr>
          <w:p w14:paraId="37B92E0C"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d)</w:t>
            </w:r>
          </w:p>
        </w:tc>
        <w:tc>
          <w:tcPr>
            <w:tcW w:w="0" w:type="auto"/>
            <w:shd w:val="clear" w:color="auto" w:fill="D9D9D9"/>
            <w:vAlign w:val="center"/>
          </w:tcPr>
          <w:p w14:paraId="56284B30"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Dodatkowa próba (P)</w:t>
            </w:r>
          </w:p>
        </w:tc>
        <w:tc>
          <w:tcPr>
            <w:tcW w:w="0" w:type="auto"/>
            <w:shd w:val="clear" w:color="auto" w:fill="auto"/>
            <w:vAlign w:val="center"/>
          </w:tcPr>
          <w:p w14:paraId="62D95F8E"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10%</w:t>
            </w:r>
          </w:p>
        </w:tc>
        <w:tc>
          <w:tcPr>
            <w:tcW w:w="0" w:type="auto"/>
            <w:shd w:val="clear" w:color="auto" w:fill="auto"/>
            <w:vAlign w:val="center"/>
          </w:tcPr>
          <w:p w14:paraId="4833B2BC"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10</w:t>
            </w:r>
          </w:p>
        </w:tc>
      </w:tr>
      <w:tr w:rsidR="00FD7DC8" w:rsidRPr="002D373C" w14:paraId="0A0400D4" w14:textId="77777777" w:rsidTr="00FD7DC8">
        <w:trPr>
          <w:trHeight w:val="487"/>
          <w:jc w:val="center"/>
        </w:trPr>
        <w:tc>
          <w:tcPr>
            <w:tcW w:w="688" w:type="dxa"/>
            <w:shd w:val="clear" w:color="auto" w:fill="BFBFBF"/>
            <w:vAlign w:val="center"/>
          </w:tcPr>
          <w:p w14:paraId="3BA12093"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e)</w:t>
            </w:r>
          </w:p>
        </w:tc>
        <w:tc>
          <w:tcPr>
            <w:tcW w:w="0" w:type="auto"/>
            <w:shd w:val="clear" w:color="auto" w:fill="D9D9D9"/>
            <w:vAlign w:val="center"/>
          </w:tcPr>
          <w:p w14:paraId="2F6B7076"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Zatrudnienie osoby niepełnosprawnej (N)</w:t>
            </w:r>
          </w:p>
        </w:tc>
        <w:tc>
          <w:tcPr>
            <w:tcW w:w="0" w:type="auto"/>
            <w:shd w:val="clear" w:color="auto" w:fill="auto"/>
            <w:vAlign w:val="center"/>
          </w:tcPr>
          <w:p w14:paraId="47C62D2B"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5%</w:t>
            </w:r>
          </w:p>
        </w:tc>
        <w:tc>
          <w:tcPr>
            <w:tcW w:w="0" w:type="auto"/>
            <w:shd w:val="clear" w:color="auto" w:fill="auto"/>
            <w:vAlign w:val="center"/>
          </w:tcPr>
          <w:p w14:paraId="18BF9D58" w14:textId="77777777" w:rsidR="00FD7DC8" w:rsidRPr="002D373C" w:rsidRDefault="00FD7DC8" w:rsidP="009D4331">
            <w:pPr>
              <w:spacing w:line="240" w:lineRule="auto"/>
              <w:jc w:val="center"/>
              <w:rPr>
                <w:rFonts w:ascii="Arial" w:hAnsi="Arial" w:cs="Arial"/>
                <w:sz w:val="18"/>
                <w:szCs w:val="18"/>
                <w:lang w:eastAsia="pl-PL"/>
              </w:rPr>
            </w:pPr>
            <w:r w:rsidRPr="002D373C">
              <w:rPr>
                <w:rFonts w:ascii="Arial" w:hAnsi="Arial" w:cs="Arial"/>
                <w:sz w:val="18"/>
                <w:szCs w:val="18"/>
                <w:lang w:eastAsia="pl-PL"/>
              </w:rPr>
              <w:t>5</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662F16DD" w14:textId="77777777" w:rsidR="00FD7DC8" w:rsidRPr="00FD7DC8" w:rsidRDefault="00FD7DC8" w:rsidP="00FD7DC8">
      <w:pPr>
        <w:numPr>
          <w:ilvl w:val="3"/>
          <w:numId w:val="68"/>
        </w:numPr>
        <w:tabs>
          <w:tab w:val="left" w:pos="284"/>
          <w:tab w:val="left" w:pos="567"/>
        </w:tabs>
        <w:ind w:left="567" w:hanging="284"/>
        <w:contextualSpacing/>
        <w:rPr>
          <w:rFonts w:cs="Arial"/>
          <w:szCs w:val="20"/>
          <w:lang w:eastAsia="pl-PL"/>
        </w:rPr>
      </w:pPr>
      <w:r w:rsidRPr="00FD7DC8">
        <w:rPr>
          <w:rFonts w:cs="Arial"/>
          <w:szCs w:val="20"/>
          <w:lang w:eastAsia="pl-PL"/>
        </w:rPr>
        <w:t>opis stosowanych kryteriów oraz sposób oceny ofert:</w:t>
      </w:r>
    </w:p>
    <w:p w14:paraId="378D099B" w14:textId="77777777" w:rsidR="00FD7DC8" w:rsidRPr="00FD7DC8" w:rsidRDefault="00FD7DC8" w:rsidP="00FD7DC8">
      <w:pPr>
        <w:spacing w:line="240" w:lineRule="auto"/>
        <w:rPr>
          <w:rFonts w:cs="Arial"/>
          <w:b/>
          <w:szCs w:val="20"/>
          <w:lang w:eastAsia="pl-PL"/>
        </w:rPr>
      </w:pPr>
    </w:p>
    <w:p w14:paraId="38B659AC" w14:textId="77777777" w:rsidR="00FD7DC8" w:rsidRPr="00FD7DC8" w:rsidRDefault="00FD7DC8" w:rsidP="00FD7DC8">
      <w:pPr>
        <w:numPr>
          <w:ilvl w:val="3"/>
          <w:numId w:val="69"/>
        </w:numPr>
        <w:ind w:left="851" w:hanging="284"/>
        <w:contextualSpacing/>
        <w:rPr>
          <w:rFonts w:cs="Arial"/>
          <w:szCs w:val="20"/>
          <w:lang w:eastAsia="pl-PL"/>
        </w:rPr>
      </w:pPr>
      <w:r w:rsidRPr="00FD7DC8">
        <w:rPr>
          <w:rFonts w:cs="Arial"/>
          <w:b/>
          <w:szCs w:val="20"/>
          <w:lang w:eastAsia="pl-PL"/>
        </w:rPr>
        <w:t>zasady przyznawania punktów w kryterium cena:</w:t>
      </w:r>
    </w:p>
    <w:p w14:paraId="469AF792" w14:textId="77777777" w:rsidR="00FD7DC8" w:rsidRPr="00FD7DC8" w:rsidRDefault="00FD7DC8" w:rsidP="00FD7DC8">
      <w:pPr>
        <w:contextualSpacing/>
        <w:rPr>
          <w:rFonts w:cs="Arial"/>
          <w:szCs w:val="20"/>
          <w:lang w:eastAsia="pl-PL"/>
        </w:rPr>
      </w:pPr>
    </w:p>
    <w:p w14:paraId="42187EF2" w14:textId="77777777" w:rsidR="00FD7DC8" w:rsidRPr="00FD7DC8" w:rsidRDefault="00FD7DC8" w:rsidP="00FD7DC8">
      <w:pPr>
        <w:ind w:left="567" w:firstLine="0"/>
        <w:contextualSpacing/>
        <w:rPr>
          <w:rFonts w:cs="Arial"/>
          <w:szCs w:val="20"/>
          <w:lang w:eastAsia="pl-PL"/>
        </w:rPr>
      </w:pPr>
      <w:r w:rsidRPr="00FD7DC8">
        <w:rPr>
          <w:rFonts w:cs="Arial"/>
          <w:b/>
          <w:szCs w:val="20"/>
          <w:lang w:eastAsia="pl-PL"/>
        </w:rPr>
        <w:t>Cena</w:t>
      </w:r>
      <w:r w:rsidRPr="00FD7DC8">
        <w:rPr>
          <w:rFonts w:cs="Arial"/>
          <w:szCs w:val="20"/>
          <w:lang w:eastAsia="pl-PL"/>
        </w:rPr>
        <w:t xml:space="preserve"> - oznacza cenę łączną brutto za wykonanie całości przedmiotu zamówienia zgodnie z SIWZ oraz umową. Cena wskazana w formularzu oferty oceniana będzie w następujący sposób:</w:t>
      </w:r>
    </w:p>
    <w:p w14:paraId="40CADAC3" w14:textId="77777777" w:rsidR="00FD7DC8" w:rsidRPr="00FD7DC8" w:rsidRDefault="00FD7DC8" w:rsidP="00FD7DC8">
      <w:pPr>
        <w:tabs>
          <w:tab w:val="left" w:pos="567"/>
        </w:tabs>
        <w:rPr>
          <w:rFonts w:cs="Arial"/>
          <w:szCs w:val="20"/>
          <w:lang w:eastAsia="pl-PL"/>
        </w:rPr>
      </w:pPr>
    </w:p>
    <w:p w14:paraId="4137444E" w14:textId="77777777" w:rsidR="00FD7DC8" w:rsidRPr="00FD7DC8" w:rsidRDefault="00FD7DC8" w:rsidP="00FD7DC8">
      <w:pPr>
        <w:ind w:left="567"/>
        <w:contextualSpacing/>
        <w:rPr>
          <w:rFonts w:cs="Arial"/>
          <w:szCs w:val="20"/>
          <w:lang w:eastAsia="pl-PL"/>
        </w:rPr>
      </w:pPr>
      <m:oMathPara>
        <m:oMath>
          <m:r>
            <w:rPr>
              <w:rFonts w:ascii="Cambria Math" w:hAnsi="Cambria Math" w:cs="Arial"/>
              <w:szCs w:val="20"/>
              <w:lang w:eastAsia="pl-PL"/>
            </w:rPr>
            <m:t>C punktów=</m:t>
          </m:r>
          <m:f>
            <m:fPr>
              <m:ctrlPr>
                <w:rPr>
                  <w:rFonts w:ascii="Cambria Math" w:hAnsi="Cambria Math" w:cs="Arial"/>
                  <w:i/>
                  <w:szCs w:val="20"/>
                </w:rPr>
              </m:ctrlPr>
            </m:fPr>
            <m:num>
              <m:r>
                <w:rPr>
                  <w:rFonts w:ascii="Cambria Math" w:hAnsi="Cambria Math" w:cs="Arial"/>
                  <w:szCs w:val="20"/>
                  <w:lang w:eastAsia="pl-PL"/>
                </w:rPr>
                <m:t xml:space="preserve">Cena najtańszej oferty x 60 pkt </m:t>
              </m:r>
            </m:num>
            <m:den>
              <m:r>
                <w:rPr>
                  <w:rFonts w:ascii="Cambria Math" w:hAnsi="Cambria Math" w:cs="Arial"/>
                  <w:szCs w:val="20"/>
                  <w:lang w:eastAsia="pl-PL"/>
                </w:rPr>
                <m:t>Cena badanej oferty</m:t>
              </m:r>
            </m:den>
          </m:f>
          <m:r>
            <w:rPr>
              <w:rFonts w:ascii="Cambria Math" w:hAnsi="Cambria Math" w:cs="Arial"/>
              <w:szCs w:val="20"/>
              <w:lang w:eastAsia="pl-PL"/>
            </w:rPr>
            <m:t xml:space="preserve">  </m:t>
          </m:r>
        </m:oMath>
      </m:oMathPara>
    </w:p>
    <w:p w14:paraId="00443989" w14:textId="77777777" w:rsidR="00FD7DC8" w:rsidRPr="00FD7DC8" w:rsidRDefault="00FD7DC8" w:rsidP="00FD7DC8">
      <w:pPr>
        <w:spacing w:before="120"/>
        <w:rPr>
          <w:rFonts w:cs="Arial"/>
          <w:szCs w:val="20"/>
          <w:lang w:eastAsia="pl-PL"/>
        </w:rPr>
      </w:pPr>
      <w:r w:rsidRPr="00FD7DC8">
        <w:rPr>
          <w:rFonts w:cs="Arial"/>
          <w:b/>
          <w:szCs w:val="20"/>
          <w:lang w:eastAsia="pl-PL"/>
        </w:rPr>
        <w:t>C punktów</w:t>
      </w:r>
      <w:r w:rsidRPr="00FD7DC8">
        <w:rPr>
          <w:rFonts w:cs="Arial"/>
          <w:szCs w:val="20"/>
          <w:lang w:eastAsia="pl-PL"/>
        </w:rPr>
        <w:t xml:space="preserve"> – liczba punktów za kryterium „cena”</w:t>
      </w:r>
    </w:p>
    <w:p w14:paraId="545FDE09" w14:textId="77777777" w:rsidR="00FD7DC8" w:rsidRPr="00FD7DC8" w:rsidRDefault="00FD7DC8" w:rsidP="00FD7DC8">
      <w:pPr>
        <w:rPr>
          <w:rFonts w:cs="Arial"/>
          <w:b/>
          <w:szCs w:val="20"/>
          <w:lang w:eastAsia="pl-PL"/>
        </w:rPr>
      </w:pPr>
      <w:r w:rsidRPr="00FD7DC8">
        <w:rPr>
          <w:rFonts w:cs="Arial"/>
          <w:szCs w:val="20"/>
          <w:lang w:eastAsia="pl-PL"/>
        </w:rPr>
        <w:t>Maksymalna liczba punktów:</w:t>
      </w:r>
      <w:r w:rsidRPr="00FD7DC8">
        <w:rPr>
          <w:rFonts w:cs="Arial"/>
          <w:b/>
          <w:szCs w:val="20"/>
          <w:lang w:eastAsia="pl-PL"/>
        </w:rPr>
        <w:t xml:space="preserve"> 60 pkt.</w:t>
      </w:r>
    </w:p>
    <w:p w14:paraId="7CD5F1FC" w14:textId="77777777" w:rsidR="00FD7DC8" w:rsidRPr="00FD7DC8" w:rsidRDefault="00FD7DC8" w:rsidP="00FD7DC8">
      <w:pPr>
        <w:spacing w:line="240" w:lineRule="auto"/>
        <w:rPr>
          <w:rFonts w:cs="Arial"/>
          <w:b/>
          <w:szCs w:val="20"/>
          <w:lang w:eastAsia="pl-PL"/>
        </w:rPr>
      </w:pPr>
    </w:p>
    <w:p w14:paraId="36B13C4B" w14:textId="77777777" w:rsidR="00FD7DC8" w:rsidRPr="00FD7DC8" w:rsidRDefault="00FD7DC8" w:rsidP="00FD7DC8">
      <w:pPr>
        <w:numPr>
          <w:ilvl w:val="3"/>
          <w:numId w:val="69"/>
        </w:numPr>
        <w:ind w:left="851" w:hanging="284"/>
        <w:contextualSpacing/>
        <w:rPr>
          <w:rFonts w:cs="Arial"/>
          <w:szCs w:val="20"/>
          <w:lang w:eastAsia="pl-PL"/>
        </w:rPr>
      </w:pPr>
      <w:r w:rsidRPr="00FD7DC8">
        <w:rPr>
          <w:rFonts w:cs="Arial"/>
          <w:szCs w:val="20"/>
          <w:lang w:eastAsia="pl-PL"/>
        </w:rPr>
        <w:t xml:space="preserve">zasady przyznawania punktów w kryterium </w:t>
      </w:r>
      <w:r w:rsidRPr="00FD7DC8">
        <w:rPr>
          <w:rFonts w:cs="Arial"/>
          <w:b/>
          <w:szCs w:val="20"/>
          <w:lang w:eastAsia="pl-PL"/>
        </w:rPr>
        <w:t>„czas wykonania zlecenia”:</w:t>
      </w:r>
    </w:p>
    <w:p w14:paraId="4862EAE1" w14:textId="77777777" w:rsidR="00FD7DC8" w:rsidRPr="00FD7DC8" w:rsidRDefault="00FD7DC8" w:rsidP="00FD7DC8">
      <w:pPr>
        <w:pStyle w:val="Tekstpodstawowywcity2"/>
        <w:widowControl w:val="0"/>
        <w:spacing w:line="360" w:lineRule="auto"/>
        <w:ind w:left="851" w:firstLine="0"/>
        <w:rPr>
          <w:rFonts w:ascii="Bahnschrift" w:hAnsi="Bahnschrift" w:cs="Arial"/>
          <w:szCs w:val="20"/>
        </w:rPr>
      </w:pPr>
      <w:r w:rsidRPr="00FD7DC8">
        <w:rPr>
          <w:rFonts w:ascii="Bahnschrift" w:hAnsi="Bahnschrift" w:cs="Arial"/>
          <w:szCs w:val="20"/>
        </w:rPr>
        <w:t>Zgodnie z warunkami SIWZ, maksymalny czas wykonania zlecenia wynosi do 3 dni roboczych od momentu dostarczenia próbek do Wykonawcy</w:t>
      </w:r>
      <w:r w:rsidRPr="00FD7DC8">
        <w:rPr>
          <w:rFonts w:ascii="Bahnschrift" w:eastAsia="Calibri" w:hAnsi="Bahnschrift" w:cs="Arial"/>
          <w:szCs w:val="20"/>
          <w:lang w:eastAsia="pl-PL"/>
        </w:rPr>
        <w:t>.</w:t>
      </w:r>
    </w:p>
    <w:p w14:paraId="15D98738" w14:textId="40BE1A72" w:rsidR="00FD7DC8" w:rsidRPr="00FD7DC8" w:rsidRDefault="00FD7DC8" w:rsidP="00FD7DC8">
      <w:pPr>
        <w:pStyle w:val="Tekstpodstawowywcity2"/>
        <w:widowControl w:val="0"/>
        <w:spacing w:line="360" w:lineRule="auto"/>
        <w:ind w:left="851" w:firstLine="0"/>
        <w:rPr>
          <w:rFonts w:ascii="Bahnschrift" w:hAnsi="Bahnschrift" w:cs="Arial"/>
          <w:szCs w:val="20"/>
          <w:lang w:eastAsia="pl-PL"/>
        </w:rPr>
      </w:pPr>
      <w:r w:rsidRPr="00FD7DC8">
        <w:rPr>
          <w:rFonts w:ascii="Bahnschrift" w:hAnsi="Bahnschrift" w:cs="Arial"/>
          <w:szCs w:val="20"/>
          <w:lang w:eastAsia="pl-PL"/>
        </w:rPr>
        <w:t>Ocena dla tego kryterium będzie obliczana na podstawie złożonego przez Wykonawcę oświadczenia  w formularzu oferty (pkt. 3 załącznika nr 1A do SWZ).</w:t>
      </w:r>
    </w:p>
    <w:p w14:paraId="55251BC6" w14:textId="77777777" w:rsidR="00FD7DC8" w:rsidRPr="00FD7DC8" w:rsidRDefault="00FD7DC8" w:rsidP="00FD7DC8">
      <w:pPr>
        <w:pStyle w:val="Akapitzlist"/>
        <w:ind w:left="851" w:firstLine="0"/>
        <w:rPr>
          <w:rFonts w:cs="Arial"/>
          <w:szCs w:val="20"/>
        </w:rPr>
      </w:pPr>
      <w:r w:rsidRPr="00FD7DC8">
        <w:rPr>
          <w:rFonts w:cs="Arial"/>
          <w:szCs w:val="20"/>
        </w:rPr>
        <w:t>Punkty za kryterium „czas wykonania zlecenia” zostaną przyznane w następujący sposób:</w:t>
      </w:r>
    </w:p>
    <w:p w14:paraId="0BA7701F"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t xml:space="preserve">Wykonawca, który oświadczy, że zrealizuje zlecenie w czasie 2 dni roboczych otrzyma – 15 pkt; </w:t>
      </w:r>
    </w:p>
    <w:p w14:paraId="31850C09"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t>zaoferowanie terminu krótszego niż 2 dni robocze nie spowoduje otrzymania większej ilości punktów niż 15;</w:t>
      </w:r>
    </w:p>
    <w:p w14:paraId="582B86A4"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t>Wykonawca, który oświadczy, że zrealizuje zlecenie w czasie 3 dni roboczych otrzyma – 0  pkt;</w:t>
      </w:r>
    </w:p>
    <w:p w14:paraId="18D92576"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lastRenderedPageBreak/>
        <w:t xml:space="preserve">brak oświadczenia lub dłuższy czas realizacji zlecenia (tj. &gt;3 dni robocze) – oferta zostanie odrzucona, jako nie spełniająca wymagań SIWZ. </w:t>
      </w:r>
    </w:p>
    <w:p w14:paraId="5D7ED836" w14:textId="77777777" w:rsidR="00FD7DC8" w:rsidRPr="00FD7DC8" w:rsidRDefault="00FD7DC8" w:rsidP="00FD7DC8">
      <w:pPr>
        <w:ind w:left="141" w:firstLine="709"/>
        <w:rPr>
          <w:rFonts w:cs="Arial"/>
          <w:b/>
          <w:szCs w:val="20"/>
          <w:lang w:eastAsia="pl-PL"/>
        </w:rPr>
      </w:pPr>
      <w:r w:rsidRPr="00FD7DC8">
        <w:rPr>
          <w:rFonts w:cs="Arial"/>
          <w:szCs w:val="20"/>
          <w:lang w:eastAsia="pl-PL"/>
        </w:rPr>
        <w:t>Zamawiający w ramach tego kryterium przyzna maksymalnie 15 pkt.</w:t>
      </w:r>
      <w:r w:rsidRPr="00FD7DC8">
        <w:rPr>
          <w:rFonts w:cs="Arial"/>
          <w:b/>
          <w:szCs w:val="20"/>
          <w:lang w:eastAsia="pl-PL"/>
        </w:rPr>
        <w:t xml:space="preserve">. </w:t>
      </w:r>
    </w:p>
    <w:p w14:paraId="6639803B" w14:textId="77777777" w:rsidR="00FD7DC8" w:rsidRPr="00FD7DC8" w:rsidRDefault="00FD7DC8" w:rsidP="00FD7DC8">
      <w:pPr>
        <w:numPr>
          <w:ilvl w:val="3"/>
          <w:numId w:val="69"/>
        </w:numPr>
        <w:tabs>
          <w:tab w:val="left" w:pos="284"/>
          <w:tab w:val="left" w:pos="567"/>
        </w:tabs>
        <w:spacing w:before="120" w:after="120"/>
        <w:ind w:left="850" w:hanging="283"/>
        <w:rPr>
          <w:rFonts w:cs="Arial"/>
          <w:szCs w:val="20"/>
          <w:lang w:eastAsia="pl-PL"/>
        </w:rPr>
      </w:pPr>
      <w:r w:rsidRPr="00FD7DC8">
        <w:rPr>
          <w:rFonts w:cs="Arial"/>
          <w:szCs w:val="20"/>
        </w:rPr>
        <w:t xml:space="preserve"> </w:t>
      </w:r>
      <w:r w:rsidRPr="00FD7DC8">
        <w:rPr>
          <w:rFonts w:cs="Arial"/>
          <w:szCs w:val="20"/>
          <w:lang w:eastAsia="pl-PL"/>
        </w:rPr>
        <w:t>zasady przyznawania punktów w kryterium</w:t>
      </w:r>
      <w:r w:rsidRPr="00FD7DC8">
        <w:rPr>
          <w:rFonts w:cs="Arial"/>
          <w:b/>
          <w:szCs w:val="20"/>
          <w:lang w:eastAsia="pl-PL"/>
        </w:rPr>
        <w:t xml:space="preserve"> „godziny dostawy próbek do Wykonawcy”:</w:t>
      </w:r>
    </w:p>
    <w:p w14:paraId="46F957DC" w14:textId="77777777" w:rsidR="00FD7DC8" w:rsidRPr="00FD7DC8" w:rsidRDefault="00FD7DC8" w:rsidP="00FD7DC8">
      <w:pPr>
        <w:tabs>
          <w:tab w:val="left" w:pos="284"/>
          <w:tab w:val="left" w:pos="567"/>
        </w:tabs>
        <w:spacing w:before="120" w:after="120"/>
        <w:ind w:left="850" w:firstLine="1"/>
        <w:rPr>
          <w:rFonts w:cs="Arial"/>
          <w:szCs w:val="20"/>
          <w:lang w:eastAsia="pl-PL"/>
        </w:rPr>
      </w:pPr>
      <w:r w:rsidRPr="00FD7DC8">
        <w:rPr>
          <w:rFonts w:cs="Arial"/>
          <w:szCs w:val="20"/>
          <w:lang w:eastAsia="pl-PL"/>
        </w:rPr>
        <w:t>Ocena dla tego kryterium będzie obliczana na podstawie złożonego przez Wykonawcę oświadczenia  w formularzu oferty (pkt. 3 załącznika nr 1A do SIWZ).</w:t>
      </w:r>
    </w:p>
    <w:p w14:paraId="66AC797F" w14:textId="77777777" w:rsidR="00FD7DC8" w:rsidRPr="00FD7DC8" w:rsidRDefault="00FD7DC8" w:rsidP="00FD7DC8">
      <w:pPr>
        <w:pStyle w:val="Akapitzlist"/>
        <w:ind w:left="851" w:firstLine="1"/>
        <w:rPr>
          <w:rFonts w:cs="Arial"/>
          <w:szCs w:val="20"/>
        </w:rPr>
      </w:pPr>
      <w:r w:rsidRPr="00FD7DC8">
        <w:rPr>
          <w:rFonts w:cs="Arial"/>
          <w:szCs w:val="20"/>
        </w:rPr>
        <w:t>Punkty za kryterium „</w:t>
      </w:r>
      <w:r w:rsidRPr="00FD7DC8">
        <w:rPr>
          <w:rFonts w:cs="Arial"/>
          <w:bCs/>
          <w:szCs w:val="20"/>
          <w:lang w:eastAsia="pl-PL"/>
        </w:rPr>
        <w:t>godziny dostawy próbek do Wykonawcy</w:t>
      </w:r>
      <w:r w:rsidRPr="00FD7DC8">
        <w:rPr>
          <w:rFonts w:cs="Arial"/>
          <w:szCs w:val="20"/>
        </w:rPr>
        <w:t>” zostaną przyznane w następujący sposób:</w:t>
      </w:r>
    </w:p>
    <w:p w14:paraId="01BDF088"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t xml:space="preserve">Wykonawca, który oświadczy, że zapewni dostawę próbek do Wykonawcy pocztą kurierską z opcją do godz. 10:00 otrzyma – 10 pkt; </w:t>
      </w:r>
    </w:p>
    <w:p w14:paraId="6EC13A64"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t>Brak oświadczenia Wykonawcy, że zapewni dostawę próbek do Wykonawcy pocztą kurierską z opcją do godz. 10:00 otrzyma – 0 pkt;</w:t>
      </w:r>
    </w:p>
    <w:p w14:paraId="05E9F5E3" w14:textId="77777777" w:rsidR="00FD7DC8" w:rsidRPr="00FD7DC8" w:rsidRDefault="00FD7DC8" w:rsidP="00FD7DC8">
      <w:pPr>
        <w:ind w:left="141" w:firstLine="709"/>
        <w:rPr>
          <w:rFonts w:cs="Arial"/>
          <w:b/>
          <w:szCs w:val="20"/>
          <w:lang w:eastAsia="pl-PL"/>
        </w:rPr>
      </w:pPr>
      <w:r w:rsidRPr="00FD7DC8">
        <w:rPr>
          <w:rFonts w:cs="Arial"/>
          <w:szCs w:val="20"/>
          <w:lang w:eastAsia="pl-PL"/>
        </w:rPr>
        <w:t>Zamawiający w ramach tego kryterium przyzna maksymalnie 10 pkt.</w:t>
      </w:r>
      <w:r w:rsidRPr="00FD7DC8">
        <w:rPr>
          <w:rFonts w:cs="Arial"/>
          <w:b/>
          <w:szCs w:val="20"/>
          <w:lang w:eastAsia="pl-PL"/>
        </w:rPr>
        <w:t xml:space="preserve">. </w:t>
      </w:r>
    </w:p>
    <w:p w14:paraId="7B8AAAB3" w14:textId="77777777" w:rsidR="00FD7DC8" w:rsidRPr="00FD7DC8" w:rsidRDefault="00FD7DC8" w:rsidP="00FD7DC8">
      <w:pPr>
        <w:numPr>
          <w:ilvl w:val="3"/>
          <w:numId w:val="69"/>
        </w:numPr>
        <w:tabs>
          <w:tab w:val="left" w:pos="284"/>
          <w:tab w:val="left" w:pos="567"/>
        </w:tabs>
        <w:spacing w:before="120" w:after="120"/>
        <w:ind w:left="850" w:hanging="283"/>
        <w:rPr>
          <w:rFonts w:cs="Arial"/>
          <w:szCs w:val="20"/>
          <w:lang w:eastAsia="pl-PL"/>
        </w:rPr>
      </w:pPr>
      <w:r w:rsidRPr="00FD7DC8">
        <w:rPr>
          <w:rFonts w:cs="Arial"/>
          <w:szCs w:val="20"/>
          <w:lang w:eastAsia="pl-PL"/>
        </w:rPr>
        <w:t>zasady przyznawania punktów w kryterium</w:t>
      </w:r>
      <w:r w:rsidRPr="00FD7DC8">
        <w:rPr>
          <w:rFonts w:cs="Arial"/>
          <w:b/>
          <w:szCs w:val="20"/>
          <w:lang w:eastAsia="pl-PL"/>
        </w:rPr>
        <w:t xml:space="preserve"> „dodatkowa próba”:</w:t>
      </w:r>
      <w:r w:rsidRPr="00FD7DC8">
        <w:rPr>
          <w:rFonts w:cs="Arial"/>
          <w:szCs w:val="20"/>
          <w:lang w:eastAsia="pl-PL"/>
        </w:rPr>
        <w:t xml:space="preserve"> </w:t>
      </w:r>
    </w:p>
    <w:p w14:paraId="11C39FCC" w14:textId="77777777" w:rsidR="00FD7DC8" w:rsidRPr="00FD7DC8" w:rsidRDefault="00FD7DC8" w:rsidP="00FD7DC8">
      <w:pPr>
        <w:tabs>
          <w:tab w:val="left" w:pos="284"/>
          <w:tab w:val="left" w:pos="567"/>
        </w:tabs>
        <w:spacing w:before="120" w:after="120"/>
        <w:ind w:left="850" w:firstLine="1"/>
        <w:rPr>
          <w:rFonts w:cs="Arial"/>
          <w:szCs w:val="20"/>
          <w:lang w:eastAsia="pl-PL"/>
        </w:rPr>
      </w:pPr>
      <w:r w:rsidRPr="00FD7DC8">
        <w:rPr>
          <w:rFonts w:cs="Arial"/>
          <w:szCs w:val="20"/>
          <w:lang w:eastAsia="pl-PL"/>
        </w:rPr>
        <w:t>Zgodnie z Opisem przedmiotu zamówienia, Wykonawca zapewni, w przypadku nie otrzymania wyniku przy pierwszym badaniu, jedno bezpłatne powtórzenie sekwencjonowania.</w:t>
      </w:r>
    </w:p>
    <w:p w14:paraId="18D617E0" w14:textId="77777777" w:rsidR="00FD7DC8" w:rsidRPr="00FD7DC8" w:rsidRDefault="00FD7DC8" w:rsidP="00FD7DC8">
      <w:pPr>
        <w:tabs>
          <w:tab w:val="left" w:pos="284"/>
          <w:tab w:val="left" w:pos="567"/>
        </w:tabs>
        <w:spacing w:before="120" w:after="120"/>
        <w:ind w:left="850" w:firstLine="1"/>
        <w:rPr>
          <w:rFonts w:cs="Arial"/>
          <w:szCs w:val="20"/>
          <w:lang w:eastAsia="pl-PL"/>
        </w:rPr>
      </w:pPr>
      <w:r w:rsidRPr="00FD7DC8">
        <w:rPr>
          <w:rFonts w:cs="Arial"/>
          <w:szCs w:val="20"/>
          <w:lang w:eastAsia="pl-PL"/>
        </w:rPr>
        <w:t xml:space="preserve">Ocena dla tego kryterium będzie obliczana na podstawie złożonego przez Wykonawcę oświadczenia  w formularzu oferty (pkt. 3 załącznika nr 1A do SIWZ). </w:t>
      </w:r>
    </w:p>
    <w:p w14:paraId="685E99C8" w14:textId="77777777" w:rsidR="00FD7DC8" w:rsidRPr="00FD7DC8" w:rsidRDefault="00FD7DC8" w:rsidP="00FD7DC8">
      <w:pPr>
        <w:pStyle w:val="Akapitzlist"/>
        <w:ind w:left="851" w:firstLine="1"/>
        <w:rPr>
          <w:rFonts w:cs="Arial"/>
          <w:szCs w:val="20"/>
        </w:rPr>
      </w:pPr>
      <w:r w:rsidRPr="00FD7DC8">
        <w:rPr>
          <w:rFonts w:cs="Arial"/>
          <w:szCs w:val="20"/>
        </w:rPr>
        <w:t>Punkty za kryterium „</w:t>
      </w:r>
      <w:r w:rsidRPr="00FD7DC8">
        <w:rPr>
          <w:rFonts w:cs="Arial"/>
          <w:bCs/>
          <w:szCs w:val="20"/>
          <w:lang w:eastAsia="pl-PL"/>
        </w:rPr>
        <w:t>dodatkowa próba</w:t>
      </w:r>
      <w:r w:rsidRPr="00FD7DC8">
        <w:rPr>
          <w:rFonts w:cs="Arial"/>
          <w:szCs w:val="20"/>
        </w:rPr>
        <w:t>” zostaną przyznane w następujący sposób:</w:t>
      </w:r>
    </w:p>
    <w:p w14:paraId="103E6A59"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t xml:space="preserve">Wykonawca, który oświadczy, że zapewni dodatkowe – drugie bezpłatne powtórzenie sekwencjonowania w przypadku nie otrzymania wyniku przy pierwszym i drugim badaniu, otrzyma – 10 pkt; </w:t>
      </w:r>
    </w:p>
    <w:p w14:paraId="45827FE5" w14:textId="77777777" w:rsidR="00FD7DC8" w:rsidRPr="00FD7DC8" w:rsidRDefault="00FD7DC8" w:rsidP="00FD7DC8">
      <w:pPr>
        <w:pStyle w:val="Akapitzlist"/>
        <w:numPr>
          <w:ilvl w:val="0"/>
          <w:numId w:val="70"/>
        </w:numPr>
        <w:ind w:left="1134" w:hanging="283"/>
        <w:rPr>
          <w:rFonts w:cs="Arial"/>
          <w:b/>
          <w:szCs w:val="20"/>
          <w:lang w:eastAsia="pl-PL"/>
        </w:rPr>
      </w:pPr>
      <w:r w:rsidRPr="00FD7DC8">
        <w:rPr>
          <w:rFonts w:cs="Arial"/>
          <w:szCs w:val="20"/>
          <w:lang w:eastAsia="pl-PL"/>
        </w:rPr>
        <w:t>Brak oświadczenia Wykonawcy – 0 pkt;</w:t>
      </w:r>
    </w:p>
    <w:p w14:paraId="3A714A6F" w14:textId="77777777" w:rsidR="00FD7DC8" w:rsidRPr="00FD7DC8" w:rsidRDefault="00FD7DC8" w:rsidP="00FD7DC8">
      <w:pPr>
        <w:ind w:left="141" w:firstLine="709"/>
        <w:rPr>
          <w:rFonts w:cs="Arial"/>
          <w:b/>
          <w:szCs w:val="20"/>
          <w:lang w:eastAsia="pl-PL"/>
        </w:rPr>
      </w:pPr>
      <w:r w:rsidRPr="00FD7DC8">
        <w:rPr>
          <w:rFonts w:cs="Arial"/>
          <w:szCs w:val="20"/>
          <w:lang w:eastAsia="pl-PL"/>
        </w:rPr>
        <w:t>Zamawiający w ramach tego kryterium przyzna maksymalnie 10 pkt.</w:t>
      </w:r>
      <w:r w:rsidRPr="00FD7DC8">
        <w:rPr>
          <w:rFonts w:cs="Arial"/>
          <w:b/>
          <w:szCs w:val="20"/>
          <w:lang w:eastAsia="pl-PL"/>
        </w:rPr>
        <w:t xml:space="preserve">. </w:t>
      </w:r>
    </w:p>
    <w:p w14:paraId="274160CA" w14:textId="77777777" w:rsidR="00FD7DC8" w:rsidRPr="00FD7DC8" w:rsidRDefault="00FD7DC8" w:rsidP="00FD7DC8">
      <w:pPr>
        <w:numPr>
          <w:ilvl w:val="3"/>
          <w:numId w:val="69"/>
        </w:numPr>
        <w:tabs>
          <w:tab w:val="left" w:pos="284"/>
          <w:tab w:val="left" w:pos="567"/>
        </w:tabs>
        <w:spacing w:before="120" w:after="120"/>
        <w:ind w:left="850" w:hanging="283"/>
        <w:rPr>
          <w:rFonts w:cs="Arial"/>
          <w:szCs w:val="20"/>
          <w:lang w:eastAsia="zh-CN"/>
        </w:rPr>
      </w:pPr>
      <w:r w:rsidRPr="00FD7DC8">
        <w:rPr>
          <w:rFonts w:cs="Arial"/>
          <w:szCs w:val="20"/>
        </w:rPr>
        <w:t xml:space="preserve">Zasady przyznawania punktów w kryterium </w:t>
      </w:r>
      <w:r w:rsidRPr="00FD7DC8">
        <w:rPr>
          <w:rFonts w:cs="Arial"/>
          <w:b/>
          <w:szCs w:val="20"/>
        </w:rPr>
        <w:t>„zatrudnienie do realizacji zamówienia osób niepełnosprawnych”</w:t>
      </w:r>
      <w:r w:rsidRPr="00FD7DC8">
        <w:rPr>
          <w:rFonts w:cs="Arial"/>
          <w:szCs w:val="20"/>
        </w:rPr>
        <w:t xml:space="preserve"> </w:t>
      </w:r>
      <w:r w:rsidRPr="00FD7DC8">
        <w:rPr>
          <w:rFonts w:cs="Arial"/>
          <w:b/>
          <w:szCs w:val="20"/>
        </w:rPr>
        <w:t>(N):</w:t>
      </w:r>
    </w:p>
    <w:p w14:paraId="122ADE68" w14:textId="77777777" w:rsidR="00FD7DC8" w:rsidRPr="00FD7DC8" w:rsidRDefault="00FD7DC8" w:rsidP="00FD7DC8">
      <w:pPr>
        <w:pStyle w:val="Akapitzlist"/>
        <w:numPr>
          <w:ilvl w:val="0"/>
          <w:numId w:val="71"/>
        </w:numPr>
        <w:ind w:left="1134" w:hanging="284"/>
        <w:jc w:val="left"/>
        <w:rPr>
          <w:rFonts w:cs="Arial"/>
          <w:szCs w:val="20"/>
        </w:rPr>
      </w:pPr>
      <w:r w:rsidRPr="00FD7DC8">
        <w:rPr>
          <w:rFonts w:cs="Arial"/>
          <w:szCs w:val="20"/>
        </w:rPr>
        <w:t xml:space="preserve">maksymalna liczba punktów do uzyskania w kryterium „zatrudnienie do realizacji zamówienia osób niepełnosprawnych” -  </w:t>
      </w:r>
      <w:r w:rsidRPr="00FD7DC8">
        <w:rPr>
          <w:rFonts w:cs="Arial"/>
          <w:b/>
          <w:szCs w:val="20"/>
        </w:rPr>
        <w:t>5,00 pkt;</w:t>
      </w:r>
    </w:p>
    <w:p w14:paraId="11A2F807" w14:textId="77777777" w:rsidR="00FD7DC8" w:rsidRPr="00FD7DC8" w:rsidRDefault="00FD7DC8" w:rsidP="00FD7DC8">
      <w:pPr>
        <w:pStyle w:val="Akapitzlist"/>
        <w:numPr>
          <w:ilvl w:val="0"/>
          <w:numId w:val="71"/>
        </w:numPr>
        <w:ind w:left="1134" w:hanging="284"/>
        <w:rPr>
          <w:rFonts w:cs="Arial"/>
          <w:szCs w:val="20"/>
        </w:rPr>
      </w:pPr>
      <w:r w:rsidRPr="00FD7DC8">
        <w:rPr>
          <w:rFonts w:cs="Arial"/>
          <w:szCs w:val="20"/>
        </w:rPr>
        <w:t xml:space="preserve">zamawiający dokona oceny tego kryterium na podstawie złożonej przez Wykonawcę wraz z ofertą (zgodnie z treścią pkt 5 </w:t>
      </w:r>
      <w:r w:rsidRPr="00FD7DC8">
        <w:rPr>
          <w:rFonts w:cs="Arial"/>
          <w:szCs w:val="20"/>
          <w:lang w:eastAsia="pl-PL"/>
        </w:rPr>
        <w:t>załącznika nr 1A do SIWZ</w:t>
      </w:r>
      <w:r w:rsidRPr="00FD7DC8">
        <w:rPr>
          <w:rFonts w:cs="Arial"/>
          <w:szCs w:val="20"/>
        </w:rPr>
        <w:t xml:space="preserve">) </w:t>
      </w:r>
      <w:r w:rsidRPr="00FD7DC8">
        <w:rPr>
          <w:rFonts w:cs="Arial"/>
          <w:b/>
          <w:szCs w:val="20"/>
        </w:rPr>
        <w:t>deklaracji zatrudnienia przy realizacji zamówienia osób niepełnosprawnych, o których mowa w przepisach o rehabilitacji zawodowej i społecznej oraz zatrudnieniu osób niepełnosprawnych</w:t>
      </w:r>
      <w:r w:rsidRPr="00FD7DC8">
        <w:rPr>
          <w:rFonts w:cs="Arial"/>
          <w:szCs w:val="20"/>
        </w:rPr>
        <w:t xml:space="preserve">. </w:t>
      </w:r>
    </w:p>
    <w:p w14:paraId="3411D985" w14:textId="77777777" w:rsidR="00FD7DC8" w:rsidRPr="00FD7DC8" w:rsidRDefault="00FD7DC8" w:rsidP="00FD7DC8">
      <w:pPr>
        <w:pStyle w:val="Akapitzlist"/>
        <w:numPr>
          <w:ilvl w:val="0"/>
          <w:numId w:val="71"/>
        </w:numPr>
        <w:ind w:left="1134" w:hanging="284"/>
        <w:rPr>
          <w:rFonts w:cs="Arial"/>
          <w:szCs w:val="20"/>
        </w:rPr>
      </w:pPr>
      <w:r w:rsidRPr="00FD7DC8">
        <w:rPr>
          <w:rFonts w:cs="Arial"/>
          <w:szCs w:val="20"/>
        </w:rPr>
        <w:t xml:space="preserve">w przypadku niezłożenia przez Wykonawcę deklaracji w przedmiotowym zakresie, deklaracja nie podlega uzupełnieniu, co skutkuje nieprzyznaniem punktów w ramach tego kryterium; </w:t>
      </w:r>
    </w:p>
    <w:p w14:paraId="2BD286E7" w14:textId="77777777" w:rsidR="00FD7DC8" w:rsidRPr="00FD7DC8" w:rsidRDefault="00FD7DC8" w:rsidP="00FD7DC8">
      <w:pPr>
        <w:pStyle w:val="Akapitzlist"/>
        <w:numPr>
          <w:ilvl w:val="0"/>
          <w:numId w:val="71"/>
        </w:numPr>
        <w:ind w:left="1134" w:hanging="284"/>
        <w:rPr>
          <w:rFonts w:cs="Arial"/>
          <w:b/>
          <w:szCs w:val="20"/>
        </w:rPr>
      </w:pPr>
      <w:r w:rsidRPr="00FD7DC8">
        <w:rPr>
          <w:rFonts w:cs="Arial"/>
          <w:b/>
          <w:szCs w:val="20"/>
        </w:rPr>
        <w:lastRenderedPageBreak/>
        <w:t>wykonawca, który zadeklaruje, że zatrudni do realizacji zamówienia co najmniej jedną osobę niepełnosprawną otrzyma 5 punktów w tym kryterium</w:t>
      </w:r>
      <w:r w:rsidRPr="00FD7DC8">
        <w:rPr>
          <w:rFonts w:cs="Arial"/>
          <w:szCs w:val="20"/>
        </w:rPr>
        <w:t xml:space="preserve">; </w:t>
      </w:r>
    </w:p>
    <w:p w14:paraId="468E1F9D" w14:textId="77777777" w:rsidR="00FD7DC8" w:rsidRPr="00FD7DC8" w:rsidRDefault="00FD7DC8" w:rsidP="00FD7DC8">
      <w:pPr>
        <w:pStyle w:val="Akapitzlist"/>
        <w:numPr>
          <w:ilvl w:val="0"/>
          <w:numId w:val="71"/>
        </w:numPr>
        <w:ind w:left="1134" w:hanging="284"/>
        <w:rPr>
          <w:rFonts w:cs="Arial"/>
          <w:b/>
          <w:szCs w:val="20"/>
        </w:rPr>
      </w:pPr>
      <w:r w:rsidRPr="00FD7DC8">
        <w:rPr>
          <w:rFonts w:cs="Arial"/>
          <w:b/>
          <w:szCs w:val="20"/>
        </w:rPr>
        <w:t>wykonawca, który nie zadeklaruje do realizacji zamówienia osób niepełnosprawnych lub zadeklaruje, iż nie zatrudni do realizacji zamówienia osób niepełnosprawnych otrzyma w tym kryterium 0 punktów.</w:t>
      </w:r>
    </w:p>
    <w:p w14:paraId="555F9FC1" w14:textId="77777777" w:rsidR="00FD7DC8" w:rsidRPr="00FD7DC8" w:rsidRDefault="00FD7DC8" w:rsidP="00FD7DC8">
      <w:pPr>
        <w:pStyle w:val="Akapitzlist"/>
        <w:numPr>
          <w:ilvl w:val="0"/>
          <w:numId w:val="71"/>
        </w:numPr>
        <w:ind w:left="1134" w:hanging="283"/>
        <w:rPr>
          <w:rFonts w:cs="Arial"/>
          <w:szCs w:val="20"/>
        </w:rPr>
      </w:pPr>
      <w:r w:rsidRPr="00FD7DC8">
        <w:rPr>
          <w:rFonts w:cs="Arial"/>
          <w:szCs w:val="20"/>
        </w:rPr>
        <w:t>w przypadku złożenia deklaracji zatrudnienia osoby niepełnosprawnej jw., Wykonawca będzie zobowiązany przestrzegać tego zobowiązania w toku realizacji zamówienia pod rygorem zastosowania przez zamawiającego kar umownych przewidzianych we wzorze umowy;</w:t>
      </w:r>
    </w:p>
    <w:p w14:paraId="50808129" w14:textId="77777777" w:rsidR="00FD7DC8" w:rsidRPr="00FD7DC8" w:rsidRDefault="00FD7DC8" w:rsidP="00FD7DC8">
      <w:pPr>
        <w:pStyle w:val="Akapitzlist"/>
        <w:numPr>
          <w:ilvl w:val="0"/>
          <w:numId w:val="71"/>
        </w:numPr>
        <w:ind w:left="1134" w:hanging="283"/>
        <w:rPr>
          <w:rFonts w:cs="Arial"/>
          <w:szCs w:val="20"/>
        </w:rPr>
      </w:pPr>
      <w:r w:rsidRPr="00FD7DC8">
        <w:rPr>
          <w:rFonts w:cs="Arial"/>
          <w:szCs w:val="20"/>
        </w:rPr>
        <w:t xml:space="preserve">Zamawiający zastrzega, iż najpóźniej przed przystąpieniem do świadczenia usług zażąda od Wykonawcy okazania dokumentu, potwierdzającego zatrudnienie do realizacji zamówienia osoby niepełnosprawnej, o której mowa w przepisach o rehabilitacji zawodowej i społecznej oraz zatrudnianiu osób niepełnosprawnych. Odmowa okazania powyższego dokumentu lub brak wymaganego dokumentu będzie skutkować zastosowaniem przez zamawiającego kar umownych przewidzianych we wzorze umowy. </w:t>
      </w:r>
    </w:p>
    <w:p w14:paraId="19F3CA0C" w14:textId="73D8FB56" w:rsidR="00F77768" w:rsidRPr="00FD7DC8" w:rsidRDefault="00F77768" w:rsidP="00FD7DC8">
      <w:pPr>
        <w:pStyle w:val="Nagwek3"/>
        <w:numPr>
          <w:ilvl w:val="0"/>
          <w:numId w:val="51"/>
        </w:numPr>
        <w:ind w:left="1418" w:hanging="284"/>
        <w:rPr>
          <w:szCs w:val="20"/>
        </w:rPr>
      </w:pPr>
    </w:p>
    <w:p w14:paraId="54ECB8D5" w14:textId="77777777" w:rsidR="00FD7DC8" w:rsidRPr="00FD7DC8" w:rsidRDefault="00FD7DC8" w:rsidP="00FD7DC8">
      <w:pPr>
        <w:pStyle w:val="Nagwek3"/>
        <w:ind w:left="851" w:hanging="284"/>
      </w:pPr>
      <w:r w:rsidRPr="00FD7DC8">
        <w:t>ocena końcowa wyliczona zostanie po zsumowaniu punktów uzyskanych za ocenę kryterium Cena brutto (C); Czas wykonania zlecenia (W); Godziny dostawy próbek do Wykonawcy (G); Dodatkowa próba (P); Zatrudnienie osoby niepełnosprawnej (N).</w:t>
      </w:r>
    </w:p>
    <w:p w14:paraId="731E762C" w14:textId="05242A6C" w:rsidR="00F85C46" w:rsidRPr="00E054BA" w:rsidRDefault="000A37EA" w:rsidP="009D4331">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5EA9392F"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FD7DC8">
      <w:pPr>
        <w:pStyle w:val="Nagwek2"/>
        <w:numPr>
          <w:ilvl w:val="0"/>
          <w:numId w:val="29"/>
        </w:numPr>
        <w:ind w:left="567" w:hanging="283"/>
      </w:pPr>
      <w:r w:rsidRPr="00E054BA">
        <w:t>Zawiadomienie o wyborze najkorzystniejszej oferty.</w:t>
      </w:r>
    </w:p>
    <w:p w14:paraId="37CCE3CB" w14:textId="03E8EE44" w:rsidR="003636A2" w:rsidRPr="003636A2" w:rsidRDefault="003636A2" w:rsidP="00FD7DC8">
      <w:pPr>
        <w:pStyle w:val="Nagwek3"/>
        <w:numPr>
          <w:ilvl w:val="0"/>
          <w:numId w:val="30"/>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FD7DC8">
      <w:pPr>
        <w:pStyle w:val="Nagwek4"/>
        <w:numPr>
          <w:ilvl w:val="0"/>
          <w:numId w:val="42"/>
        </w:numPr>
        <w:ind w:left="1134" w:hanging="284"/>
      </w:pPr>
      <w:r w:rsidRPr="003636A2">
        <w:lastRenderedPageBreak/>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9C0792">
      <w:pPr>
        <w:pStyle w:val="Nagwek1"/>
      </w:pPr>
      <w:bookmarkStart w:id="30"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0"/>
      <w:r w:rsidRPr="00E054BA">
        <w:t xml:space="preserve"> </w:t>
      </w:r>
    </w:p>
    <w:p w14:paraId="694895E2" w14:textId="3A5A6690" w:rsidR="00ED6871" w:rsidRDefault="00ED6871" w:rsidP="00FD7DC8">
      <w:pPr>
        <w:pStyle w:val="Nagwek2"/>
        <w:numPr>
          <w:ilvl w:val="0"/>
          <w:numId w:val="31"/>
        </w:numPr>
        <w:ind w:left="567" w:hanging="283"/>
      </w:pPr>
      <w:r>
        <w:t>Formalności niezbędne przed zawarciem umowy.</w:t>
      </w:r>
    </w:p>
    <w:p w14:paraId="2365E6A8" w14:textId="192D7556" w:rsidR="00F85C46" w:rsidRPr="00ED6871" w:rsidRDefault="00ED6871" w:rsidP="00FD7DC8">
      <w:pPr>
        <w:pStyle w:val="Nagwek3"/>
        <w:numPr>
          <w:ilvl w:val="0"/>
          <w:numId w:val="32"/>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2D52FC">
        <w:t xml:space="preserve"> w danej części postępowania</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FD7DC8">
      <w:pPr>
        <w:pStyle w:val="Nagwek3"/>
        <w:numPr>
          <w:ilvl w:val="0"/>
          <w:numId w:val="32"/>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6C5B90B0"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9C0792">
      <w:pPr>
        <w:pStyle w:val="Nagwek1"/>
      </w:pPr>
      <w:bookmarkStart w:id="31" w:name="_Toc62396901"/>
      <w:r w:rsidRPr="00E054BA">
        <w:lastRenderedPageBreak/>
        <w:t>Pouczenie o środkach o</w:t>
      </w:r>
      <w:r w:rsidR="00FE10A7">
        <w:t>chrony prawnej przysługujących w</w:t>
      </w:r>
      <w:r w:rsidRPr="00E054BA">
        <w:t>ykonawcy</w:t>
      </w:r>
      <w:r w:rsidR="00C32198">
        <w:t>.</w:t>
      </w:r>
      <w:bookmarkEnd w:id="31"/>
    </w:p>
    <w:p w14:paraId="3BC5A71B" w14:textId="6B0D4612" w:rsidR="003E05AE" w:rsidRDefault="003E05AE" w:rsidP="00FD7DC8">
      <w:pPr>
        <w:pStyle w:val="Nagwek2"/>
        <w:numPr>
          <w:ilvl w:val="0"/>
          <w:numId w:val="33"/>
        </w:numPr>
        <w:ind w:left="567" w:hanging="283"/>
      </w:pPr>
      <w:r>
        <w:t>Środki ochrony prawnej.</w:t>
      </w:r>
    </w:p>
    <w:p w14:paraId="14B0310D" w14:textId="7450ABCA" w:rsidR="00F85C46" w:rsidRPr="00E054BA" w:rsidRDefault="00F85C46" w:rsidP="00FD7DC8">
      <w:pPr>
        <w:pStyle w:val="Nagwek3"/>
        <w:numPr>
          <w:ilvl w:val="0"/>
          <w:numId w:val="34"/>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FD7DC8">
      <w:pPr>
        <w:pStyle w:val="Nagwek3"/>
        <w:numPr>
          <w:ilvl w:val="0"/>
          <w:numId w:val="35"/>
        </w:numPr>
        <w:ind w:left="851" w:hanging="284"/>
      </w:pPr>
      <w:r w:rsidRPr="00EE14B3">
        <w:t xml:space="preserve">Odwołanie przysługuje na: </w:t>
      </w:r>
    </w:p>
    <w:p w14:paraId="255CCF77" w14:textId="6DB32A9F" w:rsidR="00EE14B3" w:rsidRPr="00EE14B3" w:rsidRDefault="00EE14B3" w:rsidP="00FD7DC8">
      <w:pPr>
        <w:pStyle w:val="Nagwek4"/>
        <w:numPr>
          <w:ilvl w:val="0"/>
          <w:numId w:val="43"/>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FD7DC8">
      <w:pPr>
        <w:pStyle w:val="Nagwek4"/>
        <w:numPr>
          <w:ilvl w:val="0"/>
          <w:numId w:val="44"/>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FD7DC8">
      <w:pPr>
        <w:pStyle w:val="Nagwek3"/>
        <w:numPr>
          <w:ilvl w:val="0"/>
          <w:numId w:val="36"/>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lastRenderedPageBreak/>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9C0792">
      <w:pPr>
        <w:pStyle w:val="Nagwek1"/>
      </w:pPr>
      <w:bookmarkStart w:id="32" w:name="_Toc62396902"/>
      <w:r w:rsidRPr="00E054BA">
        <w:t>Informacje dodatkowe.</w:t>
      </w:r>
      <w:bookmarkEnd w:id="32"/>
    </w:p>
    <w:p w14:paraId="5B19376B" w14:textId="59623ABD" w:rsidR="00F85C46" w:rsidRPr="00743CB0" w:rsidRDefault="00FE10A7" w:rsidP="00FD7DC8">
      <w:pPr>
        <w:pStyle w:val="Nagwek2"/>
        <w:numPr>
          <w:ilvl w:val="0"/>
          <w:numId w:val="37"/>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FD7DC8">
      <w:pPr>
        <w:pStyle w:val="Nagwek3"/>
        <w:numPr>
          <w:ilvl w:val="0"/>
          <w:numId w:val="45"/>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47E9DE80" w14:textId="77777777" w:rsidR="004E1071" w:rsidRPr="00E054BA" w:rsidRDefault="004E1071" w:rsidP="00FD7DC8">
      <w:pPr>
        <w:pStyle w:val="Nagwek3"/>
        <w:numPr>
          <w:ilvl w:val="0"/>
          <w:numId w:val="64"/>
        </w:numPr>
      </w:pPr>
      <w:r w:rsidRPr="00E054BA">
        <w:t>Klauzula informacyjna dotycząca przetwarzania danych osobowych bezpośrednio od osoby fizycznej, której dane dotyczą, w celu związanym z postępowaniem o ud</w:t>
      </w:r>
      <w:r>
        <w:t>zielenie zamówienia publicznego;</w:t>
      </w:r>
    </w:p>
    <w:p w14:paraId="7209A6FE" w14:textId="77777777" w:rsidR="004E1071" w:rsidRPr="00D052E5" w:rsidRDefault="004E1071" w:rsidP="004E1071">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77585DF3" w14:textId="77777777" w:rsidR="004E1071" w:rsidRPr="00D052E5" w:rsidRDefault="004E1071" w:rsidP="00FD7DC8">
      <w:pPr>
        <w:pStyle w:val="Nagwek4"/>
        <w:numPr>
          <w:ilvl w:val="0"/>
          <w:numId w:val="65"/>
        </w:numPr>
        <w:ind w:left="1134" w:hanging="283"/>
      </w:pPr>
      <w:r w:rsidRPr="003C08F2">
        <w:rPr>
          <w:b/>
        </w:rPr>
        <w:t>Administrator danych osobowych</w:t>
      </w:r>
      <w:r w:rsidRPr="00D052E5">
        <w:t xml:space="preserve">. Administratorem Pani/Pana danych osobowych będzie </w:t>
      </w:r>
      <w:r w:rsidRPr="003C08F2">
        <w:rPr>
          <w:b/>
        </w:rPr>
        <w:t>Uniwersytet Śląski w Katowicach</w:t>
      </w:r>
      <w:r w:rsidRPr="00D052E5">
        <w:t>. Kontakt z administratorem danych osobowych możliwy jest w formie:</w:t>
      </w:r>
    </w:p>
    <w:p w14:paraId="141920E7" w14:textId="77777777" w:rsidR="004E1071" w:rsidRPr="00D052E5" w:rsidRDefault="004E1071" w:rsidP="00FD7DC8">
      <w:pPr>
        <w:numPr>
          <w:ilvl w:val="0"/>
          <w:numId w:val="61"/>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230FE781" w14:textId="77777777" w:rsidR="004E1071" w:rsidRPr="00D052E5" w:rsidRDefault="004E1071" w:rsidP="00FD7DC8">
      <w:pPr>
        <w:numPr>
          <w:ilvl w:val="0"/>
          <w:numId w:val="61"/>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6" w:history="1">
        <w:r w:rsidRPr="00D052E5">
          <w:rPr>
            <w:rFonts w:cs="Arial"/>
            <w:b/>
            <w:szCs w:val="20"/>
            <w:u w:val="single"/>
            <w:lang w:eastAsia="ar-SA"/>
          </w:rPr>
          <w:t>administrator.danych@us.edu.pl</w:t>
        </w:r>
      </w:hyperlink>
      <w:r w:rsidRPr="00D052E5">
        <w:rPr>
          <w:rFonts w:cs="Arial"/>
          <w:b/>
          <w:szCs w:val="20"/>
          <w:lang w:eastAsia="ar-SA"/>
        </w:rPr>
        <w:t>;</w:t>
      </w:r>
    </w:p>
    <w:p w14:paraId="3431126F" w14:textId="77777777" w:rsidR="004E1071" w:rsidRPr="00D052E5" w:rsidRDefault="004E1071" w:rsidP="004E1071">
      <w:pPr>
        <w:pStyle w:val="Nagwek4"/>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99D0C9B" w14:textId="77777777" w:rsidR="004E1071" w:rsidRPr="00D052E5" w:rsidRDefault="004E1071" w:rsidP="00FD7DC8">
      <w:pPr>
        <w:numPr>
          <w:ilvl w:val="1"/>
          <w:numId w:val="62"/>
        </w:numPr>
        <w:tabs>
          <w:tab w:val="left" w:pos="142"/>
        </w:tabs>
        <w:spacing w:before="40" w:after="40"/>
        <w:ind w:left="1418" w:hanging="283"/>
        <w:contextualSpacing/>
        <w:rPr>
          <w:rFonts w:cs="Arial"/>
          <w:szCs w:val="20"/>
          <w:lang w:eastAsia="ar-SA"/>
        </w:rPr>
      </w:pPr>
      <w:r w:rsidRPr="00D052E5">
        <w:rPr>
          <w:rFonts w:cs="Arial"/>
          <w:szCs w:val="20"/>
          <w:lang w:eastAsia="ar-SA"/>
        </w:rPr>
        <w:lastRenderedPageBreak/>
        <w:t xml:space="preserve">pisemnie na adres: </w:t>
      </w:r>
      <w:r w:rsidRPr="00D052E5">
        <w:rPr>
          <w:rFonts w:cs="Arial"/>
          <w:b/>
          <w:szCs w:val="20"/>
          <w:lang w:eastAsia="ar-SA"/>
        </w:rPr>
        <w:t>ul. Bankowa 12, 40-007 Katowice</w:t>
      </w:r>
      <w:r w:rsidRPr="00D052E5">
        <w:rPr>
          <w:rFonts w:cs="Arial"/>
          <w:szCs w:val="20"/>
          <w:lang w:eastAsia="ar-SA"/>
        </w:rPr>
        <w:t>,</w:t>
      </w:r>
    </w:p>
    <w:p w14:paraId="78F97FCE" w14:textId="77777777" w:rsidR="004E1071" w:rsidRPr="00D052E5" w:rsidRDefault="004E1071" w:rsidP="00FD7DC8">
      <w:pPr>
        <w:numPr>
          <w:ilvl w:val="1"/>
          <w:numId w:val="62"/>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7" w:history="1">
        <w:r w:rsidRPr="00D052E5">
          <w:rPr>
            <w:rFonts w:cs="Arial"/>
            <w:b/>
            <w:szCs w:val="20"/>
            <w:u w:val="single"/>
            <w:lang w:eastAsia="ar-SA"/>
          </w:rPr>
          <w:t>iod@us.edu.pl</w:t>
        </w:r>
      </w:hyperlink>
      <w:r w:rsidRPr="00D052E5">
        <w:rPr>
          <w:rFonts w:cs="Arial"/>
          <w:b/>
          <w:szCs w:val="20"/>
          <w:lang w:eastAsia="ar-SA"/>
        </w:rPr>
        <w:t>;</w:t>
      </w:r>
    </w:p>
    <w:p w14:paraId="16A8F873" w14:textId="066A7076" w:rsidR="004E1071" w:rsidRPr="00BA4B90" w:rsidRDefault="004E1071" w:rsidP="004E1071">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w:t>
      </w:r>
      <w:r>
        <w:rPr>
          <w:lang w:val="pl-PL"/>
        </w:rPr>
        <w:t> </w:t>
      </w:r>
      <w:r w:rsidRPr="00BA4B90">
        <w:rPr>
          <w:b/>
        </w:rPr>
        <w:t>DZP.381.</w:t>
      </w:r>
      <w:r>
        <w:rPr>
          <w:b/>
          <w:lang w:val="pl-PL"/>
        </w:rPr>
        <w:t>0</w:t>
      </w:r>
      <w:r w:rsidR="009606C7">
        <w:rPr>
          <w:b/>
          <w:lang w:val="pl-PL"/>
        </w:rPr>
        <w:t>20</w:t>
      </w:r>
      <w:r w:rsidRPr="00BA4B90">
        <w:rPr>
          <w:b/>
        </w:rPr>
        <w:t>.202</w:t>
      </w:r>
      <w:r>
        <w:rPr>
          <w:b/>
          <w:lang w:val="pl-PL"/>
        </w:rPr>
        <w:t>1</w:t>
      </w:r>
      <w:r w:rsidRPr="00BA4B90">
        <w:rPr>
          <w:b/>
        </w:rPr>
        <w:t>.</w:t>
      </w:r>
      <w:r>
        <w:rPr>
          <w:b/>
          <w:lang w:val="pl-PL"/>
        </w:rPr>
        <w:t>UGK</w:t>
      </w:r>
      <w:r w:rsidRPr="00BA4B90">
        <w:rPr>
          <w:b/>
        </w:rPr>
        <w:t>,</w:t>
      </w:r>
      <w:r w:rsidRPr="00BA4B90">
        <w:t xml:space="preserve"> o nazwie </w:t>
      </w:r>
      <w:r w:rsidR="009606C7" w:rsidRPr="007C284C">
        <w:rPr>
          <w:b/>
        </w:rPr>
        <w:t xml:space="preserve">Usługa </w:t>
      </w:r>
      <w:r w:rsidR="009606C7">
        <w:rPr>
          <w:b/>
        </w:rPr>
        <w:t xml:space="preserve">sekwencjonowania DNA metodą </w:t>
      </w:r>
      <w:proofErr w:type="spellStart"/>
      <w:r w:rsidR="009606C7">
        <w:rPr>
          <w:b/>
        </w:rPr>
        <w:t>Sangera</w:t>
      </w:r>
      <w:proofErr w:type="spellEnd"/>
      <w:r>
        <w:rPr>
          <w:b/>
          <w:lang w:val="pl-PL"/>
        </w:rPr>
        <w:t xml:space="preserve">, </w:t>
      </w:r>
      <w:r w:rsidRPr="00BA4B90">
        <w:t>prowadzonym w tr</w:t>
      </w:r>
      <w:r>
        <w:t>ybie podstawowym bez negocjacji;</w:t>
      </w:r>
    </w:p>
    <w:p w14:paraId="6B501BEE" w14:textId="77777777" w:rsidR="004E1071" w:rsidRPr="00BA4B90" w:rsidRDefault="004E1071" w:rsidP="004E1071">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7B4C7697" w14:textId="77777777" w:rsidR="004E1071" w:rsidRPr="007F153F" w:rsidRDefault="004E1071" w:rsidP="004E1071">
      <w:pPr>
        <w:pStyle w:val="Nagwek4"/>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(Dz. U. z</w:t>
      </w:r>
      <w:r>
        <w:t> </w:t>
      </w:r>
      <w:r w:rsidRPr="007F153F">
        <w:t>2019 r. poz. 2019 z </w:t>
      </w:r>
      <w:proofErr w:type="spellStart"/>
      <w:r w:rsidRPr="007F153F">
        <w:t>późn</w:t>
      </w:r>
      <w:proofErr w:type="spellEnd"/>
      <w:r w:rsidRPr="007F153F">
        <w:t>. zm.), a także w oparciu o przepis art. 6 ustawy z dnia 6 września 2001 r. o dostępie do informacji publicznej (Dz. U. z 2020 r. poz. 2176)</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3F6E65E2" w14:textId="77777777" w:rsidR="004E1071" w:rsidRPr="0061008C" w:rsidRDefault="004E1071" w:rsidP="004E1071">
      <w:pPr>
        <w:pStyle w:val="Nagwek4"/>
        <w:ind w:left="1134" w:hanging="283"/>
      </w:pPr>
      <w:r w:rsidRPr="0061008C">
        <w:rPr>
          <w:b/>
        </w:rPr>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09475FA7" w14:textId="77777777" w:rsidR="004E1071" w:rsidRPr="0061008C" w:rsidRDefault="004E1071" w:rsidP="004E1071">
      <w:pPr>
        <w:pStyle w:val="Nagwek4"/>
        <w:ind w:left="1134" w:hanging="283"/>
      </w:pPr>
      <w:r w:rsidRPr="0061008C">
        <w:t>Uprawnienia związane z przetwarzaniem danych osobowych.</w:t>
      </w:r>
    </w:p>
    <w:p w14:paraId="122D4743" w14:textId="77777777" w:rsidR="004E1071" w:rsidRPr="0061008C" w:rsidRDefault="004E1071" w:rsidP="004E1071">
      <w:pPr>
        <w:numPr>
          <w:ilvl w:val="2"/>
          <w:numId w:val="3"/>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6E1394A7" w14:textId="77777777" w:rsidR="004E1071" w:rsidRPr="007F153F" w:rsidRDefault="004E1071" w:rsidP="004E1071">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003AB72B" w14:textId="77777777" w:rsidR="004E1071" w:rsidRPr="007F153F" w:rsidRDefault="004E1071" w:rsidP="004E1071">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6791A0B2" w14:textId="77777777" w:rsidR="004E1071" w:rsidRPr="007F153F" w:rsidRDefault="004E1071" w:rsidP="004E1071">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58CEAFB8" w14:textId="77777777" w:rsidR="004E1071" w:rsidRDefault="004E1071" w:rsidP="004E1071">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0C381305" w14:textId="77777777" w:rsidR="004E1071" w:rsidRPr="0061008C" w:rsidRDefault="004E1071" w:rsidP="004E1071">
      <w:pPr>
        <w:spacing w:before="40" w:after="40"/>
        <w:ind w:left="1701" w:firstLine="0"/>
        <w:contextualSpacing/>
        <w:rPr>
          <w:rFonts w:cs="Arial"/>
          <w:szCs w:val="20"/>
          <w:lang w:eastAsia="ar-SA"/>
        </w:rPr>
      </w:pPr>
      <w:r w:rsidRPr="005D4855">
        <w:rPr>
          <w:rFonts w:cs="Arial"/>
          <w:szCs w:val="20"/>
          <w:lang w:eastAsia="ar-SA"/>
        </w:rPr>
        <w:lastRenderedPageBreak/>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5E3E4CE1" w14:textId="77777777" w:rsidR="004E1071" w:rsidRPr="0061008C" w:rsidRDefault="004E1071" w:rsidP="004E1071">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17183812" w14:textId="77777777" w:rsidR="004E1071" w:rsidRPr="0061008C" w:rsidRDefault="004E1071" w:rsidP="004E1071">
      <w:pPr>
        <w:numPr>
          <w:ilvl w:val="2"/>
          <w:numId w:val="3"/>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172BC656" w14:textId="77777777" w:rsidR="004E1071" w:rsidRPr="0061008C" w:rsidRDefault="004E1071" w:rsidP="004E1071">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056482C6" w14:textId="77777777" w:rsidR="004E1071" w:rsidRPr="0061008C" w:rsidRDefault="004E1071" w:rsidP="004E1071">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7BF99BE0" w14:textId="77777777" w:rsidR="004E1071" w:rsidRPr="0061008C" w:rsidRDefault="004E1071" w:rsidP="004E1071">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31DDD830" w14:textId="77777777" w:rsidR="004E1071" w:rsidRPr="00FE10A7" w:rsidRDefault="004E1071" w:rsidP="004E1071">
      <w:pPr>
        <w:pStyle w:val="Nagwek3"/>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26BB6E00" w14:textId="77777777" w:rsidR="004E1071" w:rsidRPr="0061008C" w:rsidRDefault="004E1071" w:rsidP="004E1071">
      <w:pPr>
        <w:tabs>
          <w:tab w:val="left" w:pos="142"/>
        </w:tabs>
        <w:spacing w:before="40" w:after="40"/>
        <w:ind w:left="993"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7F77B131" w14:textId="77777777" w:rsidR="004E1071" w:rsidRPr="0061008C" w:rsidRDefault="004E1071" w:rsidP="004E1071">
      <w:pPr>
        <w:tabs>
          <w:tab w:val="left" w:pos="142"/>
        </w:tabs>
        <w:spacing w:before="40" w:after="40"/>
        <w:ind w:left="993"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Pr="0061008C">
        <w:rPr>
          <w:rFonts w:cs="Arial"/>
          <w:szCs w:val="20"/>
          <w:lang w:eastAsia="ar-SA"/>
        </w:rPr>
        <w:t xml:space="preserve">ykonawcę do złożenia oświadczenia o wypełnieniu przez niego obowiązków informacyjnych przewidzianych w 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Pr="0061008C">
        <w:rPr>
          <w:rFonts w:cs="Arial"/>
          <w:b/>
          <w:szCs w:val="20"/>
          <w:lang w:eastAsia="ar-SA"/>
        </w:rPr>
        <w:t>WZ.</w:t>
      </w:r>
    </w:p>
    <w:p w14:paraId="036D88FF" w14:textId="77777777" w:rsidR="00597136" w:rsidRPr="0061008C" w:rsidRDefault="00597136" w:rsidP="00597136">
      <w:pPr>
        <w:tabs>
          <w:tab w:val="left" w:pos="142"/>
        </w:tabs>
        <w:spacing w:before="40" w:after="40"/>
        <w:contextualSpacing/>
        <w:rPr>
          <w:rFonts w:cs="Arial"/>
          <w:b/>
          <w:szCs w:val="20"/>
          <w:lang w:eastAsia="ar-SA"/>
        </w:rPr>
      </w:pPr>
    </w:p>
    <w:sectPr w:rsidR="00597136" w:rsidRPr="0061008C" w:rsidSect="00E811CE">
      <w:headerReference w:type="default" r:id="rId38"/>
      <w:footerReference w:type="default" r:id="rId39"/>
      <w:footerReference w:type="first" r:id="rId40"/>
      <w:pgSz w:w="11906" w:h="16838" w:code="9"/>
      <w:pgMar w:top="1717" w:right="1134" w:bottom="567" w:left="1134" w:header="567" w:footer="0" w:gutter="0"/>
      <w:pgNumType w:start="1"/>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2D5208BB"/>
  <w15:commentEx w15:done="0" w15:paraId="0FFEFC7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7280647" w16cex:dateUtc="2021-05-19T07:19:59.532Z"/>
  <w16cex:commentExtensible w16cex:durableId="319DC4B6" w16cex:dateUtc="2021-05-19T07:23:22.824Z"/>
</w16cex:commentsExtensible>
</file>

<file path=word/commentsIds.xml><?xml version="1.0" encoding="utf-8"?>
<w16cid:commentsIds xmlns:mc="http://schemas.openxmlformats.org/markup-compatibility/2006" xmlns:w16cid="http://schemas.microsoft.com/office/word/2016/wordml/cid" mc:Ignorable="w16cid">
  <w16cid:commentId w16cid:paraId="2D5208BB" w16cid:durableId="47280647"/>
  <w16cid:commentId w16cid:paraId="0FFEFC79" w16cid:durableId="319DC4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F15F8" w14:textId="77777777" w:rsidR="00C426D5" w:rsidRDefault="00C426D5" w:rsidP="005D63CD">
      <w:pPr>
        <w:spacing w:line="240" w:lineRule="auto"/>
      </w:pPr>
      <w:r>
        <w:separator/>
      </w:r>
    </w:p>
  </w:endnote>
  <w:endnote w:type="continuationSeparator" w:id="0">
    <w:p w14:paraId="5D1AF754" w14:textId="77777777" w:rsidR="00C426D5" w:rsidRDefault="00C426D5"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altName w:val="Segoe UI"/>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4957D" w14:textId="3F5D339D" w:rsidR="00B353C1" w:rsidRPr="00CA3CE5" w:rsidRDefault="00B353C1" w:rsidP="00E811CE">
    <w:pPr>
      <w:pStyle w:val="Stopka"/>
      <w:spacing w:line="200" w:lineRule="exact"/>
      <w:rPr>
        <w:color w:val="002D59"/>
        <w:sz w:val="16"/>
        <w:szCs w:val="16"/>
        <w:vertAlign w:val="subscript"/>
      </w:rPr>
    </w:pPr>
    <w:bookmarkStart w:id="33" w:name="_Hlk64543305"/>
    <w:r>
      <w:rPr>
        <w:noProof/>
        <w:lang w:eastAsia="pl-PL"/>
      </w:rPr>
      <mc:AlternateContent>
        <mc:Choice Requires="wps">
          <w:drawing>
            <wp:anchor distT="0" distB="0" distL="114300" distR="114300" simplePos="0" relativeHeight="251662336" behindDoc="0" locked="0" layoutInCell="0" allowOverlap="1" wp14:anchorId="581F093B" wp14:editId="77DC1FEC">
              <wp:simplePos x="0" y="0"/>
              <wp:positionH relativeFrom="rightMargin">
                <wp:posOffset>-6350</wp:posOffset>
              </wp:positionH>
              <wp:positionV relativeFrom="margin">
                <wp:posOffset>8160385</wp:posOffset>
              </wp:positionV>
              <wp:extent cx="579120" cy="396240"/>
              <wp:effectExtent l="0" t="0" r="0" b="381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0798DC" w14:textId="77949E41" w:rsidR="00B353C1" w:rsidRPr="00554026" w:rsidRDefault="00B353C1" w:rsidP="007C284C">
                          <w:pPr>
                            <w:pBdr>
                              <w:top w:val="single" w:sz="4" w:space="1" w:color="D8D8D8" w:themeColor="background1" w:themeShade="D8"/>
                            </w:pBdr>
                            <w:jc w:val="center"/>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7758BE">
                            <w:rPr>
                              <w:noProof/>
                              <w:color w:val="222A35" w:themeColor="text2" w:themeShade="80"/>
                              <w:sz w:val="24"/>
                              <w:szCs w:val="24"/>
                            </w:rPr>
                            <w:t>22</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5pt;margin-top:642.55pt;width:45.6pt;height:31.2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" o:allowincell="f" stroked="f">
              <v:textbox inset="0,,0">
                <w:txbxContent>
                  <w:p w14:paraId="790798DC" w14:textId="77949E41" w:rsidR="00B353C1" w:rsidRPr="00554026" w:rsidRDefault="00B353C1" w:rsidP="007C284C">
                    <w:pPr>
                      <w:pBdr>
                        <w:top w:val="single" w:sz="4" w:space="1" w:color="D8D8D8" w:themeColor="background1" w:themeShade="D8"/>
                      </w:pBdr>
                      <w:jc w:val="center"/>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7758BE">
                      <w:rPr>
                        <w:noProof/>
                        <w:color w:val="222A35" w:themeColor="text2" w:themeShade="80"/>
                        <w:sz w:val="24"/>
                        <w:szCs w:val="24"/>
                      </w:rPr>
                      <w:t>22</w:t>
                    </w:r>
                    <w:r w:rsidRPr="00554026">
                      <w:rPr>
                        <w:color w:val="222A35" w:themeColor="text2" w:themeShade="80"/>
                        <w:sz w:val="24"/>
                        <w:szCs w:val="24"/>
                      </w:rPr>
                      <w:fldChar w:fldCharType="end"/>
                    </w:r>
                  </w:p>
                </w:txbxContent>
              </v:textbox>
              <w10:wrap anchorx="margin" anchory="margin"/>
            </v:rect>
          </w:pict>
        </mc:Fallback>
      </mc:AlternateContent>
    </w:r>
    <w:r w:rsidRPr="00CA3CE5">
      <w:rPr>
        <w:noProof/>
        <w:sz w:val="16"/>
        <w:szCs w:val="16"/>
        <w:lang w:eastAsia="pl-PL"/>
      </w:rPr>
      <w:drawing>
        <wp:anchor distT="0" distB="0" distL="114300" distR="114300" simplePos="0" relativeHeight="251660288" behindDoc="1" locked="0" layoutInCell="1" allowOverlap="1" wp14:anchorId="2C1BA9AF" wp14:editId="60550471">
          <wp:simplePos x="0" y="0"/>
          <wp:positionH relativeFrom="page">
            <wp:posOffset>4958715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CA3CE5">
      <w:rPr>
        <w:noProof/>
        <w:color w:val="002D59"/>
        <w:sz w:val="16"/>
        <w:szCs w:val="16"/>
        <w:lang w:eastAsia="pl-PL"/>
      </w:rPr>
      <w:drawing>
        <wp:anchor distT="0" distB="0" distL="114300" distR="114300" simplePos="0" relativeHeight="251656192" behindDoc="1" locked="0" layoutInCell="1" allowOverlap="1" wp14:anchorId="6306C974" wp14:editId="4200C592">
          <wp:simplePos x="0" y="0"/>
          <wp:positionH relativeFrom="page">
            <wp:posOffset>-264160</wp:posOffset>
          </wp:positionH>
          <wp:positionV relativeFrom="page">
            <wp:posOffset>9604375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67A670" w14:textId="19C0444F" w:rsidR="00B353C1" w:rsidRPr="00CA3CE5" w:rsidRDefault="00B353C1" w:rsidP="00E811CE">
    <w:pPr>
      <w:pStyle w:val="Stopka"/>
      <w:spacing w:line="276" w:lineRule="auto"/>
      <w:ind w:left="-142"/>
      <w:rPr>
        <w:color w:val="002D59"/>
        <w:sz w:val="16"/>
        <w:szCs w:val="16"/>
      </w:rPr>
    </w:pPr>
    <w:r w:rsidRPr="00CA3CE5">
      <w:rPr>
        <w:color w:val="002D59"/>
        <w:sz w:val="16"/>
        <w:szCs w:val="16"/>
      </w:rPr>
      <w:t>Uniwersytet Śląski w Katowicach</w:t>
    </w:r>
  </w:p>
  <w:p w14:paraId="01690237" w14:textId="6C9403B5" w:rsidR="00B353C1" w:rsidRPr="00CA3CE5" w:rsidRDefault="00B353C1" w:rsidP="00E811CE">
    <w:pPr>
      <w:pStyle w:val="Stopka"/>
      <w:spacing w:line="276" w:lineRule="auto"/>
      <w:ind w:left="-142"/>
      <w:rPr>
        <w:color w:val="002D59"/>
        <w:sz w:val="16"/>
        <w:szCs w:val="16"/>
      </w:rPr>
    </w:pPr>
    <w:r w:rsidRPr="00CA3CE5">
      <w:rPr>
        <w:color w:val="002D59"/>
        <w:sz w:val="16"/>
        <w:szCs w:val="16"/>
      </w:rPr>
      <w:t>Dział Zamówień Publicznych</w:t>
    </w:r>
  </w:p>
  <w:p w14:paraId="34869E45" w14:textId="4F0867BA" w:rsidR="00B353C1" w:rsidRPr="00CA3CE5" w:rsidRDefault="00B353C1" w:rsidP="00E811CE">
    <w:pPr>
      <w:pStyle w:val="Stopka"/>
      <w:spacing w:line="276" w:lineRule="auto"/>
      <w:ind w:left="-142"/>
      <w:rPr>
        <w:color w:val="002D59"/>
        <w:sz w:val="16"/>
        <w:szCs w:val="16"/>
      </w:rPr>
    </w:pPr>
    <w:r w:rsidRPr="00CA3CE5">
      <w:rPr>
        <w:noProof/>
        <w:sz w:val="16"/>
        <w:szCs w:val="16"/>
        <w:lang w:eastAsia="pl-PL"/>
      </w:rPr>
      <mc:AlternateContent>
        <mc:Choice Requires="wps">
          <w:drawing>
            <wp:anchor distT="0" distB="0" distL="114300" distR="114300" simplePos="0" relativeHeight="251657216" behindDoc="0" locked="0" layoutInCell="0" allowOverlap="1" wp14:anchorId="17F3E5A3" wp14:editId="0218AED5">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4FDC58" w14:textId="4DFE7B43" w:rsidR="00B353C1" w:rsidRPr="003A2237" w:rsidRDefault="00B353C1" w:rsidP="00E811CE">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7758BE">
                            <w:rPr>
                              <w:noProof/>
                              <w:color w:val="2E74B5"/>
                              <w:sz w:val="22"/>
                            </w:rPr>
                            <w:t>22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7"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234FDC58" w14:textId="4DFE7B43" w:rsidR="00B353C1" w:rsidRPr="003A2237" w:rsidRDefault="00B353C1" w:rsidP="00E811CE">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7758BE">
                      <w:rPr>
                        <w:noProof/>
                        <w:color w:val="2E74B5"/>
                        <w:sz w:val="22"/>
                      </w:rPr>
                      <w:t>22</w:t>
                    </w:r>
                    <w:r w:rsidRPr="003A2237">
                      <w:rPr>
                        <w:color w:val="2E74B5"/>
                        <w:sz w:val="22"/>
                      </w:rPr>
                      <w:fldChar w:fldCharType="end"/>
                    </w:r>
                  </w:p>
                </w:txbxContent>
              </v:textbox>
              <w10:wrap anchorx="margin" anchory="margin"/>
            </v:rect>
          </w:pict>
        </mc:Fallback>
      </mc:AlternateContent>
    </w:r>
    <w:r w:rsidRPr="00CA3CE5">
      <w:rPr>
        <w:color w:val="002D59"/>
        <w:sz w:val="16"/>
        <w:szCs w:val="16"/>
      </w:rPr>
      <w:t>ul. Bankowa 12, 40-007 Katowice</w:t>
    </w:r>
  </w:p>
  <w:p w14:paraId="2B728FF1" w14:textId="3F85E9EE" w:rsidR="00B353C1" w:rsidRPr="00CA3CE5" w:rsidRDefault="00B353C1" w:rsidP="00E811CE">
    <w:pPr>
      <w:pStyle w:val="Stopka"/>
      <w:tabs>
        <w:tab w:val="clear" w:pos="4536"/>
        <w:tab w:val="clear" w:pos="9072"/>
        <w:tab w:val="left" w:pos="3630"/>
        <w:tab w:val="right" w:pos="9638"/>
      </w:tabs>
      <w:spacing w:line="276" w:lineRule="auto"/>
      <w:ind w:left="-142"/>
      <w:rPr>
        <w:color w:val="002D59"/>
        <w:sz w:val="16"/>
        <w:szCs w:val="16"/>
        <w:u w:val="single"/>
        <w:lang w:val="de-DE"/>
      </w:rPr>
    </w:pPr>
    <w:r w:rsidRPr="00CA3CE5">
      <w:rPr>
        <w:color w:val="002D59"/>
        <w:sz w:val="16"/>
        <w:szCs w:val="16"/>
        <w:lang w:val="de-DE"/>
      </w:rPr>
      <w:t xml:space="preserve">tel.: 32 359 13 34, </w:t>
    </w:r>
    <w:proofErr w:type="spellStart"/>
    <w:r w:rsidRPr="00CA3CE5">
      <w:rPr>
        <w:color w:val="002D59"/>
        <w:sz w:val="16"/>
        <w:szCs w:val="16"/>
        <w:lang w:val="de-DE"/>
      </w:rPr>
      <w:t>e-mail</w:t>
    </w:r>
    <w:proofErr w:type="spellEnd"/>
    <w:r w:rsidRPr="00CA3CE5">
      <w:rPr>
        <w:color w:val="002D59"/>
        <w:sz w:val="16"/>
        <w:szCs w:val="16"/>
        <w:lang w:val="de-DE"/>
      </w:rPr>
      <w:t>: dzp@us.edu.pl</w:t>
    </w:r>
    <w:r w:rsidRPr="00CA3CE5">
      <w:rPr>
        <w:color w:val="002D59"/>
        <w:sz w:val="16"/>
        <w:szCs w:val="16"/>
        <w:lang w:val="de-DE"/>
      </w:rPr>
      <w:tab/>
    </w:r>
    <w:r>
      <w:rPr>
        <w:color w:val="002D59"/>
        <w:sz w:val="16"/>
        <w:szCs w:val="16"/>
        <w:lang w:val="de-DE"/>
      </w:rPr>
      <w:tab/>
    </w:r>
  </w:p>
  <w:p w14:paraId="6508CB7B" w14:textId="31CE7D48" w:rsidR="00B353C1" w:rsidRPr="00CA3CE5" w:rsidRDefault="00C426D5" w:rsidP="00E811CE">
    <w:pPr>
      <w:pStyle w:val="Stopka"/>
      <w:tabs>
        <w:tab w:val="clear" w:pos="4536"/>
        <w:tab w:val="clear" w:pos="9072"/>
        <w:tab w:val="left" w:pos="3630"/>
      </w:tabs>
      <w:spacing w:line="276" w:lineRule="auto"/>
      <w:ind w:left="-142"/>
      <w:rPr>
        <w:color w:val="002D59"/>
        <w:sz w:val="16"/>
        <w:szCs w:val="16"/>
        <w:lang w:val="de-DE"/>
      </w:rPr>
    </w:pPr>
    <w:hyperlink r:id="rId2" w:history="1">
      <w:r w:rsidR="00B353C1" w:rsidRPr="00CA3CE5">
        <w:rPr>
          <w:color w:val="002D59"/>
          <w:sz w:val="16"/>
          <w:szCs w:val="16"/>
          <w:lang w:val="de-DE"/>
        </w:rPr>
        <w:t>www.us.edu.pl</w:t>
      </w:r>
    </w:hyperlink>
  </w:p>
  <w:p w14:paraId="1D731559" w14:textId="02CF9355" w:rsidR="00B353C1" w:rsidRDefault="00B353C1" w:rsidP="00E811CE">
    <w:pPr>
      <w:pStyle w:val="Stopka"/>
      <w:tabs>
        <w:tab w:val="clear" w:pos="4536"/>
        <w:tab w:val="clear" w:pos="9072"/>
        <w:tab w:val="left" w:pos="3630"/>
      </w:tabs>
      <w:spacing w:line="276" w:lineRule="auto"/>
      <w:rPr>
        <w:color w:val="002D59"/>
        <w:sz w:val="16"/>
        <w:szCs w:val="16"/>
        <w:u w:val="single"/>
        <w:lang w:val="de-DE"/>
      </w:rPr>
    </w:pPr>
  </w:p>
  <w:bookmarkEnd w:id="33"/>
  <w:p w14:paraId="7053D9C0" w14:textId="77777777" w:rsidR="00B353C1" w:rsidRPr="00A36646" w:rsidRDefault="00B353C1" w:rsidP="00E811CE">
    <w:pPr>
      <w:pStyle w:val="Stopka"/>
      <w:tabs>
        <w:tab w:val="clear" w:pos="4536"/>
        <w:tab w:val="clear" w:pos="9072"/>
        <w:tab w:val="left" w:pos="3630"/>
      </w:tabs>
      <w:spacing w:line="276" w:lineRule="auto"/>
      <w:rPr>
        <w:color w:val="002D59"/>
        <w:sz w:val="16"/>
        <w:szCs w:val="16"/>
        <w:u w:val="single"/>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A79B2" w14:textId="22910DEC" w:rsidR="00B353C1" w:rsidRPr="00602A59" w:rsidRDefault="00B353C1"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59264" behindDoc="0" locked="0" layoutInCell="0" allowOverlap="1" wp14:anchorId="75BEB2CA" wp14:editId="5D8F8875">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B353C1" w:rsidRPr="00663D66" w:rsidRDefault="00B353C1"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7" o:spid="_x0000_s1028" style="position:absolute;left:0;text-align:left;margin-left:-11.6pt;margin-top:721.5pt;width:64.5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" o:allowincell="f" stroked="f">
              <v:textbox style="mso-fit-shape-to-text:t" inset="0,,0">
                <w:txbxContent>
                  <w:p w14:paraId="5BC7652A" w14:textId="18D5941E" w:rsidR="009D4331" w:rsidRPr="00663D66" w:rsidRDefault="009D4331"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B353C1" w:rsidRPr="00602A59" w:rsidRDefault="00B353C1"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B353C1" w:rsidRPr="00602A59" w:rsidRDefault="00B353C1"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0" behindDoc="0" locked="0" layoutInCell="0" allowOverlap="1" wp14:anchorId="6C929980" wp14:editId="6672E670">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B353C1" w:rsidRPr="00AF7FE4" w:rsidRDefault="00B353C1"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8" o:spid="_x0000_s1029"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5mQ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xUVJrzZ5AFlYDbcAwvCEwabX9jFEP/Vhj92lLLMdIvlEgrdC8cVJMrnIw7HF1fb5KFIUQNfYY&#10;DdO5H5p9a6zYtHBDFkuk9C3IsBFRIkGiA5qDeKHXYi6HdyE087kdvX6+XrMf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PjvmZCHAgAABQUAAA4AAAAAAAAAAAAAAAAALgIAAGRycy9lMm9Eb2MueG1sUEsBAi0AFAAG&#10;AAgAAAAhADSEszThAAAACwEAAA8AAAAAAAAAAAAAAAAA4QQAAGRycy9kb3ducmV2LnhtbFBLBQYA&#10;AAAABAAEAPMAAADvBQAAAAA=&#10;" o:allowincell="f" stroked="f">
              <v:textbox inset="0,,0">
                <w:txbxContent>
                  <w:p w14:paraId="6951A6DD" w14:textId="0A2A9FF4" w:rsidR="009D4331" w:rsidRPr="00AF7FE4" w:rsidRDefault="009D4331"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B353C1" w:rsidRPr="00602A59" w:rsidRDefault="00B353C1"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B353C1" w:rsidRDefault="00B353C1"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3BBC2" w14:textId="77777777" w:rsidR="00C426D5" w:rsidRDefault="00C426D5" w:rsidP="005D63CD">
      <w:pPr>
        <w:spacing w:line="240" w:lineRule="auto"/>
      </w:pPr>
      <w:r>
        <w:separator/>
      </w:r>
    </w:p>
  </w:footnote>
  <w:footnote w:type="continuationSeparator" w:id="0">
    <w:p w14:paraId="1EBBBF3E" w14:textId="77777777" w:rsidR="00C426D5" w:rsidRDefault="00C426D5" w:rsidP="005D63CD">
      <w:pPr>
        <w:spacing w:line="240" w:lineRule="auto"/>
      </w:pPr>
      <w:r>
        <w:continuationSeparator/>
      </w:r>
    </w:p>
  </w:footnote>
  <w:footnote w:id="1">
    <w:p w14:paraId="22CB0D3F" w14:textId="4DDCA280" w:rsidR="00B353C1" w:rsidRPr="00296EC0" w:rsidRDefault="00B353C1">
      <w:pPr>
        <w:pStyle w:val="Tekstprzypisudolnego"/>
        <w:rPr>
          <w:lang w:val="pl-PL"/>
        </w:rPr>
      </w:pPr>
      <w:r>
        <w:rPr>
          <w:rStyle w:val="Odwoanieprzypisudolnego"/>
        </w:rPr>
        <w:footnoteRef/>
      </w:r>
      <w:r>
        <w:t xml:space="preserve"> </w:t>
      </w:r>
      <w:r w:rsidRPr="00107E2D">
        <w:rPr>
          <w:rFonts w:ascii="Bahnschrift" w:hAnsi="Bahnschrift"/>
          <w:sz w:val="22"/>
          <w:szCs w:val="22"/>
          <w:vertAlign w:val="superscript"/>
          <w:lang w:val="pl-PL"/>
        </w:rPr>
        <w:t>Jeżeli dotyczy, tzn. jeżeli</w:t>
      </w:r>
      <w:r w:rsidRPr="002F0F5E">
        <w:rPr>
          <w:rFonts w:ascii="Bahnschrift" w:hAnsi="Bahnschrift"/>
          <w:sz w:val="22"/>
          <w:szCs w:val="22"/>
          <w:vertAlign w:val="superscript"/>
          <w:lang w:val="pl-PL"/>
        </w:rPr>
        <w:t xml:space="preserve"> Wykonawca </w:t>
      </w:r>
      <w:r>
        <w:rPr>
          <w:rFonts w:ascii="Bahnschrift" w:hAnsi="Bahnschrift"/>
          <w:sz w:val="22"/>
          <w:szCs w:val="22"/>
          <w:vertAlign w:val="superscript"/>
          <w:lang w:val="pl-PL"/>
        </w:rPr>
        <w:t xml:space="preserve">zamierza zatrudnić przy realizacji zamówienia osobę niepełnosprawną. </w:t>
      </w:r>
      <w:r w:rsidRPr="000114C3">
        <w:rPr>
          <w:rFonts w:ascii="Bahnschrift" w:hAnsi="Bahnschrift"/>
          <w:sz w:val="22"/>
          <w:szCs w:val="22"/>
          <w:vertAlign w:val="superscript"/>
          <w:lang w:val="pl-PL"/>
        </w:rPr>
        <w:t xml:space="preserve">Wykonawca deklaruje </w:t>
      </w:r>
      <w:r>
        <w:rPr>
          <w:rFonts w:ascii="Bahnschrift" w:hAnsi="Bahnschrift"/>
          <w:sz w:val="22"/>
          <w:szCs w:val="22"/>
          <w:vertAlign w:val="superscript"/>
          <w:lang w:val="pl-PL"/>
        </w:rPr>
        <w:t xml:space="preserve">zatrudnienie </w:t>
      </w:r>
      <w:r w:rsidRPr="000114C3">
        <w:rPr>
          <w:rFonts w:ascii="Bahnschrift" w:hAnsi="Bahnschrift"/>
          <w:sz w:val="22"/>
          <w:szCs w:val="22"/>
          <w:vertAlign w:val="superscript"/>
          <w:lang w:val="pl-PL"/>
        </w:rPr>
        <w:t xml:space="preserve">do realizacji zamówienia osoby niepełnosprawnej </w:t>
      </w:r>
      <w:r w:rsidRPr="002F0F5E">
        <w:rPr>
          <w:rFonts w:ascii="Bahnschrift" w:hAnsi="Bahnschrift"/>
          <w:sz w:val="22"/>
          <w:szCs w:val="22"/>
          <w:vertAlign w:val="superscript"/>
          <w:lang w:val="pl-PL"/>
        </w:rPr>
        <w:t>w rozumieniu przepisów o rehabilitacji zawodowej i społecznej oraz zatrudnieniu osób niepełnosprawnych</w:t>
      </w:r>
      <w:r w:rsidRPr="00953F34">
        <w:rPr>
          <w:rFonts w:ascii="Bahnschrift" w:hAnsi="Bahnschrift"/>
          <w:sz w:val="22"/>
          <w:szCs w:val="22"/>
          <w:vertAlign w:val="superscript"/>
          <w:lang w:val="pl-PL"/>
        </w:rPr>
        <w:t>, poprzez złożenie</w:t>
      </w:r>
      <w:r w:rsidRPr="000114C3">
        <w:rPr>
          <w:rFonts w:ascii="Bahnschrift" w:hAnsi="Bahnschrift"/>
          <w:sz w:val="22"/>
          <w:szCs w:val="22"/>
          <w:vertAlign w:val="superscript"/>
          <w:lang w:val="pl-PL"/>
        </w:rPr>
        <w:t xml:space="preserve"> </w:t>
      </w:r>
      <w:r>
        <w:rPr>
          <w:rFonts w:ascii="Bahnschrift" w:hAnsi="Bahnschrift"/>
          <w:sz w:val="22"/>
          <w:szCs w:val="22"/>
          <w:vertAlign w:val="superscript"/>
          <w:lang w:val="pl-PL"/>
        </w:rPr>
        <w:t>oświadczenia</w:t>
      </w:r>
      <w:r w:rsidRPr="000114C3">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w ust.</w:t>
      </w:r>
      <w:r>
        <w:rPr>
          <w:rFonts w:ascii="Bahnschrift" w:hAnsi="Bahnschrift"/>
          <w:sz w:val="22"/>
          <w:szCs w:val="22"/>
          <w:vertAlign w:val="superscript"/>
          <w:lang w:val="pl-PL"/>
        </w:rPr>
        <w:t xml:space="preserve"> 11</w:t>
      </w:r>
      <w:r w:rsidRPr="00570A58">
        <w:rPr>
          <w:rFonts w:ascii="Bahnschrift" w:hAnsi="Bahnschrift"/>
          <w:sz w:val="22"/>
          <w:szCs w:val="22"/>
          <w:vertAlign w:val="superscript"/>
          <w:lang w:val="pl-PL"/>
        </w:rPr>
        <w:t xml:space="preserve"> formularza oferty (Załącznik nr 1A do SWZ).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F0AD9" w14:textId="52C1A4AF" w:rsidR="00B353C1" w:rsidRDefault="00B353C1" w:rsidP="007C284C">
    <w:pPr>
      <w:pStyle w:val="Nagwek"/>
      <w:tabs>
        <w:tab w:val="clear" w:pos="4536"/>
        <w:tab w:val="clear" w:pos="9072"/>
        <w:tab w:val="left" w:pos="6180"/>
      </w:tabs>
    </w:pPr>
    <w:r>
      <w:rPr>
        <w:noProof/>
        <w:lang w:eastAsia="pl-PL"/>
      </w:rPr>
      <w:drawing>
        <wp:anchor distT="0" distB="0" distL="114300" distR="114300" simplePos="0" relativeHeight="251655168" behindDoc="1" locked="1" layoutInCell="1" allowOverlap="1" wp14:anchorId="5E476694" wp14:editId="705ECE1C">
          <wp:simplePos x="0" y="0"/>
          <wp:positionH relativeFrom="page">
            <wp:posOffset>-26670</wp:posOffset>
          </wp:positionH>
          <wp:positionV relativeFrom="page">
            <wp:posOffset>-333375</wp:posOffset>
          </wp:positionV>
          <wp:extent cx="7559675" cy="1181100"/>
          <wp:effectExtent l="0" t="0" r="3175"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88A0E65"/>
    <w:multiLevelType w:val="hybridMultilevel"/>
    <w:tmpl w:val="E68ADCF8"/>
    <w:lvl w:ilvl="0" w:tplc="7464B930">
      <w:start w:val="2"/>
      <w:numFmt w:val="decimal"/>
      <w:pStyle w:val="Nagwek3"/>
      <w:lvlText w:val="%1)"/>
      <w:lvlJc w:val="left"/>
      <w:pPr>
        <w:ind w:left="927"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068" w:hanging="360"/>
      </w:pPr>
      <w:rPr>
        <w:rFonts w:ascii="Bahnschrift" w:hAnsi="Bahnschrift" w:hint="default"/>
        <w:sz w:val="20"/>
        <w:szCs w:val="20"/>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2D0A16D2"/>
    <w:multiLevelType w:val="singleLevel"/>
    <w:tmpl w:val="0415000F"/>
    <w:lvl w:ilvl="0">
      <w:start w:val="1"/>
      <w:numFmt w:val="decimal"/>
      <w:lvlText w:val="%1."/>
      <w:lvlJc w:val="left"/>
      <w:pPr>
        <w:ind w:left="720" w:hanging="360"/>
      </w:pPr>
    </w:lvl>
  </w:abstractNum>
  <w:abstractNum w:abstractNumId="5">
    <w:nsid w:val="34462B87"/>
    <w:multiLevelType w:val="hybridMultilevel"/>
    <w:tmpl w:val="4C360808"/>
    <w:lvl w:ilvl="0" w:tplc="E2E03F26">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cs="Wingdings" w:hint="default"/>
      </w:rPr>
    </w:lvl>
    <w:lvl w:ilvl="3" w:tplc="04150001" w:tentative="1">
      <w:start w:val="1"/>
      <w:numFmt w:val="bullet"/>
      <w:lvlText w:val=""/>
      <w:lvlJc w:val="left"/>
      <w:pPr>
        <w:ind w:left="3780" w:hanging="360"/>
      </w:pPr>
      <w:rPr>
        <w:rFonts w:ascii="Symbol" w:hAnsi="Symbol" w:cs="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cs="Wingdings" w:hint="default"/>
      </w:rPr>
    </w:lvl>
    <w:lvl w:ilvl="6" w:tplc="04150001" w:tentative="1">
      <w:start w:val="1"/>
      <w:numFmt w:val="bullet"/>
      <w:lvlText w:val=""/>
      <w:lvlJc w:val="left"/>
      <w:pPr>
        <w:ind w:left="5940" w:hanging="360"/>
      </w:pPr>
      <w:rPr>
        <w:rFonts w:ascii="Symbol" w:hAnsi="Symbol" w:cs="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cs="Wingdings" w:hint="default"/>
      </w:rPr>
    </w:lvl>
  </w:abstractNum>
  <w:abstractNum w:abstractNumId="6">
    <w:nsid w:val="376011C9"/>
    <w:multiLevelType w:val="hybridMultilevel"/>
    <w:tmpl w:val="9E800786"/>
    <w:lvl w:ilvl="0" w:tplc="18CA79FA">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nsid w:val="579D6890"/>
    <w:multiLevelType w:val="hybridMultilevel"/>
    <w:tmpl w:val="7230F7A6"/>
    <w:lvl w:ilvl="0" w:tplc="07F80F54">
      <w:start w:val="1"/>
      <w:numFmt w:val="lowerLetter"/>
      <w:pStyle w:val="Nagwek4"/>
      <w:lvlText w:val="%1)"/>
      <w:lvlJc w:val="left"/>
      <w:pPr>
        <w:ind w:left="8299"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nsid w:val="7951714F"/>
    <w:multiLevelType w:val="hybridMultilevel"/>
    <w:tmpl w:val="3E50F250"/>
    <w:lvl w:ilvl="0" w:tplc="A2426450">
      <w:start w:val="1"/>
      <w:numFmt w:val="decimal"/>
      <w:lvlText w:val="%1)"/>
      <w:lvlJc w:val="left"/>
      <w:pPr>
        <w:ind w:left="1425" w:hanging="360"/>
      </w:pPr>
      <w:rPr>
        <w:b w:val="0"/>
      </w:r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A9D24FB0">
      <w:start w:val="1"/>
      <w:numFmt w:val="lowerLetter"/>
      <w:lvlText w:val="%4)"/>
      <w:lvlJc w:val="left"/>
      <w:pPr>
        <w:ind w:left="3585" w:hanging="360"/>
      </w:pPr>
      <w:rPr>
        <w:rFonts w:hint="default"/>
      </w:r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5">
    <w:nsid w:val="79DA7B1B"/>
    <w:multiLevelType w:val="hybridMultilevel"/>
    <w:tmpl w:val="18E2EF8A"/>
    <w:lvl w:ilvl="0" w:tplc="C4A0D3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nsid w:val="7BBA53A7"/>
    <w:multiLevelType w:val="hybridMultilevel"/>
    <w:tmpl w:val="52B8BDD6"/>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F6CEFCBC">
      <w:start w:val="1"/>
      <w:numFmt w:val="lowerLetter"/>
      <w:lvlText w:val="%3)"/>
      <w:lvlJc w:val="left"/>
      <w:pPr>
        <w:ind w:left="2482" w:hanging="360"/>
      </w:pPr>
      <w:rPr>
        <w:rFonts w:hint="default"/>
        <w:b w:val="0"/>
      </w:rPr>
    </w:lvl>
    <w:lvl w:ilvl="3" w:tplc="F5404CDA">
      <w:start w:val="1"/>
      <w:numFmt w:val="decimal"/>
      <w:lvlText w:val="%4)"/>
      <w:lvlJc w:val="left"/>
      <w:pPr>
        <w:ind w:left="3022" w:hanging="36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4"/>
  </w:num>
  <w:num w:numId="2">
    <w:abstractNumId w:val="6"/>
  </w:num>
  <w:num w:numId="3">
    <w:abstractNumId w:val="12"/>
  </w:num>
  <w:num w:numId="4">
    <w:abstractNumId w:val="3"/>
  </w:num>
  <w:num w:numId="5">
    <w:abstractNumId w:val="2"/>
  </w:num>
  <w:num w:numId="6">
    <w:abstractNumId w:val="11"/>
  </w:num>
  <w:num w:numId="7">
    <w:abstractNumId w:val="2"/>
  </w:num>
  <w:num w:numId="8">
    <w:abstractNumId w:val="3"/>
    <w:lvlOverride w:ilvl="0">
      <w:startOverride w:val="1"/>
    </w:lvlOverride>
  </w:num>
  <w:num w:numId="9">
    <w:abstractNumId w:val="2"/>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2"/>
    <w:lvlOverride w:ilvl="0">
      <w:startOverride w:val="2"/>
    </w:lvlOverride>
  </w:num>
  <w:num w:numId="14">
    <w:abstractNumId w:val="2"/>
    <w:lvlOverride w:ilvl="0">
      <w:startOverride w:val="1"/>
    </w:lvlOverride>
  </w:num>
  <w:num w:numId="15">
    <w:abstractNumId w:val="11"/>
    <w:lvlOverride w:ilvl="0">
      <w:startOverride w:val="1"/>
    </w:lvlOverride>
  </w:num>
  <w:num w:numId="16">
    <w:abstractNumId w:val="2"/>
    <w:lvlOverride w:ilvl="0">
      <w:startOverride w:val="1"/>
    </w:lvlOverride>
  </w:num>
  <w:num w:numId="17">
    <w:abstractNumId w:val="3"/>
    <w:lvlOverride w:ilvl="0">
      <w:startOverride w:val="1"/>
    </w:lvlOverride>
  </w:num>
  <w:num w:numId="18">
    <w:abstractNumId w:val="2"/>
    <w:lvlOverride w:ilvl="0">
      <w:startOverride w:val="1"/>
    </w:lvlOverride>
  </w:num>
  <w:num w:numId="19">
    <w:abstractNumId w:val="11"/>
    <w:lvlOverride w:ilvl="0">
      <w:startOverride w:val="1"/>
    </w:lvlOverride>
  </w:num>
  <w:num w:numId="20">
    <w:abstractNumId w:val="2"/>
    <w:lvlOverride w:ilvl="0">
      <w:startOverride w:val="1"/>
    </w:lvlOverride>
  </w:num>
  <w:num w:numId="21">
    <w:abstractNumId w:val="3"/>
    <w:lvlOverride w:ilvl="0">
      <w:startOverride w:val="1"/>
    </w:lvlOverride>
  </w:num>
  <w:num w:numId="22">
    <w:abstractNumId w:val="2"/>
    <w:lvlOverride w:ilvl="0">
      <w:startOverride w:val="1"/>
    </w:lvlOverride>
  </w:num>
  <w:num w:numId="23">
    <w:abstractNumId w:val="3"/>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3"/>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3"/>
    <w:lvlOverride w:ilvl="0">
      <w:startOverride w:val="2"/>
    </w:lvlOverride>
  </w:num>
  <w:num w:numId="30">
    <w:abstractNumId w:val="2"/>
    <w:lvlOverride w:ilvl="0">
      <w:startOverride w:val="1"/>
    </w:lvlOverride>
  </w:num>
  <w:num w:numId="31">
    <w:abstractNumId w:val="3"/>
    <w:lvlOverride w:ilvl="0">
      <w:startOverride w:val="1"/>
    </w:lvlOverride>
  </w:num>
  <w:num w:numId="32">
    <w:abstractNumId w:val="2"/>
    <w:lvlOverride w:ilvl="0">
      <w:startOverride w:val="1"/>
    </w:lvlOverride>
  </w:num>
  <w:num w:numId="33">
    <w:abstractNumId w:val="3"/>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3"/>
    <w:lvlOverride w:ilvl="0">
      <w:startOverride w:val="1"/>
    </w:lvlOverride>
  </w:num>
  <w:num w:numId="38">
    <w:abstractNumId w:val="2"/>
    <w:lvlOverride w:ilvl="0">
      <w:startOverride w:val="1"/>
    </w:lvlOverride>
  </w:num>
  <w:num w:numId="39">
    <w:abstractNumId w:val="7"/>
  </w:num>
  <w:num w:numId="40">
    <w:abstractNumId w:val="2"/>
    <w:lvlOverride w:ilvl="0">
      <w:startOverride w:val="1"/>
    </w:lvlOverride>
  </w:num>
  <w:num w:numId="41">
    <w:abstractNumId w:val="11"/>
    <w:lvlOverride w:ilvl="0">
      <w:startOverride w:val="1"/>
    </w:lvlOverride>
  </w:num>
  <w:num w:numId="42">
    <w:abstractNumId w:val="11"/>
    <w:lvlOverride w:ilvl="0">
      <w:startOverride w:val="1"/>
    </w:lvlOverride>
  </w:num>
  <w:num w:numId="43">
    <w:abstractNumId w:val="11"/>
    <w:lvlOverride w:ilvl="0">
      <w:startOverride w:val="1"/>
    </w:lvlOverride>
  </w:num>
  <w:num w:numId="44">
    <w:abstractNumId w:val="11"/>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3"/>
    <w:lvlOverride w:ilvl="0">
      <w:startOverride w:val="1"/>
    </w:lvlOverride>
  </w:num>
  <w:num w:numId="49">
    <w:abstractNumId w:val="2"/>
    <w:lvlOverride w:ilvl="0">
      <w:startOverride w:val="1"/>
    </w:lvlOverride>
  </w:num>
  <w:num w:numId="50">
    <w:abstractNumId w:val="13"/>
  </w:num>
  <w:num w:numId="51">
    <w:abstractNumId w:val="1"/>
  </w:num>
  <w:num w:numId="52">
    <w:abstractNumId w:val="2"/>
    <w:lvlOverride w:ilvl="0">
      <w:startOverride w:val="1"/>
    </w:lvlOverride>
  </w:num>
  <w:num w:numId="53">
    <w:abstractNumId w:val="3"/>
    <w:lvlOverride w:ilvl="0">
      <w:startOverride w:val="1"/>
    </w:lvlOverride>
  </w:num>
  <w:num w:numId="54">
    <w:abstractNumId w:val="11"/>
    <w:lvlOverride w:ilvl="0">
      <w:startOverride w:val="1"/>
    </w:lvlOverride>
  </w:num>
  <w:num w:numId="55">
    <w:abstractNumId w:val="2"/>
  </w:num>
  <w:num w:numId="56">
    <w:abstractNumId w:val="3"/>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9"/>
  </w:num>
  <w:num w:numId="60">
    <w:abstractNumId w:val="11"/>
    <w:lvlOverride w:ilvl="0">
      <w:startOverride w:val="1"/>
    </w:lvlOverride>
  </w:num>
  <w:num w:numId="61">
    <w:abstractNumId w:val="10"/>
  </w:num>
  <w:num w:numId="62">
    <w:abstractNumId w:val="8"/>
  </w:num>
  <w:num w:numId="63">
    <w:abstractNumId w:val="11"/>
    <w:lvlOverride w:ilvl="0">
      <w:startOverride w:val="1"/>
    </w:lvlOverride>
  </w:num>
  <w:num w:numId="64">
    <w:abstractNumId w:val="2"/>
    <w:lvlOverride w:ilvl="0">
      <w:startOverride w:val="1"/>
    </w:lvlOverride>
  </w:num>
  <w:num w:numId="65">
    <w:abstractNumId w:val="11"/>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16"/>
  </w:num>
  <w:num w:numId="69">
    <w:abstractNumId w:val="14"/>
  </w:num>
  <w:num w:numId="70">
    <w:abstractNumId w:val="5"/>
  </w:num>
  <w:num w:numId="71">
    <w:abstractNumId w:val="15"/>
  </w:num>
  <w:num w:numId="72">
    <w:abstractNumId w:val="2"/>
    <w:lvlOverride w:ilvl="0">
      <w:startOverride w:val="1"/>
    </w:lvlOverride>
  </w:num>
  <w:numIdMacAtCleanup w:val="71"/>
</w:numbering>
</file>

<file path=word/people.xml><?xml version="1.0" encoding="utf-8"?>
<w15:people xmlns:mc="http://schemas.openxmlformats.org/markup-compatibility/2006" xmlns:w15="http://schemas.microsoft.com/office/word/2012/wordml" mc:Ignorable="w15">
  <w15:person w15:author="Kalina Rożek">
    <w15:presenceInfo w15:providerId="AD" w15:userId="S::kalina.rozek@o365.us.edu.pl::7ae491aa-6ff5-48b3-803c-c730da37da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285D"/>
    <w:rsid w:val="00017990"/>
    <w:rsid w:val="00021C6F"/>
    <w:rsid w:val="00023CE7"/>
    <w:rsid w:val="00024E71"/>
    <w:rsid w:val="00034894"/>
    <w:rsid w:val="0003593D"/>
    <w:rsid w:val="000479C6"/>
    <w:rsid w:val="000518A0"/>
    <w:rsid w:val="00052289"/>
    <w:rsid w:val="00061843"/>
    <w:rsid w:val="00062715"/>
    <w:rsid w:val="000649CD"/>
    <w:rsid w:val="00065E6E"/>
    <w:rsid w:val="00066CCC"/>
    <w:rsid w:val="00070C25"/>
    <w:rsid w:val="0007189A"/>
    <w:rsid w:val="000729DF"/>
    <w:rsid w:val="00080C23"/>
    <w:rsid w:val="00083060"/>
    <w:rsid w:val="000836B7"/>
    <w:rsid w:val="000922E3"/>
    <w:rsid w:val="00095FDC"/>
    <w:rsid w:val="000A070B"/>
    <w:rsid w:val="000A2883"/>
    <w:rsid w:val="000A37EA"/>
    <w:rsid w:val="000A3D64"/>
    <w:rsid w:val="000A5BCB"/>
    <w:rsid w:val="000B0AAE"/>
    <w:rsid w:val="000C5ABC"/>
    <w:rsid w:val="000C6B2B"/>
    <w:rsid w:val="000D1F37"/>
    <w:rsid w:val="000D2481"/>
    <w:rsid w:val="000D53D8"/>
    <w:rsid w:val="000E2A5C"/>
    <w:rsid w:val="000E587B"/>
    <w:rsid w:val="000E799D"/>
    <w:rsid w:val="000F7499"/>
    <w:rsid w:val="00103256"/>
    <w:rsid w:val="00107A08"/>
    <w:rsid w:val="00110217"/>
    <w:rsid w:val="00111FD4"/>
    <w:rsid w:val="0011319E"/>
    <w:rsid w:val="00113823"/>
    <w:rsid w:val="00117843"/>
    <w:rsid w:val="00120996"/>
    <w:rsid w:val="00125FCF"/>
    <w:rsid w:val="00134454"/>
    <w:rsid w:val="001463E7"/>
    <w:rsid w:val="00147280"/>
    <w:rsid w:val="001509D7"/>
    <w:rsid w:val="00155256"/>
    <w:rsid w:val="001555CF"/>
    <w:rsid w:val="00163B3A"/>
    <w:rsid w:val="00166325"/>
    <w:rsid w:val="00170642"/>
    <w:rsid w:val="0017629A"/>
    <w:rsid w:val="001814C5"/>
    <w:rsid w:val="0018530C"/>
    <w:rsid w:val="001863EA"/>
    <w:rsid w:val="001902EC"/>
    <w:rsid w:val="00191685"/>
    <w:rsid w:val="00197885"/>
    <w:rsid w:val="00197CBB"/>
    <w:rsid w:val="001A0C84"/>
    <w:rsid w:val="001A32D7"/>
    <w:rsid w:val="001B1936"/>
    <w:rsid w:val="001B1AC0"/>
    <w:rsid w:val="001B3E7D"/>
    <w:rsid w:val="001B6A6B"/>
    <w:rsid w:val="001C1EE6"/>
    <w:rsid w:val="001C43D0"/>
    <w:rsid w:val="001D05CD"/>
    <w:rsid w:val="001E751E"/>
    <w:rsid w:val="001F0345"/>
    <w:rsid w:val="00200A27"/>
    <w:rsid w:val="002106BA"/>
    <w:rsid w:val="00221638"/>
    <w:rsid w:val="00226310"/>
    <w:rsid w:val="002275B2"/>
    <w:rsid w:val="002275CE"/>
    <w:rsid w:val="0022793F"/>
    <w:rsid w:val="00230DE9"/>
    <w:rsid w:val="002318AB"/>
    <w:rsid w:val="00241D9C"/>
    <w:rsid w:val="00241E21"/>
    <w:rsid w:val="00244022"/>
    <w:rsid w:val="002445E5"/>
    <w:rsid w:val="0025533C"/>
    <w:rsid w:val="00266739"/>
    <w:rsid w:val="0027059C"/>
    <w:rsid w:val="00272E3F"/>
    <w:rsid w:val="002767DF"/>
    <w:rsid w:val="0028280A"/>
    <w:rsid w:val="002853EB"/>
    <w:rsid w:val="0029309E"/>
    <w:rsid w:val="00296EC0"/>
    <w:rsid w:val="00297EB3"/>
    <w:rsid w:val="002A3574"/>
    <w:rsid w:val="002A50F6"/>
    <w:rsid w:val="002B20B0"/>
    <w:rsid w:val="002B3B39"/>
    <w:rsid w:val="002B5872"/>
    <w:rsid w:val="002B6782"/>
    <w:rsid w:val="002D273D"/>
    <w:rsid w:val="002D2F12"/>
    <w:rsid w:val="002D52FC"/>
    <w:rsid w:val="002D64F0"/>
    <w:rsid w:val="002E4CF0"/>
    <w:rsid w:val="002E672D"/>
    <w:rsid w:val="002F5524"/>
    <w:rsid w:val="002F56CF"/>
    <w:rsid w:val="002F65CC"/>
    <w:rsid w:val="002F6C9E"/>
    <w:rsid w:val="00301EA8"/>
    <w:rsid w:val="00305D5C"/>
    <w:rsid w:val="0031115A"/>
    <w:rsid w:val="003144B0"/>
    <w:rsid w:val="00314A16"/>
    <w:rsid w:val="00317F1D"/>
    <w:rsid w:val="00321B53"/>
    <w:rsid w:val="0033160A"/>
    <w:rsid w:val="003322E2"/>
    <w:rsid w:val="003327C2"/>
    <w:rsid w:val="003439DD"/>
    <w:rsid w:val="00354EEE"/>
    <w:rsid w:val="00357D01"/>
    <w:rsid w:val="003636A2"/>
    <w:rsid w:val="00376F02"/>
    <w:rsid w:val="00382315"/>
    <w:rsid w:val="00384086"/>
    <w:rsid w:val="00384DA3"/>
    <w:rsid w:val="00385E23"/>
    <w:rsid w:val="00385F18"/>
    <w:rsid w:val="003925AC"/>
    <w:rsid w:val="0039529F"/>
    <w:rsid w:val="00396681"/>
    <w:rsid w:val="00397FC8"/>
    <w:rsid w:val="003A7259"/>
    <w:rsid w:val="003B2CB3"/>
    <w:rsid w:val="003B3416"/>
    <w:rsid w:val="003C08F2"/>
    <w:rsid w:val="003C094D"/>
    <w:rsid w:val="003C3AC5"/>
    <w:rsid w:val="003C461B"/>
    <w:rsid w:val="003C6D2D"/>
    <w:rsid w:val="003C6FE1"/>
    <w:rsid w:val="003E05AE"/>
    <w:rsid w:val="003E1DB0"/>
    <w:rsid w:val="003E1EC2"/>
    <w:rsid w:val="003E3BDD"/>
    <w:rsid w:val="003F1DF4"/>
    <w:rsid w:val="003F6F28"/>
    <w:rsid w:val="00404C44"/>
    <w:rsid w:val="00410DFD"/>
    <w:rsid w:val="00411CD8"/>
    <w:rsid w:val="004148B3"/>
    <w:rsid w:val="00416D5A"/>
    <w:rsid w:val="004223A6"/>
    <w:rsid w:val="00430D9E"/>
    <w:rsid w:val="0043134E"/>
    <w:rsid w:val="00436F8D"/>
    <w:rsid w:val="004422CE"/>
    <w:rsid w:val="004516FA"/>
    <w:rsid w:val="004522A1"/>
    <w:rsid w:val="00455B33"/>
    <w:rsid w:val="00457D79"/>
    <w:rsid w:val="00467882"/>
    <w:rsid w:val="00470FAE"/>
    <w:rsid w:val="00471B27"/>
    <w:rsid w:val="004731B9"/>
    <w:rsid w:val="00473D30"/>
    <w:rsid w:val="00473F6B"/>
    <w:rsid w:val="00475AAC"/>
    <w:rsid w:val="00477FA3"/>
    <w:rsid w:val="004837D8"/>
    <w:rsid w:val="00486F1F"/>
    <w:rsid w:val="00490CBC"/>
    <w:rsid w:val="0049570C"/>
    <w:rsid w:val="004960E1"/>
    <w:rsid w:val="004A2BDB"/>
    <w:rsid w:val="004A49C1"/>
    <w:rsid w:val="004B4CE9"/>
    <w:rsid w:val="004C0E1D"/>
    <w:rsid w:val="004C1408"/>
    <w:rsid w:val="004C1B2D"/>
    <w:rsid w:val="004D22E3"/>
    <w:rsid w:val="004D2D43"/>
    <w:rsid w:val="004D35D2"/>
    <w:rsid w:val="004D519D"/>
    <w:rsid w:val="004E0BD8"/>
    <w:rsid w:val="004E1071"/>
    <w:rsid w:val="004E118A"/>
    <w:rsid w:val="004F088D"/>
    <w:rsid w:val="004F19BB"/>
    <w:rsid w:val="00502C32"/>
    <w:rsid w:val="00507EFD"/>
    <w:rsid w:val="005149DB"/>
    <w:rsid w:val="00515101"/>
    <w:rsid w:val="005253FB"/>
    <w:rsid w:val="00530CAA"/>
    <w:rsid w:val="00533385"/>
    <w:rsid w:val="00535643"/>
    <w:rsid w:val="005366A5"/>
    <w:rsid w:val="0055062B"/>
    <w:rsid w:val="0055317F"/>
    <w:rsid w:val="00553D74"/>
    <w:rsid w:val="00557CB8"/>
    <w:rsid w:val="005625C2"/>
    <w:rsid w:val="00584E90"/>
    <w:rsid w:val="00586657"/>
    <w:rsid w:val="00586837"/>
    <w:rsid w:val="00593C25"/>
    <w:rsid w:val="005968E9"/>
    <w:rsid w:val="00597136"/>
    <w:rsid w:val="005A19CF"/>
    <w:rsid w:val="005A1A44"/>
    <w:rsid w:val="005A269D"/>
    <w:rsid w:val="005A5889"/>
    <w:rsid w:val="005B34FE"/>
    <w:rsid w:val="005B5871"/>
    <w:rsid w:val="005B5BA7"/>
    <w:rsid w:val="005B71FD"/>
    <w:rsid w:val="005C0FA0"/>
    <w:rsid w:val="005C17D2"/>
    <w:rsid w:val="005C3BF3"/>
    <w:rsid w:val="005D1E25"/>
    <w:rsid w:val="005D2930"/>
    <w:rsid w:val="005D4855"/>
    <w:rsid w:val="005D4FAD"/>
    <w:rsid w:val="005D63CD"/>
    <w:rsid w:val="005D7EA1"/>
    <w:rsid w:val="005E276A"/>
    <w:rsid w:val="005E3FBB"/>
    <w:rsid w:val="005E7B56"/>
    <w:rsid w:val="005F07A6"/>
    <w:rsid w:val="005F0C33"/>
    <w:rsid w:val="005F2A5F"/>
    <w:rsid w:val="00602A59"/>
    <w:rsid w:val="0061008C"/>
    <w:rsid w:val="00610A0E"/>
    <w:rsid w:val="00610A45"/>
    <w:rsid w:val="00614792"/>
    <w:rsid w:val="0061721E"/>
    <w:rsid w:val="00617DA3"/>
    <w:rsid w:val="0062205F"/>
    <w:rsid w:val="00635695"/>
    <w:rsid w:val="006364F5"/>
    <w:rsid w:val="006378CF"/>
    <w:rsid w:val="00640827"/>
    <w:rsid w:val="00642C54"/>
    <w:rsid w:val="00647A96"/>
    <w:rsid w:val="0065421B"/>
    <w:rsid w:val="0066172A"/>
    <w:rsid w:val="00663D66"/>
    <w:rsid w:val="006675AE"/>
    <w:rsid w:val="006727FE"/>
    <w:rsid w:val="006729BC"/>
    <w:rsid w:val="00673F0B"/>
    <w:rsid w:val="00675CB5"/>
    <w:rsid w:val="00676D31"/>
    <w:rsid w:val="0068531E"/>
    <w:rsid w:val="00687243"/>
    <w:rsid w:val="006901C8"/>
    <w:rsid w:val="00692434"/>
    <w:rsid w:val="00695B8D"/>
    <w:rsid w:val="00696973"/>
    <w:rsid w:val="00696F7C"/>
    <w:rsid w:val="006A1250"/>
    <w:rsid w:val="006A1D09"/>
    <w:rsid w:val="006A5F11"/>
    <w:rsid w:val="006A784F"/>
    <w:rsid w:val="006B126E"/>
    <w:rsid w:val="006B318B"/>
    <w:rsid w:val="006C251D"/>
    <w:rsid w:val="006C5845"/>
    <w:rsid w:val="006D0023"/>
    <w:rsid w:val="006D2928"/>
    <w:rsid w:val="006D2BA6"/>
    <w:rsid w:val="006D3219"/>
    <w:rsid w:val="006D4E1B"/>
    <w:rsid w:val="006D6009"/>
    <w:rsid w:val="006E2700"/>
    <w:rsid w:val="006E33C4"/>
    <w:rsid w:val="006F2450"/>
    <w:rsid w:val="006F6D7B"/>
    <w:rsid w:val="0070662F"/>
    <w:rsid w:val="00711863"/>
    <w:rsid w:val="0071379B"/>
    <w:rsid w:val="00715211"/>
    <w:rsid w:val="007206AE"/>
    <w:rsid w:val="007213C6"/>
    <w:rsid w:val="00722392"/>
    <w:rsid w:val="00727EE2"/>
    <w:rsid w:val="00730333"/>
    <w:rsid w:val="00733EB6"/>
    <w:rsid w:val="007347EC"/>
    <w:rsid w:val="007428EE"/>
    <w:rsid w:val="00743CB0"/>
    <w:rsid w:val="00747C84"/>
    <w:rsid w:val="00753946"/>
    <w:rsid w:val="00765CD8"/>
    <w:rsid w:val="007667C8"/>
    <w:rsid w:val="007736C6"/>
    <w:rsid w:val="00774987"/>
    <w:rsid w:val="007758BE"/>
    <w:rsid w:val="007775BA"/>
    <w:rsid w:val="00781383"/>
    <w:rsid w:val="00781509"/>
    <w:rsid w:val="00781B28"/>
    <w:rsid w:val="00782008"/>
    <w:rsid w:val="00791B74"/>
    <w:rsid w:val="00791BE2"/>
    <w:rsid w:val="0079207F"/>
    <w:rsid w:val="0079354C"/>
    <w:rsid w:val="00794699"/>
    <w:rsid w:val="00794879"/>
    <w:rsid w:val="00795AC8"/>
    <w:rsid w:val="007A06EE"/>
    <w:rsid w:val="007A29AE"/>
    <w:rsid w:val="007B1224"/>
    <w:rsid w:val="007B551E"/>
    <w:rsid w:val="007B66D6"/>
    <w:rsid w:val="007B765A"/>
    <w:rsid w:val="007C0AE8"/>
    <w:rsid w:val="007C284C"/>
    <w:rsid w:val="007C52C3"/>
    <w:rsid w:val="007C62E6"/>
    <w:rsid w:val="007C7952"/>
    <w:rsid w:val="007D67F0"/>
    <w:rsid w:val="007E1600"/>
    <w:rsid w:val="007E1EB6"/>
    <w:rsid w:val="007F153F"/>
    <w:rsid w:val="007F1CC6"/>
    <w:rsid w:val="007F728E"/>
    <w:rsid w:val="00801A5D"/>
    <w:rsid w:val="0080582A"/>
    <w:rsid w:val="00813763"/>
    <w:rsid w:val="00815FE8"/>
    <w:rsid w:val="0082259F"/>
    <w:rsid w:val="008248A4"/>
    <w:rsid w:val="008267E1"/>
    <w:rsid w:val="0082715D"/>
    <w:rsid w:val="008278FB"/>
    <w:rsid w:val="008325FA"/>
    <w:rsid w:val="00842750"/>
    <w:rsid w:val="008459A8"/>
    <w:rsid w:val="00845B0F"/>
    <w:rsid w:val="008567F9"/>
    <w:rsid w:val="008569CF"/>
    <w:rsid w:val="008614DC"/>
    <w:rsid w:val="00865A7C"/>
    <w:rsid w:val="00873469"/>
    <w:rsid w:val="00876189"/>
    <w:rsid w:val="00877825"/>
    <w:rsid w:val="00884A25"/>
    <w:rsid w:val="00886073"/>
    <w:rsid w:val="00891B36"/>
    <w:rsid w:val="00891C1C"/>
    <w:rsid w:val="00891D10"/>
    <w:rsid w:val="00896AA9"/>
    <w:rsid w:val="008973A7"/>
    <w:rsid w:val="008974DB"/>
    <w:rsid w:val="008A431F"/>
    <w:rsid w:val="008A5E9D"/>
    <w:rsid w:val="008A72DD"/>
    <w:rsid w:val="008B0002"/>
    <w:rsid w:val="008B1416"/>
    <w:rsid w:val="008B2FD3"/>
    <w:rsid w:val="008B467E"/>
    <w:rsid w:val="008C0FA1"/>
    <w:rsid w:val="008C35A0"/>
    <w:rsid w:val="008D5E0B"/>
    <w:rsid w:val="008D6FBC"/>
    <w:rsid w:val="008E2583"/>
    <w:rsid w:val="008E6E40"/>
    <w:rsid w:val="008E7BEC"/>
    <w:rsid w:val="008E7FAE"/>
    <w:rsid w:val="008F1477"/>
    <w:rsid w:val="008F2B8E"/>
    <w:rsid w:val="008F5F2B"/>
    <w:rsid w:val="00907E2D"/>
    <w:rsid w:val="00912E09"/>
    <w:rsid w:val="009159B0"/>
    <w:rsid w:val="00915A9C"/>
    <w:rsid w:val="0091618D"/>
    <w:rsid w:val="009161D6"/>
    <w:rsid w:val="00921102"/>
    <w:rsid w:val="00923402"/>
    <w:rsid w:val="00925AD7"/>
    <w:rsid w:val="009339C3"/>
    <w:rsid w:val="0093436C"/>
    <w:rsid w:val="00940474"/>
    <w:rsid w:val="00942A81"/>
    <w:rsid w:val="00946E49"/>
    <w:rsid w:val="00953442"/>
    <w:rsid w:val="00956290"/>
    <w:rsid w:val="00957171"/>
    <w:rsid w:val="00957C9F"/>
    <w:rsid w:val="009606C7"/>
    <w:rsid w:val="00961D5D"/>
    <w:rsid w:val="00964162"/>
    <w:rsid w:val="0096521E"/>
    <w:rsid w:val="00972A07"/>
    <w:rsid w:val="0098442D"/>
    <w:rsid w:val="00985869"/>
    <w:rsid w:val="00987F87"/>
    <w:rsid w:val="00990E43"/>
    <w:rsid w:val="0099161D"/>
    <w:rsid w:val="00996376"/>
    <w:rsid w:val="009A1C4B"/>
    <w:rsid w:val="009A3127"/>
    <w:rsid w:val="009A6D15"/>
    <w:rsid w:val="009A7AB0"/>
    <w:rsid w:val="009B149D"/>
    <w:rsid w:val="009B5DBA"/>
    <w:rsid w:val="009B64C5"/>
    <w:rsid w:val="009C0792"/>
    <w:rsid w:val="009C40E6"/>
    <w:rsid w:val="009C47F3"/>
    <w:rsid w:val="009D33A0"/>
    <w:rsid w:val="009D4331"/>
    <w:rsid w:val="009D7BC2"/>
    <w:rsid w:val="009E0B2A"/>
    <w:rsid w:val="009E4BCB"/>
    <w:rsid w:val="009E68C1"/>
    <w:rsid w:val="009E6AD9"/>
    <w:rsid w:val="009F21F0"/>
    <w:rsid w:val="009F5C6B"/>
    <w:rsid w:val="009F6A1C"/>
    <w:rsid w:val="009F7A64"/>
    <w:rsid w:val="00A008A6"/>
    <w:rsid w:val="00A0368D"/>
    <w:rsid w:val="00A24A7D"/>
    <w:rsid w:val="00A2561E"/>
    <w:rsid w:val="00A45C25"/>
    <w:rsid w:val="00A4746F"/>
    <w:rsid w:val="00A57F79"/>
    <w:rsid w:val="00A60D90"/>
    <w:rsid w:val="00A62353"/>
    <w:rsid w:val="00A62983"/>
    <w:rsid w:val="00A62DD6"/>
    <w:rsid w:val="00A6325A"/>
    <w:rsid w:val="00A66AC6"/>
    <w:rsid w:val="00A66D14"/>
    <w:rsid w:val="00A70679"/>
    <w:rsid w:val="00A71E6A"/>
    <w:rsid w:val="00A85853"/>
    <w:rsid w:val="00A867B7"/>
    <w:rsid w:val="00A953DB"/>
    <w:rsid w:val="00A972F5"/>
    <w:rsid w:val="00AA1622"/>
    <w:rsid w:val="00AA1DA6"/>
    <w:rsid w:val="00AA4849"/>
    <w:rsid w:val="00AB18F6"/>
    <w:rsid w:val="00AB1E1C"/>
    <w:rsid w:val="00AB59FE"/>
    <w:rsid w:val="00AB6117"/>
    <w:rsid w:val="00AB71E9"/>
    <w:rsid w:val="00AD1DEF"/>
    <w:rsid w:val="00AD608C"/>
    <w:rsid w:val="00AD7B52"/>
    <w:rsid w:val="00AE0D46"/>
    <w:rsid w:val="00AE0FC0"/>
    <w:rsid w:val="00AF09ED"/>
    <w:rsid w:val="00AF3557"/>
    <w:rsid w:val="00AF4BA2"/>
    <w:rsid w:val="00AF6E83"/>
    <w:rsid w:val="00AF756E"/>
    <w:rsid w:val="00AF7FE4"/>
    <w:rsid w:val="00B00774"/>
    <w:rsid w:val="00B01AF8"/>
    <w:rsid w:val="00B04AE4"/>
    <w:rsid w:val="00B10BE7"/>
    <w:rsid w:val="00B1250E"/>
    <w:rsid w:val="00B13C64"/>
    <w:rsid w:val="00B15A1F"/>
    <w:rsid w:val="00B16EC9"/>
    <w:rsid w:val="00B173C4"/>
    <w:rsid w:val="00B21686"/>
    <w:rsid w:val="00B241D6"/>
    <w:rsid w:val="00B25C06"/>
    <w:rsid w:val="00B262D1"/>
    <w:rsid w:val="00B3055B"/>
    <w:rsid w:val="00B3356E"/>
    <w:rsid w:val="00B353C1"/>
    <w:rsid w:val="00B376D2"/>
    <w:rsid w:val="00B46DB6"/>
    <w:rsid w:val="00B50F18"/>
    <w:rsid w:val="00B56839"/>
    <w:rsid w:val="00B60970"/>
    <w:rsid w:val="00B61F3A"/>
    <w:rsid w:val="00B66BD4"/>
    <w:rsid w:val="00B73B67"/>
    <w:rsid w:val="00B7608D"/>
    <w:rsid w:val="00B76598"/>
    <w:rsid w:val="00B945EF"/>
    <w:rsid w:val="00B94CF5"/>
    <w:rsid w:val="00B96B4D"/>
    <w:rsid w:val="00BA4B90"/>
    <w:rsid w:val="00BA4C2B"/>
    <w:rsid w:val="00BA4FE0"/>
    <w:rsid w:val="00BA63CE"/>
    <w:rsid w:val="00BA7E0B"/>
    <w:rsid w:val="00BB33A4"/>
    <w:rsid w:val="00BB50C1"/>
    <w:rsid w:val="00BB5E8C"/>
    <w:rsid w:val="00BC5DA3"/>
    <w:rsid w:val="00BD1DFF"/>
    <w:rsid w:val="00BD3871"/>
    <w:rsid w:val="00BE07E2"/>
    <w:rsid w:val="00BE7EB1"/>
    <w:rsid w:val="00BF0A84"/>
    <w:rsid w:val="00BF120E"/>
    <w:rsid w:val="00BF4BB9"/>
    <w:rsid w:val="00BF716F"/>
    <w:rsid w:val="00BF753A"/>
    <w:rsid w:val="00C035AE"/>
    <w:rsid w:val="00C06BAC"/>
    <w:rsid w:val="00C12F23"/>
    <w:rsid w:val="00C1363F"/>
    <w:rsid w:val="00C14A8D"/>
    <w:rsid w:val="00C23FEE"/>
    <w:rsid w:val="00C243F8"/>
    <w:rsid w:val="00C25340"/>
    <w:rsid w:val="00C25531"/>
    <w:rsid w:val="00C275B7"/>
    <w:rsid w:val="00C30744"/>
    <w:rsid w:val="00C3094C"/>
    <w:rsid w:val="00C309FF"/>
    <w:rsid w:val="00C32198"/>
    <w:rsid w:val="00C325E2"/>
    <w:rsid w:val="00C3345F"/>
    <w:rsid w:val="00C426D5"/>
    <w:rsid w:val="00C5184E"/>
    <w:rsid w:val="00C540B8"/>
    <w:rsid w:val="00C54DF3"/>
    <w:rsid w:val="00C6398C"/>
    <w:rsid w:val="00C7019D"/>
    <w:rsid w:val="00C72ACD"/>
    <w:rsid w:val="00C76434"/>
    <w:rsid w:val="00C80205"/>
    <w:rsid w:val="00C80397"/>
    <w:rsid w:val="00C812CA"/>
    <w:rsid w:val="00C8603B"/>
    <w:rsid w:val="00C915D8"/>
    <w:rsid w:val="00CA3460"/>
    <w:rsid w:val="00CA6C94"/>
    <w:rsid w:val="00CC080D"/>
    <w:rsid w:val="00CC1292"/>
    <w:rsid w:val="00CD1C73"/>
    <w:rsid w:val="00CD6350"/>
    <w:rsid w:val="00CE162F"/>
    <w:rsid w:val="00CE4834"/>
    <w:rsid w:val="00CE7E76"/>
    <w:rsid w:val="00CF28B9"/>
    <w:rsid w:val="00CF4850"/>
    <w:rsid w:val="00CF6A08"/>
    <w:rsid w:val="00D0074D"/>
    <w:rsid w:val="00D00A2F"/>
    <w:rsid w:val="00D00D00"/>
    <w:rsid w:val="00D052E5"/>
    <w:rsid w:val="00D05F0F"/>
    <w:rsid w:val="00D06776"/>
    <w:rsid w:val="00D17DAC"/>
    <w:rsid w:val="00D23109"/>
    <w:rsid w:val="00D310A4"/>
    <w:rsid w:val="00D31A33"/>
    <w:rsid w:val="00D40616"/>
    <w:rsid w:val="00D46A5D"/>
    <w:rsid w:val="00D54C1C"/>
    <w:rsid w:val="00D55637"/>
    <w:rsid w:val="00D61394"/>
    <w:rsid w:val="00D62C55"/>
    <w:rsid w:val="00D6352F"/>
    <w:rsid w:val="00D65CB7"/>
    <w:rsid w:val="00D749C0"/>
    <w:rsid w:val="00D74D74"/>
    <w:rsid w:val="00D83EC3"/>
    <w:rsid w:val="00D93933"/>
    <w:rsid w:val="00D963CD"/>
    <w:rsid w:val="00DA216F"/>
    <w:rsid w:val="00DA44AE"/>
    <w:rsid w:val="00DA74F9"/>
    <w:rsid w:val="00DA76AC"/>
    <w:rsid w:val="00DA7C8A"/>
    <w:rsid w:val="00DB261B"/>
    <w:rsid w:val="00DB655D"/>
    <w:rsid w:val="00DB748A"/>
    <w:rsid w:val="00DC7B1A"/>
    <w:rsid w:val="00DE1639"/>
    <w:rsid w:val="00DE1F73"/>
    <w:rsid w:val="00DE27C7"/>
    <w:rsid w:val="00DE35AE"/>
    <w:rsid w:val="00DE53C2"/>
    <w:rsid w:val="00DE720A"/>
    <w:rsid w:val="00DF223D"/>
    <w:rsid w:val="00E054BA"/>
    <w:rsid w:val="00E1454C"/>
    <w:rsid w:val="00E150EC"/>
    <w:rsid w:val="00E1641F"/>
    <w:rsid w:val="00E23287"/>
    <w:rsid w:val="00E25C1E"/>
    <w:rsid w:val="00E50E74"/>
    <w:rsid w:val="00E57DC0"/>
    <w:rsid w:val="00E60D50"/>
    <w:rsid w:val="00E61A13"/>
    <w:rsid w:val="00E64AB7"/>
    <w:rsid w:val="00E65319"/>
    <w:rsid w:val="00E654E3"/>
    <w:rsid w:val="00E71658"/>
    <w:rsid w:val="00E7441E"/>
    <w:rsid w:val="00E811CE"/>
    <w:rsid w:val="00E81D74"/>
    <w:rsid w:val="00E87F94"/>
    <w:rsid w:val="00E91836"/>
    <w:rsid w:val="00E93D14"/>
    <w:rsid w:val="00E96D3C"/>
    <w:rsid w:val="00EA3288"/>
    <w:rsid w:val="00EA40AC"/>
    <w:rsid w:val="00EA5094"/>
    <w:rsid w:val="00EB4073"/>
    <w:rsid w:val="00EB44EB"/>
    <w:rsid w:val="00ED2B2F"/>
    <w:rsid w:val="00ED3D62"/>
    <w:rsid w:val="00ED4B63"/>
    <w:rsid w:val="00ED5508"/>
    <w:rsid w:val="00ED57DE"/>
    <w:rsid w:val="00ED6871"/>
    <w:rsid w:val="00EE14B3"/>
    <w:rsid w:val="00EE2F3C"/>
    <w:rsid w:val="00EE380D"/>
    <w:rsid w:val="00EE444D"/>
    <w:rsid w:val="00EE4CCB"/>
    <w:rsid w:val="00EE5FCF"/>
    <w:rsid w:val="00EE6932"/>
    <w:rsid w:val="00F0343C"/>
    <w:rsid w:val="00F03BD4"/>
    <w:rsid w:val="00F132B0"/>
    <w:rsid w:val="00F1351F"/>
    <w:rsid w:val="00F16680"/>
    <w:rsid w:val="00F16704"/>
    <w:rsid w:val="00F17680"/>
    <w:rsid w:val="00F203AC"/>
    <w:rsid w:val="00F23144"/>
    <w:rsid w:val="00F270F2"/>
    <w:rsid w:val="00F3162A"/>
    <w:rsid w:val="00F33EBA"/>
    <w:rsid w:val="00F41424"/>
    <w:rsid w:val="00F43774"/>
    <w:rsid w:val="00F46799"/>
    <w:rsid w:val="00F479A7"/>
    <w:rsid w:val="00F54060"/>
    <w:rsid w:val="00F65A36"/>
    <w:rsid w:val="00F66575"/>
    <w:rsid w:val="00F6695D"/>
    <w:rsid w:val="00F77768"/>
    <w:rsid w:val="00F81CA1"/>
    <w:rsid w:val="00F8247C"/>
    <w:rsid w:val="00F84EF3"/>
    <w:rsid w:val="00F85C46"/>
    <w:rsid w:val="00F87E66"/>
    <w:rsid w:val="00F94BE4"/>
    <w:rsid w:val="00F95C2F"/>
    <w:rsid w:val="00F96B4C"/>
    <w:rsid w:val="00F9784B"/>
    <w:rsid w:val="00FA1E34"/>
    <w:rsid w:val="00FA58C4"/>
    <w:rsid w:val="00FB0199"/>
    <w:rsid w:val="00FB1D1B"/>
    <w:rsid w:val="00FB3F58"/>
    <w:rsid w:val="00FC3A95"/>
    <w:rsid w:val="00FC5D05"/>
    <w:rsid w:val="00FD0E4A"/>
    <w:rsid w:val="00FD4E06"/>
    <w:rsid w:val="00FD71FD"/>
    <w:rsid w:val="00FD7DC8"/>
    <w:rsid w:val="00FE10A7"/>
    <w:rsid w:val="00FE165D"/>
    <w:rsid w:val="00FE2B3F"/>
    <w:rsid w:val="00FF053C"/>
    <w:rsid w:val="00FF74AE"/>
    <w:rsid w:val="0286E5F1"/>
    <w:rsid w:val="5E0DE951"/>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9C0792"/>
    <w:pPr>
      <w:keepNext/>
      <w:numPr>
        <w:numId w:val="2"/>
      </w:numPr>
      <w:pBdr>
        <w:bottom w:val="single" w:sz="2" w:space="1" w:color="4BACC6"/>
      </w:pBdr>
      <w:tabs>
        <w:tab w:val="left" w:pos="567"/>
      </w:tabs>
      <w:spacing w:before="480" w:after="360"/>
      <w:ind w:left="283" w:hanging="283"/>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7"/>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6"/>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9C0792"/>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9C0792"/>
    <w:pPr>
      <w:keepNext/>
      <w:numPr>
        <w:numId w:val="2"/>
      </w:numPr>
      <w:pBdr>
        <w:bottom w:val="single" w:sz="2" w:space="1" w:color="4BACC6"/>
      </w:pBdr>
      <w:tabs>
        <w:tab w:val="left" w:pos="567"/>
      </w:tabs>
      <w:spacing w:before="480" w:after="360"/>
      <w:ind w:left="283" w:hanging="283"/>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7"/>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6"/>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9C0792"/>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290481365">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zp.us.edu.pl" TargetMode="External"/><Relationship Id="rId18" Type="http://schemas.openxmlformats.org/officeDocument/2006/relationships/hyperlink" Target="https://platformazakupowa.pl/pn/us" TargetMode="External"/><Relationship Id="rId26" Type="http://schemas.openxmlformats.org/officeDocument/2006/relationships/hyperlink" Target="https://platformazakupowa.pl/strona/45-instrukcje" TargetMode="External"/><Relationship Id="rId39" Type="http://schemas.openxmlformats.org/officeDocument/2006/relationships/footer" Target="footer1.xml"/><Relationship Id="R9950e792a1e9479f"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theme" Target="theme/theme1.xml"/><Relationship Id="R054347d497d04c12" Type="http://schemas.microsoft.com/office/2018/08/relationships/commentsExtensible" Target="commentsExtensible.xml"/><Relationship Id="rId7" Type="http://schemas.microsoft.com/office/2007/relationships/stylesWithEffects" Target="stylesWithEffects.xml"/><Relationship Id="rId12" Type="http://schemas.openxmlformats.org/officeDocument/2006/relationships/hyperlink" Target="mailto:dzp@us.edu.pl" TargetMode="External"/><Relationship Id="rId17" Type="http://schemas.openxmlformats.org/officeDocument/2006/relationships/hyperlink" Target="https://platformazakupowa.pl/pn/us"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pn/us" TargetMode="External"/><Relationship Id="rId20" Type="http://schemas.openxmlformats.org/officeDocument/2006/relationships/hyperlink" Target="mailto:dzp@us.edu.pl" TargetMode="External"/><Relationship Id="rId29" Type="http://schemas.openxmlformats.org/officeDocument/2006/relationships/hyperlink" Target="https://platformazakupowa.pl/" TargetMode="External"/><Relationship Id="rId41" Type="http://schemas.openxmlformats.org/officeDocument/2006/relationships/fontTable" Target="fontTable.xml"/><Relationship Id="Re23cc1d9b1c04f17"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platformazakupowa.pl" TargetMode="External"/><Relationship Id="rId37" Type="http://schemas.openxmlformats.org/officeDocument/2006/relationships/hyperlink" Target="mailto:iod@us.edu.pl" TargetMode="Externa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pn/us" TargetMode="External"/><Relationship Id="rId36" Type="http://schemas.openxmlformats.org/officeDocument/2006/relationships/hyperlink" Target="mailto:administrator.danych@us.edu.pl" TargetMode="External"/><Relationship Id="rId10" Type="http://schemas.openxmlformats.org/officeDocument/2006/relationships/footnotes" Target="footnotes.xml"/><Relationship Id="rId19" Type="http://schemas.openxmlformats.org/officeDocument/2006/relationships/hyperlink" Target="http://platformazakupowa.pl" TargetMode="External"/><Relationship Id="rId31" Type="http://schemas.openxmlformats.org/officeDocument/2006/relationships/hyperlink" Target="https://platformazakupowa.pl/pn/us" TargetMode="External"/><Relationship Id="R28ae347406e5422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u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AC1A0-5380-4509-B27D-85C88FA2840E}">
  <ds:schemaRefs>
    <ds:schemaRef ds:uri="http://schemas.microsoft.com/sharepoint/v3/contenttype/forms"/>
  </ds:schemaRefs>
</ds:datastoreItem>
</file>

<file path=customXml/itemProps2.xml><?xml version="1.0" encoding="utf-8"?>
<ds:datastoreItem xmlns:ds="http://schemas.openxmlformats.org/officeDocument/2006/customXml" ds:itemID="{7ADD4EBD-1E2C-4309-9B59-ED04D6F4A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BEAF95-32F4-4A0E-A053-4DAA357AB9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BDA4B7-9AA6-4382-B6A9-F5FCC826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10170</Words>
  <Characters>61020</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6</cp:revision>
  <cp:lastPrinted>2021-03-12T13:02:00Z</cp:lastPrinted>
  <dcterms:created xsi:type="dcterms:W3CDTF">2021-05-19T10:52:00Z</dcterms:created>
  <dcterms:modified xsi:type="dcterms:W3CDTF">2021-05-19T12:34:00Z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