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85" w:rsidRDefault="00EA651F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 do SWZ</w:t>
      </w:r>
    </w:p>
    <w:p w:rsidR="00655E85" w:rsidRDefault="00655E85">
      <w:pPr>
        <w:pStyle w:val="Standard"/>
        <w:rPr>
          <w:rFonts w:ascii="Calibri" w:hAnsi="Calibri"/>
        </w:rPr>
      </w:pPr>
    </w:p>
    <w:p w:rsidR="00655E85" w:rsidRDefault="00655E85">
      <w:pPr>
        <w:pStyle w:val="Standard"/>
        <w:rPr>
          <w:rFonts w:ascii="Calibri" w:hAnsi="Calibri"/>
        </w:rPr>
      </w:pPr>
    </w:p>
    <w:p w:rsidR="00655E85" w:rsidRDefault="00655E85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655E85" w:rsidRDefault="00EA651F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E-usługi w informacji przestrzennej Powiatu Dąbrowskiego</w:t>
      </w:r>
    </w:p>
    <w:p w:rsidR="00655E85" w:rsidRDefault="00655E85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655E85" w:rsidRDefault="00EA651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Wykazanie równoważności oferowanych rozwiązań</w:t>
      </w:r>
    </w:p>
    <w:p w:rsidR="00655E85" w:rsidRDefault="00655E85">
      <w:pPr>
        <w:pStyle w:val="Standard"/>
        <w:spacing w:line="240" w:lineRule="auto"/>
        <w:jc w:val="center"/>
        <w:rPr>
          <w:rFonts w:ascii="Calibri" w:hAnsi="Calibri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4483"/>
        <w:gridCol w:w="4592"/>
      </w:tblGrid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1.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Kryteria, których spełnienie potwierdza wymianę systemu pzgik jako równoważną integracji oferowanych e-usług z eksploatowanym przez Zamawiającego systemem pzgik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Wyjaśnienia, wykazujące spełnienie kryteriów</w:t>
            </w: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Pkt.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...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...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...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n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2.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Treść wymagania, którego dotyczy rozwiązanie równoważne, inne niż integracja e-usług z eksploatowanym przez Zamawiającego systemem pzgik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Wyjaśnienia, wykazujące równoważność oferowanego rozwiązania z wymaganym w OPZ</w:t>
            </w: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Pkt.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...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...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...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  <w:tr w:rsidR="00655E8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EA651F">
            <w:pPr>
              <w:pStyle w:val="TableContents"/>
              <w:spacing w:line="240" w:lineRule="auto"/>
              <w:rPr>
                <w:rFonts w:hint="eastAsia"/>
              </w:rPr>
            </w:pPr>
            <w:r>
              <w:t>n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E85" w:rsidRDefault="00655E85">
            <w:pPr>
              <w:pStyle w:val="TableContents"/>
              <w:spacing w:line="240" w:lineRule="auto"/>
              <w:rPr>
                <w:rFonts w:hint="eastAsia"/>
              </w:rPr>
            </w:pPr>
          </w:p>
        </w:tc>
      </w:tr>
    </w:tbl>
    <w:p w:rsidR="00655E85" w:rsidRDefault="00655E85">
      <w:pPr>
        <w:pStyle w:val="Standard"/>
        <w:spacing w:line="240" w:lineRule="auto"/>
        <w:jc w:val="center"/>
        <w:rPr>
          <w:rFonts w:ascii="Calibri" w:hAnsi="Calibri"/>
        </w:rPr>
      </w:pPr>
    </w:p>
    <w:p w:rsidR="00655E85" w:rsidRDefault="00655E85">
      <w:pPr>
        <w:pStyle w:val="Standard"/>
        <w:spacing w:line="240" w:lineRule="auto"/>
        <w:jc w:val="center"/>
        <w:rPr>
          <w:rFonts w:ascii="Calibri" w:hAnsi="Calibri"/>
        </w:rPr>
      </w:pPr>
    </w:p>
    <w:p w:rsidR="00655E85" w:rsidRDefault="00EA651F">
      <w:pPr>
        <w:pStyle w:val="Standard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wprost wskazał i opisał w OPZ wymagania równoważności dla składnika przedmiotu zamówienia, którym jest integracja wdrażanego oprogramowania z systemem wykorzystywanym przez Zamawiającego do prowadzenia pzgik (aplikacja oraz baza danych wraz z silnikiem bazodanowym). Wskazanym rozwiązaniem równoważnym jest zastąpienie obecnie eksploatowanego systemu pzgik rozwiązaniem zintegrowanym, składającym się z systemu pzgik oraz współpracującego z nim oprogramowania, wyspecyfikowanego w OPZ. Konsekwencją powyższego jest zawarty w pkt. 9 OPZ opis głównych, niezbędnych dla Zamawiającego cech funkcjonalnych systemu pzgik, których realizacja stanowi o równoważności rozwiązania. Mając na uwadze dokonane już wartościowanie istotności wspomnianych cech, Zamawiający zastrzega, że nie dopuszcza możliwości pominięcia w złożonych wraz z ofertą wyjaśnieniach którejkolwiek pozycji spośród wskazanych w pkt. 9 OPZ, bądź zastąpienia wyjaśnienia np. informacją o małej istotności danej cechy (ocena pod tym względem została  dokonana przez Zamawiającego). W takim przypadku Zamawiający uzna ofertę za niezgodną</w:t>
      </w:r>
      <w:r>
        <w:rPr>
          <w:rFonts w:ascii="Calibri" w:hAnsi="Calibri"/>
        </w:rPr>
        <w:br/>
        <w:t>z wymaganiami SIWZ. Zamawiający uzna ofertę za niezgodną z wymaganiami SIWZ także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>w przypadku złożenia wyjaśnień, jeżeli w ocenie Zamawiającego wykazywały równoważności oferowanego rozwiązania dla wskazanego w OPZ.</w:t>
      </w:r>
    </w:p>
    <w:p w:rsidR="00655E85" w:rsidRDefault="00655E85">
      <w:pPr>
        <w:pStyle w:val="Standard"/>
        <w:spacing w:line="240" w:lineRule="auto"/>
        <w:jc w:val="both"/>
        <w:rPr>
          <w:rFonts w:ascii="Calibri" w:hAnsi="Calibri"/>
        </w:rPr>
      </w:pPr>
    </w:p>
    <w:p w:rsidR="00655E85" w:rsidRDefault="00EA651F">
      <w:pPr>
        <w:pStyle w:val="Standard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 przypadku, gdy oferowane rozwiązanie równoważne realizuje za pomocą jednej funkcjonalności więcej niż jedno kryterium równoważności i nie jest możliwe opisowe wyodrębnienie składników, odpowiadających poszczególnym kryteriom, należy wyjaśnienia, wykazujące spełnienie tych kryteriów zamieścić przy pierwszym z nich, zaś przy pozostałych umieścić odnośniki, wskazujące na punkt, przy którym zostały zamieszczone wyjaśnienia. Zamawiający wymaga, by wyjaśnienia umożliwiały nie budzące wątpliwości powiązanie zawartych w nich informacji z pozostałymi kryteriami, powołanymi przez odnośniki tak, aby na ich podstawie była możliwa obiektywna ocena, czy złożone wyjaśnienia wykazują równoważność oferowanego rozwiązania dla każdej</w:t>
      </w:r>
      <w:r>
        <w:rPr>
          <w:rFonts w:ascii="Calibri" w:hAnsi="Calibri"/>
        </w:rPr>
        <w:br/>
        <w:t>z wymaganych cech.</w:t>
      </w:r>
    </w:p>
    <w:p w:rsidR="00655E85" w:rsidRDefault="00655E85">
      <w:pPr>
        <w:pStyle w:val="Standard"/>
        <w:spacing w:line="240" w:lineRule="auto"/>
        <w:rPr>
          <w:rFonts w:ascii="Calibri" w:hAnsi="Calibri"/>
        </w:rPr>
      </w:pPr>
    </w:p>
    <w:p w:rsidR="00655E85" w:rsidRDefault="00EA651F">
      <w:pPr>
        <w:pStyle w:val="Standard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wskazuje, że równoważność rozwiązań obejmuje całość przedmiotu zamówienia, zaś w zakresie przedmiotowym, którym jest integracja / wymiana systemu, została poddana szczegółowej regulacji OPZ ze względu na złożoność rozwiązania równoważnego i jego krytyczne znaczenie dla możliwości i sposobu realizacji obowiązków ustawowych przez Zamawiającego.</w:t>
      </w:r>
    </w:p>
    <w:p w:rsidR="00655E85" w:rsidRDefault="00655E85">
      <w:pPr>
        <w:pStyle w:val="Standard"/>
        <w:spacing w:line="240" w:lineRule="auto"/>
        <w:jc w:val="both"/>
        <w:rPr>
          <w:rFonts w:ascii="Calibri" w:hAnsi="Calibri"/>
        </w:rPr>
      </w:pPr>
    </w:p>
    <w:p w:rsidR="00655E85" w:rsidRDefault="00EA651F">
      <w:pPr>
        <w:pStyle w:val="Standard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wymaga także wykazania równoważności w przypadku oferowania innego rozwiązania w zakresie oprogramowania do świadczenia zdalnego wsparcia niż wskazany w OPZ Team Viewer. Informacja o cechach Team Viewer, niezbędnych w ocenie Zamawiającego dla wykazania równoważności oferowanego rozwiązania, została zamieszczona w dotyczącej Team Viewer części OPZ.</w:t>
      </w:r>
    </w:p>
    <w:p w:rsidR="00655E85" w:rsidRDefault="00655E85">
      <w:pPr>
        <w:pStyle w:val="Standard"/>
        <w:spacing w:line="240" w:lineRule="auto"/>
        <w:jc w:val="both"/>
        <w:rPr>
          <w:rFonts w:ascii="Calibri" w:hAnsi="Calibri"/>
        </w:rPr>
      </w:pPr>
    </w:p>
    <w:p w:rsidR="00655E85" w:rsidRDefault="00EA651F">
      <w:pPr>
        <w:pStyle w:val="Standard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 przypadku zastosowania rozwiązania równoważnego ze wskazanym w OPZ, obejmującego składnik przedmiotu zamówienia inny niż integracja z systemem pzgik, stosowne wyjaśnienia należy umieścić w drugiej części formularza. Pierwsza część jest przeznaczona wyłącznie dla  integracji z systemem pzgik, jeżeli nie ma zastosowania, należy pozostawić niewypełnioną bądź wpisać „nie dotyczy”. W przypadku, gdy Wykonawca nie zamierza stosować rozwiązań równoważnych, niniejszy załącznik nie podlega złożeniu jako dokument wchodzący w skład oferty.</w:t>
      </w:r>
    </w:p>
    <w:p w:rsidR="00655E85" w:rsidRDefault="00655E85">
      <w:pPr>
        <w:pStyle w:val="Standard"/>
        <w:spacing w:line="240" w:lineRule="auto"/>
        <w:jc w:val="both"/>
        <w:rPr>
          <w:rFonts w:ascii="Calibri" w:hAnsi="Calibri"/>
        </w:rPr>
      </w:pPr>
    </w:p>
    <w:p w:rsidR="00655E85" w:rsidRDefault="00EA651F">
      <w:pPr>
        <w:pStyle w:val="Standard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Poszczególne pozycje objęte wyjaśnieniami należy identyfikować w kolumnie „Pkt”za pomocą odpowiadających im numerów punktów OPZ.</w:t>
      </w:r>
    </w:p>
    <w:p w:rsidR="00655E85" w:rsidRDefault="00655E85">
      <w:pPr>
        <w:pStyle w:val="Standard"/>
        <w:spacing w:line="240" w:lineRule="auto"/>
        <w:rPr>
          <w:rFonts w:ascii="Calibri" w:hAnsi="Calibri"/>
        </w:rPr>
      </w:pPr>
    </w:p>
    <w:p w:rsidR="00655E85" w:rsidRDefault="00655E85">
      <w:pPr>
        <w:pStyle w:val="Standard"/>
        <w:spacing w:line="240" w:lineRule="auto"/>
        <w:rPr>
          <w:rFonts w:ascii="Calibri" w:hAnsi="Calibri"/>
        </w:rPr>
      </w:pPr>
    </w:p>
    <w:p w:rsidR="00655E85" w:rsidRDefault="00655E85">
      <w:pPr>
        <w:pStyle w:val="Standard"/>
        <w:spacing w:line="240" w:lineRule="auto"/>
        <w:rPr>
          <w:rFonts w:ascii="Calibri" w:hAnsi="Calibri"/>
        </w:rPr>
      </w:pPr>
    </w:p>
    <w:p w:rsidR="00655E85" w:rsidRDefault="00655E85">
      <w:pPr>
        <w:pStyle w:val="Standard"/>
        <w:spacing w:line="240" w:lineRule="auto"/>
        <w:rPr>
          <w:rFonts w:ascii="Calibri" w:hAnsi="Calibri"/>
        </w:rPr>
      </w:pPr>
    </w:p>
    <w:p w:rsidR="00655E85" w:rsidRDefault="00EA651F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sectPr w:rsidR="00655E8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27" w:rsidRDefault="00AF5B27">
      <w:pPr>
        <w:rPr>
          <w:rFonts w:hint="eastAsia"/>
        </w:rPr>
      </w:pPr>
      <w:r>
        <w:separator/>
      </w:r>
    </w:p>
  </w:endnote>
  <w:endnote w:type="continuationSeparator" w:id="1">
    <w:p w:rsidR="00AF5B27" w:rsidRDefault="00AF5B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1F" w:rsidRDefault="00EA651F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Strona 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3B4057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z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</w:instrText>
    </w:r>
    <w:r>
      <w:rPr>
        <w:rFonts w:ascii="Calibri" w:hAnsi="Calibri"/>
      </w:rPr>
      <w:fldChar w:fldCharType="separate"/>
    </w:r>
    <w:r w:rsidR="003B4057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27" w:rsidRDefault="00AF5B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AF5B27" w:rsidRDefault="00AF5B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1F" w:rsidRDefault="003B4057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5E85"/>
    <w:rsid w:val="003B4057"/>
    <w:rsid w:val="00652CFA"/>
    <w:rsid w:val="00655E85"/>
    <w:rsid w:val="00AF5B27"/>
    <w:rsid w:val="00EA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nenumbering">
    <w:name w:val="Line numbering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Domcia</dc:creator>
  <cp:lastModifiedBy>pc</cp:lastModifiedBy>
  <cp:revision>2</cp:revision>
  <dcterms:created xsi:type="dcterms:W3CDTF">2021-11-19T18:37:00Z</dcterms:created>
  <dcterms:modified xsi:type="dcterms:W3CDTF">2021-11-19T18:37:00Z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