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A" w:rsidRPr="00593490" w:rsidRDefault="006B7ECA" w:rsidP="006B7ECA">
      <w:pPr>
        <w:spacing w:after="120"/>
        <w:jc w:val="right"/>
        <w:rPr>
          <w:rFonts w:ascii="Palatino Linotype" w:hAnsi="Palatino Linotype" w:cs="Arial"/>
          <w:bCs/>
        </w:rPr>
      </w:pPr>
      <w:bookmarkStart w:id="0" w:name="_Hlk69816983"/>
      <w:r w:rsidRPr="00593490">
        <w:rPr>
          <w:rFonts w:ascii="Palatino Linotype" w:hAnsi="Palatino Linotype" w:cs="Arial"/>
          <w:bCs/>
        </w:rPr>
        <w:t>Załącznik nr 2.</w:t>
      </w:r>
      <w:r w:rsidR="006871BD">
        <w:rPr>
          <w:rFonts w:ascii="Palatino Linotype" w:hAnsi="Palatino Linotype" w:cs="Arial"/>
          <w:bCs/>
        </w:rPr>
        <w:t>4</w:t>
      </w:r>
      <w:r w:rsidRPr="00593490">
        <w:rPr>
          <w:rFonts w:ascii="Palatino Linotype" w:hAnsi="Palatino Linotype" w:cs="Arial"/>
          <w:bCs/>
        </w:rPr>
        <w:t xml:space="preserve"> do SWZ</w:t>
      </w:r>
    </w:p>
    <w:p w:rsidR="006B7ECA" w:rsidRPr="00C356F2" w:rsidRDefault="006B7ECA" w:rsidP="006B7ECA">
      <w:pPr>
        <w:spacing w:after="120"/>
        <w:jc w:val="center"/>
        <w:rPr>
          <w:rFonts w:ascii="Palatino Linotype" w:hAnsi="Palatino Linotype"/>
          <w:color w:val="0070C0"/>
        </w:rPr>
      </w:pPr>
      <w:r w:rsidRPr="00C356F2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:rsidR="006B7ECA" w:rsidRPr="00C356F2" w:rsidRDefault="006B7ECA" w:rsidP="006B7ECA">
      <w:pPr>
        <w:jc w:val="center"/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</w:pPr>
      <w:r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>p</w:t>
      </w:r>
      <w:r w:rsidRPr="00C356F2">
        <w:rPr>
          <w:rFonts w:ascii="Palatino Linotype" w:hAnsi="Palatino Linotype" w:cstheme="minorHAnsi"/>
          <w:bCs/>
          <w:i/>
          <w:iCs/>
          <w:color w:val="0070C0"/>
          <w:sz w:val="18"/>
          <w:szCs w:val="18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0"/>
    <w:p w:rsidR="00033723" w:rsidRPr="00E37279" w:rsidRDefault="00033723" w:rsidP="004450D6">
      <w:pPr>
        <w:jc w:val="center"/>
        <w:rPr>
          <w:rFonts w:ascii="Tahoma" w:hAnsi="Tahoma" w:cs="Tahoma"/>
          <w:b/>
          <w:highlight w:val="cyan"/>
        </w:rPr>
      </w:pPr>
      <w:r w:rsidRPr="00E37279">
        <w:rPr>
          <w:rFonts w:ascii="Tahoma" w:hAnsi="Tahoma" w:cs="Tahoma"/>
          <w:b/>
          <w:highlight w:val="cyan"/>
        </w:rPr>
        <w:t xml:space="preserve">Zadanie nr </w:t>
      </w:r>
      <w:r w:rsidR="006871BD">
        <w:rPr>
          <w:rFonts w:ascii="Tahoma" w:hAnsi="Tahoma" w:cs="Tahoma"/>
          <w:b/>
          <w:highlight w:val="cyan"/>
        </w:rPr>
        <w:t>4</w:t>
      </w:r>
    </w:p>
    <w:p w:rsidR="00033723" w:rsidRPr="00CA6856" w:rsidRDefault="00F05197" w:rsidP="00E3727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F05197">
        <w:rPr>
          <w:rFonts w:ascii="Tahoma" w:hAnsi="Tahoma" w:cs="Tahoma"/>
          <w:b/>
          <w:highlight w:val="cyan"/>
        </w:rPr>
        <w:t>ROBOTYCZNA BIEŻNIA DO NAUKI CHODU</w:t>
      </w:r>
      <w:r w:rsidR="00033723" w:rsidRPr="00E37279">
        <w:rPr>
          <w:rFonts w:ascii="Tahoma" w:hAnsi="Tahoma" w:cs="Tahoma"/>
          <w:b/>
          <w:highlight w:val="cyan"/>
        </w:rPr>
        <w:t>– 1 szt.</w:t>
      </w:r>
    </w:p>
    <w:p w:rsidR="006B7ECA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</w:p>
    <w:p w:rsidR="006B7ECA" w:rsidRPr="00696134" w:rsidRDefault="006B7ECA" w:rsidP="006B7EC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</w:pPr>
      <w:r w:rsidRPr="00696134">
        <w:rPr>
          <w:rFonts w:ascii="Tahoma" w:eastAsia="Times New Roman" w:hAnsi="Tahoma" w:cs="Tahoma"/>
          <w:b/>
          <w:i/>
          <w:iCs/>
          <w:kern w:val="0"/>
          <w:sz w:val="24"/>
          <w:szCs w:val="24"/>
          <w:lang w:eastAsia="pl-PL"/>
        </w:rPr>
        <w:t>ZESTAWIENIE PARAMETRÓW</w:t>
      </w:r>
    </w:p>
    <w:p w:rsidR="00984BEA" w:rsidRPr="00696134" w:rsidRDefault="00984BEA" w:rsidP="00984BEA">
      <w:pPr>
        <w:ind w:right="565"/>
        <w:jc w:val="both"/>
        <w:rPr>
          <w:rFonts w:ascii="Verdana" w:eastAsia="Calibri" w:hAnsi="Verdana" w:cs="Arial"/>
          <w:b/>
          <w:i/>
          <w:color w:val="FF0000"/>
          <w:kern w:val="0"/>
          <w:sz w:val="20"/>
        </w:rPr>
      </w:pPr>
      <w:r w:rsidRPr="00696134">
        <w:rPr>
          <w:rFonts w:ascii="Verdana" w:eastAsia="Calibri" w:hAnsi="Verdana" w:cs="Arial"/>
          <w:b/>
          <w:i/>
          <w:kern w:val="0"/>
          <w:sz w:val="20"/>
        </w:rPr>
        <w:t xml:space="preserve">Uwaga! Szczegółowy opis wypełnienia niniejszego załącznika znajduje się     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>w Rozdz. X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VI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, pkt. </w:t>
      </w:r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2. </w:t>
      </w:r>
      <w:proofErr w:type="spellStart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ppkt</w:t>
      </w:r>
      <w:proofErr w:type="spellEnd"/>
      <w:r>
        <w:rPr>
          <w:rFonts w:ascii="Verdana" w:eastAsia="Calibri" w:hAnsi="Verdana" w:cs="Arial"/>
          <w:b/>
          <w:i/>
          <w:color w:val="FF0000"/>
          <w:kern w:val="0"/>
          <w:sz w:val="20"/>
        </w:rPr>
        <w:t>. 1)</w:t>
      </w:r>
      <w:r w:rsidRPr="00696134">
        <w:rPr>
          <w:rFonts w:ascii="Verdana" w:eastAsia="Calibri" w:hAnsi="Verdana" w:cs="Arial"/>
          <w:b/>
          <w:i/>
          <w:color w:val="FF0000"/>
          <w:kern w:val="0"/>
          <w:sz w:val="20"/>
        </w:rPr>
        <w:t xml:space="preserve"> SWZ.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1"/>
        <w:gridCol w:w="3260"/>
        <w:gridCol w:w="850"/>
        <w:gridCol w:w="4414"/>
      </w:tblGrid>
      <w:tr w:rsidR="00276F47" w:rsidTr="00276F47">
        <w:trPr>
          <w:trHeight w:val="249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276F47" w:rsidTr="00276F47">
        <w:trPr>
          <w:trHeight w:val="25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rPr>
                <w:rFonts w:ascii="Arial" w:eastAsia="Calibri" w:hAnsi="Arial" w:cs="Arial"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Nazwa i typ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  <w:tr w:rsidR="00276F47" w:rsidTr="00276F47">
        <w:trPr>
          <w:trHeight w:val="284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jc w:val="center"/>
              <w:rPr>
                <w:rFonts w:ascii="Arial" w:eastAsia="Calibri" w:hAnsi="Arial" w:cs="Arial"/>
                <w:bCs/>
                <w:kern w:val="0"/>
                <w:sz w:val="20"/>
              </w:rPr>
            </w:pPr>
            <w:r>
              <w:rPr>
                <w:rFonts w:ascii="Arial" w:eastAsia="Calibri" w:hAnsi="Arial" w:cs="Arial"/>
                <w:bCs/>
                <w:kern w:val="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Kraj pochodzenia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7" w:rsidRDefault="00276F4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kern w:val="0"/>
                <w:sz w:val="20"/>
              </w:rPr>
            </w:pPr>
            <w:r>
              <w:rPr>
                <w:rFonts w:ascii="Arial" w:eastAsia="Calibri" w:hAnsi="Arial" w:cs="Arial"/>
                <w:kern w:val="0"/>
                <w:sz w:val="20"/>
              </w:rPr>
              <w:t>Podać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7" w:rsidRDefault="00276F47">
            <w:pPr>
              <w:jc w:val="center"/>
              <w:rPr>
                <w:rFonts w:ascii="Arial" w:eastAsia="Calibri" w:hAnsi="Arial" w:cs="Arial"/>
                <w:bCs/>
                <w:iCs/>
                <w:kern w:val="0"/>
                <w:sz w:val="20"/>
              </w:rPr>
            </w:pPr>
          </w:p>
        </w:tc>
      </w:tr>
    </w:tbl>
    <w:p w:rsidR="00954994" w:rsidRDefault="00954994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3954"/>
        <w:gridCol w:w="1692"/>
        <w:gridCol w:w="3113"/>
      </w:tblGrid>
      <w:tr w:rsidR="00033723" w:rsidRPr="00276F47" w:rsidTr="00033723">
        <w:trPr>
          <w:trHeight w:val="135"/>
        </w:trPr>
        <w:tc>
          <w:tcPr>
            <w:tcW w:w="880" w:type="dxa"/>
            <w:shd w:val="clear" w:color="auto" w:fill="auto"/>
            <w:vAlign w:val="center"/>
            <w:hideMark/>
          </w:tcPr>
          <w:p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033723" w:rsidRPr="00276F47" w:rsidRDefault="00033723" w:rsidP="00336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Parametry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033723" w:rsidRPr="00276F47" w:rsidRDefault="00033723" w:rsidP="0033654E">
            <w:pPr>
              <w:spacing w:after="0" w:line="240" w:lineRule="auto"/>
              <w:ind w:right="-488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Parametry graniczne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Oferowane parametry</w:t>
            </w:r>
          </w:p>
          <w:p w:rsidR="00033723" w:rsidRPr="00276F47" w:rsidRDefault="00033723" w:rsidP="00336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276F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(podaje Wykonawca)</w:t>
            </w:r>
          </w:p>
        </w:tc>
      </w:tr>
      <w:tr w:rsidR="001B454D" w:rsidRPr="00276F47" w:rsidTr="005D3482">
        <w:trPr>
          <w:trHeight w:val="591"/>
        </w:trPr>
        <w:tc>
          <w:tcPr>
            <w:tcW w:w="880" w:type="dxa"/>
            <w:shd w:val="clear" w:color="auto" w:fill="auto"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  <w:color w:val="000000"/>
              </w:rPr>
            </w:pPr>
            <w:r w:rsidRPr="00E847BC">
              <w:rPr>
                <w:rFonts w:cstheme="minorHAnsi"/>
              </w:rPr>
              <w:t>Dostarczanie wzrokowej i dźwiękowej informacji zwrotnej o długości i prędkości kroku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1B454D" w:rsidRPr="00E847BC" w:rsidRDefault="001B454D" w:rsidP="001B454D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E847BC">
              <w:rPr>
                <w:rFonts w:asciiTheme="minorHAnsi" w:hAnsiTheme="minorHAnsi" w:cstheme="minorHAnsi"/>
                <w:sz w:val="22"/>
                <w:szCs w:val="22"/>
              </w:rPr>
              <w:t xml:space="preserve">Dotykowy wyświetlacz w rozmiarze minimum  15,6”, dostarczający informacji zwrotnej  w czasie rzeczywistym porównującej długość aktualnego kroku z zadaną długością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1B454D" w:rsidRPr="00E847BC" w:rsidRDefault="001B454D" w:rsidP="001B454D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E847BC">
              <w:rPr>
                <w:rFonts w:asciiTheme="minorHAnsi" w:hAnsiTheme="minorHAnsi" w:cstheme="minorHAnsi"/>
                <w:sz w:val="22"/>
                <w:szCs w:val="22"/>
              </w:rPr>
              <w:t>Wszystkie komunikaty i opisy w oprogramowaniu w języku polskim.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1B454D" w:rsidRPr="00E847BC" w:rsidRDefault="001B454D" w:rsidP="001B454D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E847BC">
              <w:rPr>
                <w:rFonts w:asciiTheme="minorHAnsi" w:hAnsiTheme="minorHAnsi" w:cstheme="minorHAnsi"/>
                <w:sz w:val="22"/>
                <w:szCs w:val="22"/>
              </w:rPr>
              <w:t>Możliwość włączania/wyłączania dźwiękowej i wzrokowej informacji zwrotnej na panelu kontrolnym, celem wzmacnia bodźców treningowych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E847BC">
              <w:rPr>
                <w:rFonts w:asciiTheme="minorHAnsi" w:hAnsiTheme="minorHAnsi" w:cstheme="minorHAnsi"/>
                <w:sz w:val="22"/>
                <w:szCs w:val="22"/>
              </w:rPr>
              <w:t>Możliwość wydruku raportu z ćwiczeń/ testów dokumentującego uzyskane przez pacjenta wyniki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1B454D" w:rsidRPr="00E847BC" w:rsidRDefault="001B454D" w:rsidP="001B454D">
            <w:pPr>
              <w:pStyle w:val="NormalnyWeb"/>
              <w:spacing w:before="0" w:beforeAutospacing="0" w:after="0" w:afterAutospacing="0"/>
              <w:ind w:right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E847BC">
              <w:rPr>
                <w:rFonts w:asciiTheme="minorHAnsi" w:hAnsiTheme="minorHAnsi" w:cstheme="minorHAnsi"/>
                <w:sz w:val="22"/>
                <w:szCs w:val="22"/>
              </w:rPr>
              <w:t xml:space="preserve">Możliwy start bieżni z prędkością od </w:t>
            </w:r>
            <w:smartTag w:uri="urn:schemas-microsoft-com:office:smarttags" w:element="metricconverter">
              <w:smartTagPr>
                <w:attr w:name="ProductID" w:val="0 km/h"/>
              </w:smartTagPr>
              <w:r w:rsidRPr="00E847BC">
                <w:rPr>
                  <w:rFonts w:asciiTheme="minorHAnsi" w:hAnsiTheme="minorHAnsi" w:cstheme="minorHAnsi"/>
                  <w:sz w:val="22"/>
                  <w:szCs w:val="22"/>
                </w:rPr>
                <w:t>0 km/h</w:t>
              </w:r>
            </w:smartTag>
            <w:r w:rsidRPr="00E847BC">
              <w:rPr>
                <w:rFonts w:asciiTheme="minorHAnsi" w:hAnsiTheme="minorHAnsi" w:cstheme="minorHAnsi"/>
                <w:sz w:val="22"/>
                <w:szCs w:val="22"/>
              </w:rPr>
              <w:t xml:space="preserve"> i zwiększanie prędkości z przyrostem w zakresie co 0,16 km/h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Style w:val="Pogrubienie"/>
                <w:rFonts w:cstheme="minorHAnsi"/>
                <w:b w:val="0"/>
              </w:rPr>
            </w:pPr>
            <w:r w:rsidRPr="00E847BC">
              <w:rPr>
                <w:rFonts w:cstheme="minorHAnsi"/>
              </w:rPr>
              <w:t>Dodatkowe porty USB umożliwiające podpięcie klawiatury, myszki, drukarki oraz przenoszenie i aktualizację danych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76F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Powierzchnia chodzenia min.  szerokość x długość 51 cm x 161 cm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Wymiary zewnętrze bieżni: szerokość x długość 69 cm x 218 cm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Regulacja prędkości pasa:</w:t>
            </w:r>
          </w:p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w przód 0 ÷ 16 km/h, w tył 0 ÷ 4,8 km/h, z regulacją w zakresie co 0,16 km/h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Pas bieżni:  2,5 cm odwracalna włóknina kompozytowa o wysokiej gęstości impregnowana teflonem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5D3482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Regulowany zakres nachylenia min. 0 ÷ 15% (±5%)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327CCB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System wyposażony w drukarkę i stojak.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CE6B3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1B454D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Maksymalne obciążenie – 182 kg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5929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1B454D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Możliwość doposażenia o moduł do muzykoterapii z wykorzystaniem specjalnie skomponowanej muzyki do terapii pacjentów neurologicznych. Muzyka może być nadawana za pośrednictwem wbudowanego głośnika lub słuchawek.</w:t>
            </w:r>
            <w:r w:rsidRPr="00E847BC">
              <w:rPr>
                <w:rFonts w:cstheme="minorHAnsi"/>
              </w:rPr>
              <w:br/>
              <w:t xml:space="preserve">Moduł muzykoterapii zawiera bibliotekę muzyczną nagrań z trzema dedykowanymi utworami pomagającymi pacjentowi odtwarzać prawidłowe wzorce chodu. Dostępny zakres tempa wymienionych trzech utworów to: </w:t>
            </w:r>
            <w:r w:rsidRPr="00E847BC">
              <w:rPr>
                <w:rFonts w:cstheme="minorHAnsi"/>
              </w:rPr>
              <w:br/>
              <w:t xml:space="preserve">90 do 140 </w:t>
            </w:r>
            <w:proofErr w:type="spellStart"/>
            <w:r w:rsidRPr="00E847BC">
              <w:rPr>
                <w:rFonts w:cstheme="minorHAnsi"/>
              </w:rPr>
              <w:t>bpm</w:t>
            </w:r>
            <w:proofErr w:type="spellEnd"/>
            <w:r w:rsidRPr="00E847BC">
              <w:rPr>
                <w:rFonts w:cstheme="minorHAnsi"/>
              </w:rPr>
              <w:t xml:space="preserve">, </w:t>
            </w:r>
            <w:r w:rsidRPr="00E847BC">
              <w:rPr>
                <w:rFonts w:cstheme="minorHAnsi"/>
              </w:rPr>
              <w:br/>
              <w:t xml:space="preserve">60 do 140 </w:t>
            </w:r>
            <w:proofErr w:type="spellStart"/>
            <w:r w:rsidRPr="00E847BC">
              <w:rPr>
                <w:rFonts w:cstheme="minorHAnsi"/>
              </w:rPr>
              <w:t>bpm</w:t>
            </w:r>
            <w:proofErr w:type="spellEnd"/>
            <w:r w:rsidRPr="00E847BC">
              <w:rPr>
                <w:rFonts w:cstheme="minorHAnsi"/>
              </w:rPr>
              <w:t xml:space="preserve">, </w:t>
            </w:r>
            <w:r w:rsidRPr="00E847BC">
              <w:rPr>
                <w:rFonts w:cstheme="minorHAnsi"/>
              </w:rPr>
              <w:br/>
              <w:t xml:space="preserve">45 do 130 </w:t>
            </w:r>
            <w:proofErr w:type="spellStart"/>
            <w:r w:rsidRPr="00E847BC">
              <w:rPr>
                <w:rFonts w:cstheme="minorHAnsi"/>
              </w:rPr>
              <w:t>bpm</w:t>
            </w:r>
            <w:proofErr w:type="spellEnd"/>
            <w:r w:rsidRPr="00E847BC">
              <w:rPr>
                <w:rFonts w:cstheme="minorHAnsi"/>
              </w:rPr>
              <w:t>.</w:t>
            </w:r>
          </w:p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Utwory mają takt 4/4 z wyraźnym akcentem na pierwszy takt.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5929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1B454D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Doposażenie w postaci mobilnego systemu umożliwiającego dynamiczne i precyzyjne odciążenie pacjenta podczas testów oraz terapii zapewniając przy tym pełne bezpieczeństwo.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5929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B454D" w:rsidRPr="00276F47" w:rsidTr="001B454D">
        <w:trPr>
          <w:trHeight w:val="567"/>
        </w:trPr>
        <w:tc>
          <w:tcPr>
            <w:tcW w:w="880" w:type="dxa"/>
            <w:shd w:val="clear" w:color="auto" w:fill="auto"/>
            <w:noWrap/>
            <w:vAlign w:val="center"/>
          </w:tcPr>
          <w:p w:rsidR="001B454D" w:rsidRPr="00276F47" w:rsidRDefault="001B454D" w:rsidP="001B45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1B454D" w:rsidRPr="00E847BC" w:rsidRDefault="001B454D" w:rsidP="001B454D">
            <w:pPr>
              <w:rPr>
                <w:rFonts w:cstheme="minorHAnsi"/>
              </w:rPr>
            </w:pPr>
            <w:r w:rsidRPr="00E847BC">
              <w:rPr>
                <w:rFonts w:cstheme="minorHAnsi"/>
              </w:rPr>
              <w:t>Parametry techniczne mobilnego systemu umożliwiającego dynamiczne i precyzyjne odciążenie pacjenta podczas testów oraz terapii zapewniając przy tym pełne bezpieczeństwo: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 xml:space="preserve">dynamiczne odciążenie umożliwiające zachowania naturalnego ruchu środka </w:t>
            </w:r>
            <w:r w:rsidRPr="00E847BC">
              <w:rPr>
                <w:rFonts w:cstheme="minorHAnsi"/>
              </w:rPr>
              <w:lastRenderedPageBreak/>
              <w:t>ciężkości w 3 płaszczyznach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jednopunktowe podwieszenie umożliwiające fizjologiczny ruch miednicy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możliwość wykonania treningu chodu bokiem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łatwa zmiana kierunku chodu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zapewnia bezpieczeństwo w trakcie terapii i testów na innych urządzeniach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dobór wielkości odciążenia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obsługa nie wymagająca zasilania elektrycznego (łatwość przemieszczania się)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możliwość prowadzenia terapii na otwartej przestrzeni oraz w warunkach ograniczonego dostępu,(korytarz itp.)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możliwość treningu chodu na bieżni - swobodny dostęp do obsługi panelu sterującego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dostęp do pacjenta – możliwość korekcji wzorców chodu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system umożliwiający łatwe podniesienie oraz terapię pacjentów na wózkach inwalidzkich,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w standardzie uniwersalna kamizelka dopasowana do pacjentów o różnej budowie,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siedzisko dla terapeuty z możliwością szybkiego demontażu, pozwalające terapeucie na pracę z pacjentem w pozycji siedzącej,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regulacja odciążenia jedną ręką - jeden przycisk do podniesienia i obniżania pacjenta, drugi przycisk do ustawienia stopnia odciążenia,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zapobieganie ruchom uprzęży- funkcja automatycznego odciążenia kompensuje potencjalny ruch uprzęży z powodu poślizgu lub zmiany postawy,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pilot ręczny umieszczany na ramie za pomocą magnesu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E847BC">
              <w:rPr>
                <w:rFonts w:cstheme="minorHAnsi"/>
              </w:rPr>
              <w:t>skala wskazująca poziom odciążenia pacjenta</w:t>
            </w:r>
          </w:p>
          <w:p w:rsidR="001B454D" w:rsidRPr="005A60B3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60B3">
              <w:rPr>
                <w:rFonts w:cstheme="minorHAnsi"/>
              </w:rPr>
              <w:t>maksymalne odciążenie pacjenta:</w:t>
            </w:r>
            <w:r w:rsidRPr="005A60B3">
              <w:rPr>
                <w:rFonts w:cstheme="minorHAnsi"/>
              </w:rPr>
              <w:tab/>
              <w:t>73 kg (-/+5%)</w:t>
            </w:r>
          </w:p>
          <w:p w:rsidR="001B454D" w:rsidRPr="005A60B3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60B3">
              <w:rPr>
                <w:rFonts w:cstheme="minorHAnsi"/>
              </w:rPr>
              <w:lastRenderedPageBreak/>
              <w:t>maksymalna waga pacjenta: 181 kg (-/+5%)</w:t>
            </w:r>
          </w:p>
          <w:p w:rsidR="001B454D" w:rsidRPr="005A60B3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60B3">
              <w:rPr>
                <w:rFonts w:cstheme="minorHAnsi"/>
              </w:rPr>
              <w:t>maksymalny wzrost pacjenta: 191 cm (-/+5%)</w:t>
            </w:r>
          </w:p>
          <w:p w:rsidR="001B454D" w:rsidRPr="005A60B3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60B3">
              <w:rPr>
                <w:rFonts w:cstheme="minorHAnsi"/>
              </w:rPr>
              <w:t>regulacja pionowa:</w:t>
            </w:r>
            <w:r w:rsidRPr="005A60B3">
              <w:rPr>
                <w:rFonts w:cstheme="minorHAnsi"/>
              </w:rPr>
              <w:tab/>
              <w:t>1270 [mm] (-/+5%)</w:t>
            </w:r>
          </w:p>
          <w:p w:rsidR="001B454D" w:rsidRPr="005A60B3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60B3">
              <w:rPr>
                <w:rFonts w:cstheme="minorHAnsi"/>
              </w:rPr>
              <w:t>możliwość współpracy z bieżniami o szerokości do 97cm i wysokości progu 34 cm</w:t>
            </w:r>
          </w:p>
          <w:p w:rsidR="001B454D" w:rsidRPr="00E847BC" w:rsidRDefault="001B454D" w:rsidP="001B45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60B3">
              <w:rPr>
                <w:rFonts w:cstheme="minorHAnsi"/>
              </w:rPr>
              <w:t>zasilanie bateryjne 24V, ładowane z gniazdka sieciowego 230V AC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454D" w:rsidRDefault="001B454D" w:rsidP="001B454D">
            <w:pPr>
              <w:jc w:val="center"/>
            </w:pPr>
            <w:r w:rsidRPr="005929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B454D" w:rsidRPr="00276F47" w:rsidRDefault="001B454D" w:rsidP="001B4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54994" w:rsidRDefault="00954994" w:rsidP="00954994">
      <w:pPr>
        <w:pStyle w:val="Default"/>
      </w:pPr>
    </w:p>
    <w:p w:rsidR="00971E4C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A81533" w:rsidRDefault="00A81533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971E4C" w:rsidRPr="00767A51" w:rsidRDefault="00971E4C" w:rsidP="00971E4C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WARUNKI  GWARANCJI  I  SERWISU </w:t>
      </w:r>
    </w:p>
    <w:p w:rsidR="00971E4C" w:rsidRDefault="00971E4C" w:rsidP="00971E4C">
      <w:pPr>
        <w:jc w:val="center"/>
        <w:rPr>
          <w:rFonts w:ascii="Arial" w:hAnsi="Arial" w:cs="Arial"/>
          <w:b/>
          <w:sz w:val="24"/>
          <w:szCs w:val="28"/>
        </w:rPr>
      </w:pPr>
    </w:p>
    <w:p w:rsidR="00984BEA" w:rsidRPr="00C35119" w:rsidRDefault="00984BEA" w:rsidP="00984BEA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>Uwaga! Szczegółowy opis wypełnienia niniejszego załącznika znajduje się</w:t>
      </w:r>
      <w:r>
        <w:rPr>
          <w:rFonts w:ascii="Verdana" w:hAnsi="Verdana" w:cs="Arial"/>
          <w:b/>
          <w:i/>
          <w:sz w:val="20"/>
        </w:rPr>
        <w:t xml:space="preserve">               </w:t>
      </w:r>
      <w:r w:rsidRPr="00C35119">
        <w:rPr>
          <w:rFonts w:ascii="Verdana" w:hAnsi="Verdana" w:cs="Arial"/>
          <w:b/>
          <w:i/>
          <w:color w:val="FF0000"/>
          <w:sz w:val="20"/>
        </w:rPr>
        <w:t>w Rozdz. X</w:t>
      </w:r>
      <w:r>
        <w:rPr>
          <w:rFonts w:ascii="Verdana" w:hAnsi="Verdana" w:cs="Arial"/>
          <w:b/>
          <w:i/>
          <w:color w:val="FF0000"/>
          <w:sz w:val="20"/>
        </w:rPr>
        <w:t>VI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, pkt. </w:t>
      </w:r>
      <w:r>
        <w:rPr>
          <w:rFonts w:ascii="Verdana" w:hAnsi="Verdana" w:cs="Arial"/>
          <w:b/>
          <w:i/>
          <w:color w:val="FF0000"/>
          <w:sz w:val="20"/>
        </w:rPr>
        <w:t xml:space="preserve">2. </w:t>
      </w:r>
      <w:proofErr w:type="spellStart"/>
      <w:r>
        <w:rPr>
          <w:rFonts w:ascii="Verdana" w:hAnsi="Verdana" w:cs="Arial"/>
          <w:b/>
          <w:i/>
          <w:color w:val="FF0000"/>
          <w:sz w:val="20"/>
        </w:rPr>
        <w:t>ppkt</w:t>
      </w:r>
      <w:proofErr w:type="spellEnd"/>
      <w:r>
        <w:rPr>
          <w:rFonts w:ascii="Verdana" w:hAnsi="Verdana" w:cs="Arial"/>
          <w:b/>
          <w:i/>
          <w:color w:val="FF0000"/>
          <w:sz w:val="20"/>
        </w:rPr>
        <w:t xml:space="preserve">. </w:t>
      </w:r>
      <w:r w:rsidRPr="00C35119">
        <w:rPr>
          <w:rFonts w:ascii="Verdana" w:hAnsi="Verdana" w:cs="Arial"/>
          <w:b/>
          <w:i/>
          <w:color w:val="FF0000"/>
          <w:sz w:val="20"/>
        </w:rPr>
        <w:t>2</w:t>
      </w:r>
      <w:r>
        <w:rPr>
          <w:rFonts w:ascii="Verdana" w:hAnsi="Verdana" w:cs="Arial"/>
          <w:b/>
          <w:i/>
          <w:color w:val="FF0000"/>
          <w:sz w:val="20"/>
        </w:rPr>
        <w:t>)</w:t>
      </w:r>
      <w:r w:rsidRPr="00C35119">
        <w:rPr>
          <w:rFonts w:ascii="Verdana" w:hAnsi="Verdana" w:cs="Arial"/>
          <w:b/>
          <w:i/>
          <w:color w:val="FF0000"/>
          <w:sz w:val="20"/>
        </w:rPr>
        <w:t xml:space="preserve"> SWZ.</w:t>
      </w:r>
    </w:p>
    <w:p w:rsidR="00971E4C" w:rsidRPr="00767A51" w:rsidRDefault="00971E4C" w:rsidP="00971E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856"/>
        <w:gridCol w:w="2179"/>
        <w:gridCol w:w="2179"/>
      </w:tblGrid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246B9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przez autoryzowany serwis producenta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cantSplit/>
          <w:jc w:val="center"/>
        </w:trPr>
        <w:tc>
          <w:tcPr>
            <w:tcW w:w="426" w:type="dxa"/>
            <w:vAlign w:val="center"/>
          </w:tcPr>
          <w:p w:rsidR="00971E4C" w:rsidRPr="0076095E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971E4C" w:rsidRPr="0076095E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971E4C" w:rsidRPr="006A50F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do </w:t>
            </w:r>
            <w:r w:rsidR="00276F47">
              <w:rPr>
                <w:rFonts w:ascii="Arial" w:eastAsia="Times New Roman" w:hAnsi="Arial" w:cs="Arial"/>
                <w:sz w:val="20"/>
                <w:lang w:eastAsia="pl-PL"/>
              </w:rPr>
              <w:t>10 dni roboczych</w:t>
            </w:r>
          </w:p>
        </w:tc>
        <w:tc>
          <w:tcPr>
            <w:tcW w:w="2179" w:type="dxa"/>
            <w:vAlign w:val="center"/>
          </w:tcPr>
          <w:p w:rsidR="00971E4C" w:rsidRPr="004A64C8" w:rsidRDefault="00971E4C" w:rsidP="0033654E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71E4C" w:rsidRPr="005F0EF6" w:rsidTr="0033654E">
        <w:trPr>
          <w:jc w:val="center"/>
        </w:trPr>
        <w:tc>
          <w:tcPr>
            <w:tcW w:w="426" w:type="dxa"/>
            <w:vAlign w:val="center"/>
          </w:tcPr>
          <w:p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Autoryzowany serwis producenta</w:t>
            </w:r>
          </w:p>
        </w:tc>
        <w:tc>
          <w:tcPr>
            <w:tcW w:w="2179" w:type="dxa"/>
            <w:vAlign w:val="center"/>
          </w:tcPr>
          <w:p w:rsidR="00971E4C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  <w:p w:rsidR="00971E4C" w:rsidRPr="005F0EF6" w:rsidRDefault="00971E4C" w:rsidP="0033654E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4209E">
              <w:rPr>
                <w:rFonts w:ascii="Arial" w:eastAsia="Times New Roman" w:hAnsi="Arial" w:cs="Arial"/>
                <w:sz w:val="20"/>
                <w:lang w:eastAsia="pl-PL"/>
              </w:rPr>
              <w:t>(adres, telefon, e-mail)</w:t>
            </w:r>
          </w:p>
        </w:tc>
        <w:tc>
          <w:tcPr>
            <w:tcW w:w="2179" w:type="dxa"/>
            <w:vAlign w:val="center"/>
          </w:tcPr>
          <w:p w:rsidR="00971E4C" w:rsidRPr="005F0EF6" w:rsidRDefault="00971E4C" w:rsidP="0033654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971E4C" w:rsidRDefault="00971E4C" w:rsidP="00954994">
      <w:pPr>
        <w:pStyle w:val="Default"/>
      </w:pPr>
    </w:p>
    <w:sectPr w:rsidR="00971E4C" w:rsidSect="006B7EC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CA" w:rsidRDefault="006B7ECA" w:rsidP="006B7ECA">
      <w:pPr>
        <w:spacing w:after="0" w:line="240" w:lineRule="auto"/>
      </w:pPr>
      <w:r>
        <w:separator/>
      </w:r>
    </w:p>
  </w:endnote>
  <w:endnote w:type="continuationSeparator" w:id="0">
    <w:p w:rsidR="006B7ECA" w:rsidRDefault="006B7ECA" w:rsidP="006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CA" w:rsidRDefault="006B7ECA" w:rsidP="006B7ECA">
      <w:pPr>
        <w:spacing w:after="0" w:line="240" w:lineRule="auto"/>
      </w:pPr>
      <w:r>
        <w:separator/>
      </w:r>
    </w:p>
  </w:footnote>
  <w:footnote w:type="continuationSeparator" w:id="0">
    <w:p w:rsidR="006B7ECA" w:rsidRDefault="006B7ECA" w:rsidP="006B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CA" w:rsidRDefault="006B7ECA" w:rsidP="006B7ECA">
    <w:pPr>
      <w:pStyle w:val="Nagwek"/>
      <w:rPr>
        <w:rFonts w:ascii="Calibri" w:hAnsi="Calibri" w:cs="Calibri"/>
        <w:sz w:val="20"/>
        <w:szCs w:val="20"/>
      </w:rPr>
    </w:pPr>
    <w:bookmarkStart w:id="1" w:name="_Hlk140058826"/>
    <w:bookmarkStart w:id="2" w:name="_Hlk140058827"/>
    <w:bookmarkStart w:id="3" w:name="_Hlk140058828"/>
    <w:bookmarkStart w:id="4" w:name="_Hlk140058829"/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2</w:t>
    </w:r>
    <w:r w:rsidR="00EF6025">
      <w:rPr>
        <w:rFonts w:ascii="Calibri" w:hAnsi="Calibri" w:cs="Calibri"/>
        <w:sz w:val="20"/>
        <w:szCs w:val="20"/>
      </w:rPr>
      <w:t>1</w:t>
    </w:r>
    <w:r w:rsidRPr="001B69EB">
      <w:rPr>
        <w:rFonts w:ascii="Calibri" w:hAnsi="Calibri" w:cs="Calibri"/>
        <w:sz w:val="20"/>
        <w:szCs w:val="20"/>
      </w:rPr>
      <w:t>/PZP/202</w:t>
    </w:r>
    <w:r>
      <w:rPr>
        <w:rFonts w:ascii="Calibri" w:hAnsi="Calibri" w:cs="Calibri"/>
        <w:sz w:val="20"/>
        <w:szCs w:val="20"/>
      </w:rPr>
      <w:t>3/TP</w:t>
    </w:r>
  </w:p>
  <w:p w:rsidR="006B7ECA" w:rsidRDefault="006B7ECA" w:rsidP="006B7ECA">
    <w:pPr>
      <w:pStyle w:val="Nagwek"/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32B"/>
    <w:multiLevelType w:val="hybridMultilevel"/>
    <w:tmpl w:val="07663D68"/>
    <w:lvl w:ilvl="0" w:tplc="50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4A7A"/>
    <w:multiLevelType w:val="hybridMultilevel"/>
    <w:tmpl w:val="BDCE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B3B"/>
    <w:multiLevelType w:val="hybridMultilevel"/>
    <w:tmpl w:val="5752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828E5"/>
    <w:multiLevelType w:val="hybridMultilevel"/>
    <w:tmpl w:val="081C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94"/>
    <w:rsid w:val="00017FE9"/>
    <w:rsid w:val="00033723"/>
    <w:rsid w:val="00147520"/>
    <w:rsid w:val="001B2D21"/>
    <w:rsid w:val="001B454D"/>
    <w:rsid w:val="001F2542"/>
    <w:rsid w:val="001F4F7D"/>
    <w:rsid w:val="00276F47"/>
    <w:rsid w:val="002E06C6"/>
    <w:rsid w:val="002F1FF6"/>
    <w:rsid w:val="00307954"/>
    <w:rsid w:val="00415AEE"/>
    <w:rsid w:val="004450D6"/>
    <w:rsid w:val="00514EDB"/>
    <w:rsid w:val="00550A85"/>
    <w:rsid w:val="00560113"/>
    <w:rsid w:val="005A60B3"/>
    <w:rsid w:val="006232D9"/>
    <w:rsid w:val="00627B30"/>
    <w:rsid w:val="00631DD8"/>
    <w:rsid w:val="0067410E"/>
    <w:rsid w:val="006871BD"/>
    <w:rsid w:val="006B7ECA"/>
    <w:rsid w:val="0077598F"/>
    <w:rsid w:val="007819AA"/>
    <w:rsid w:val="007877CF"/>
    <w:rsid w:val="007D67A1"/>
    <w:rsid w:val="00806A30"/>
    <w:rsid w:val="00806A5A"/>
    <w:rsid w:val="008957AD"/>
    <w:rsid w:val="00954994"/>
    <w:rsid w:val="00971E4C"/>
    <w:rsid w:val="00984BEA"/>
    <w:rsid w:val="009A23EC"/>
    <w:rsid w:val="009A278D"/>
    <w:rsid w:val="00A81533"/>
    <w:rsid w:val="00B951F7"/>
    <w:rsid w:val="00CA6856"/>
    <w:rsid w:val="00CB7687"/>
    <w:rsid w:val="00CE6E83"/>
    <w:rsid w:val="00CF4722"/>
    <w:rsid w:val="00D84289"/>
    <w:rsid w:val="00DE137C"/>
    <w:rsid w:val="00E13FB4"/>
    <w:rsid w:val="00E37279"/>
    <w:rsid w:val="00E662D3"/>
    <w:rsid w:val="00E831C3"/>
    <w:rsid w:val="00EF6025"/>
    <w:rsid w:val="00EF6322"/>
    <w:rsid w:val="00F02716"/>
    <w:rsid w:val="00F05197"/>
    <w:rsid w:val="00FB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CA"/>
  </w:style>
  <w:style w:type="paragraph" w:styleId="Stopka">
    <w:name w:val="footer"/>
    <w:basedOn w:val="Normalny"/>
    <w:link w:val="StopkaZnak"/>
    <w:uiPriority w:val="99"/>
    <w:semiHidden/>
    <w:unhideWhenUsed/>
    <w:rsid w:val="006B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ECA"/>
  </w:style>
  <w:style w:type="paragraph" w:styleId="NormalnyWeb">
    <w:name w:val="Normal (Web)"/>
    <w:basedOn w:val="Normalny"/>
    <w:rsid w:val="001B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qFormat/>
    <w:rsid w:val="001B2D21"/>
    <w:rPr>
      <w:b/>
      <w:bCs/>
    </w:rPr>
  </w:style>
  <w:style w:type="paragraph" w:styleId="Akapitzlist">
    <w:name w:val="List Paragraph"/>
    <w:basedOn w:val="Normalny"/>
    <w:uiPriority w:val="34"/>
    <w:qFormat/>
    <w:rsid w:val="00E3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72B7-62F8-4575-B23A-09E8A277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Mazurek</dc:creator>
  <cp:lastModifiedBy>Windows User</cp:lastModifiedBy>
  <cp:revision>7</cp:revision>
  <dcterms:created xsi:type="dcterms:W3CDTF">2023-10-19T19:28:00Z</dcterms:created>
  <dcterms:modified xsi:type="dcterms:W3CDTF">2023-10-20T09:51:00Z</dcterms:modified>
</cp:coreProperties>
</file>