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14083" w14:textId="77777777" w:rsidR="004E7E2D" w:rsidRDefault="002E72AE">
      <w:pPr>
        <w:pStyle w:val="Nagwek10"/>
        <w:keepNext/>
        <w:keepLines/>
      </w:pPr>
      <w:bookmarkStart w:id="0" w:name="bookmark0"/>
      <w:bookmarkStart w:id="1" w:name="bookmark1"/>
      <w:bookmarkStart w:id="2" w:name="bookmark2"/>
      <w:r>
        <w:t>D - 02.00.00. ROBOTY ZIEMNE</w:t>
      </w:r>
      <w:bookmarkEnd w:id="0"/>
      <w:bookmarkEnd w:id="1"/>
      <w:bookmarkEnd w:id="2"/>
    </w:p>
    <w:p w14:paraId="36114084" w14:textId="77777777" w:rsidR="004E7E2D" w:rsidRDefault="002E72AE">
      <w:pPr>
        <w:pStyle w:val="Nagwek20"/>
        <w:keepNext/>
        <w:keepLines/>
      </w:pPr>
      <w:bookmarkStart w:id="3" w:name="bookmark3"/>
      <w:bookmarkStart w:id="4" w:name="bookmark4"/>
      <w:bookmarkStart w:id="5" w:name="bookmark5"/>
      <w:r>
        <w:t>D-02.01.01. Wykonanie wykopów w gruntach nieskalistych</w:t>
      </w:r>
      <w:bookmarkEnd w:id="3"/>
      <w:bookmarkEnd w:id="4"/>
      <w:bookmarkEnd w:id="5"/>
    </w:p>
    <w:p w14:paraId="36114085" w14:textId="77777777" w:rsidR="004E7E2D" w:rsidRDefault="002E72AE">
      <w:pPr>
        <w:pStyle w:val="Nagwek30"/>
        <w:keepNext/>
        <w:keepLines/>
        <w:numPr>
          <w:ilvl w:val="0"/>
          <w:numId w:val="1"/>
        </w:numPr>
        <w:tabs>
          <w:tab w:val="left" w:pos="400"/>
        </w:tabs>
        <w:spacing w:after="380"/>
      </w:pPr>
      <w:bookmarkStart w:id="6" w:name="bookmark8"/>
      <w:bookmarkStart w:id="7" w:name="bookmark6"/>
      <w:bookmarkStart w:id="8" w:name="bookmark7"/>
      <w:bookmarkStart w:id="9" w:name="bookmark9"/>
      <w:bookmarkEnd w:id="6"/>
      <w:r>
        <w:t>WSTĘP</w:t>
      </w:r>
      <w:bookmarkEnd w:id="7"/>
      <w:bookmarkEnd w:id="8"/>
      <w:bookmarkEnd w:id="9"/>
    </w:p>
    <w:p w14:paraId="36114086" w14:textId="77777777" w:rsidR="004E7E2D" w:rsidRDefault="002E72AE">
      <w:pPr>
        <w:pStyle w:val="Nagwek40"/>
        <w:keepNext/>
        <w:keepLines/>
        <w:numPr>
          <w:ilvl w:val="1"/>
          <w:numId w:val="1"/>
        </w:numPr>
        <w:tabs>
          <w:tab w:val="left" w:pos="474"/>
        </w:tabs>
        <w:spacing w:after="300"/>
      </w:pPr>
      <w:bookmarkStart w:id="10" w:name="bookmark12"/>
      <w:bookmarkStart w:id="11" w:name="bookmark10"/>
      <w:bookmarkStart w:id="12" w:name="bookmark11"/>
      <w:bookmarkStart w:id="13" w:name="bookmark13"/>
      <w:bookmarkEnd w:id="10"/>
      <w:r>
        <w:t>Przedmiot SST</w:t>
      </w:r>
      <w:bookmarkEnd w:id="11"/>
      <w:bookmarkEnd w:id="12"/>
      <w:bookmarkEnd w:id="13"/>
    </w:p>
    <w:p w14:paraId="36114087" w14:textId="77777777" w:rsidR="004E7E2D" w:rsidRDefault="002E72AE">
      <w:pPr>
        <w:pStyle w:val="Teksttreci0"/>
        <w:spacing w:after="260"/>
        <w:ind w:firstLine="300"/>
        <w:jc w:val="both"/>
      </w:pPr>
      <w:r>
        <w:t>Przedmiotem niniejszej Szczegółowej Specyfikacji Technicznej są wymagania dotyczące wykonania i odbioru robót związanych z wykonaniem wykopów w gruntach nieskalistych, które zostaną wykonane w ramach projektu pn</w:t>
      </w:r>
    </w:p>
    <w:p w14:paraId="6B43A2E5" w14:textId="37FD3F66" w:rsidR="002E72AE" w:rsidRDefault="002E72AE" w:rsidP="002E72AE">
      <w:pPr>
        <w:pStyle w:val="Nagwek30"/>
        <w:keepNext/>
        <w:keepLines/>
        <w:jc w:val="center"/>
        <w:rPr>
          <w:color w:val="auto"/>
        </w:rPr>
      </w:pPr>
      <w:bookmarkStart w:id="14" w:name="bookmark19"/>
      <w:bookmarkStart w:id="15" w:name="bookmark17"/>
      <w:bookmarkStart w:id="16" w:name="bookmark18"/>
      <w:bookmarkStart w:id="17" w:name="bookmark20"/>
      <w:bookmarkEnd w:id="14"/>
      <w:r>
        <w:t>„</w:t>
      </w:r>
      <w:r w:rsidR="00C16D39" w:rsidRPr="00C16D39">
        <w:rPr>
          <w:rFonts w:cs="Calibri"/>
          <w:b w:val="0"/>
          <w:bCs w:val="0"/>
          <w:i/>
          <w:iCs/>
          <w:sz w:val="30"/>
          <w:szCs w:val="30"/>
          <w14:shadow w14:blurRad="50800" w14:dist="38100" w14:dir="2700000" w14:sx="100000" w14:sy="100000" w14:kx="0" w14:ky="0" w14:algn="tl">
            <w14:srgbClr w14:val="000000">
              <w14:alpha w14:val="60000"/>
            </w14:srgbClr>
          </w14:shadow>
        </w:rPr>
        <w:t>Przebudowa drogi gminnej nr 112119R  w miejscowości  Przedmieście Czudeckie polegające na budowie chodnika wraz z elementami odwodnienia</w:t>
      </w:r>
      <w:r>
        <w:t>"</w:t>
      </w:r>
    </w:p>
    <w:p w14:paraId="36114089" w14:textId="77777777" w:rsidR="004E7E2D" w:rsidRDefault="002E72AE">
      <w:pPr>
        <w:pStyle w:val="Nagwek40"/>
        <w:keepNext/>
        <w:keepLines/>
        <w:numPr>
          <w:ilvl w:val="1"/>
          <w:numId w:val="1"/>
        </w:numPr>
        <w:tabs>
          <w:tab w:val="left" w:pos="474"/>
        </w:tabs>
        <w:spacing w:after="180"/>
      </w:pPr>
      <w:r>
        <w:t>Zakres stosowania SST</w:t>
      </w:r>
      <w:bookmarkEnd w:id="15"/>
      <w:bookmarkEnd w:id="16"/>
      <w:bookmarkEnd w:id="17"/>
    </w:p>
    <w:p w14:paraId="3611408A" w14:textId="77777777" w:rsidR="004E7E2D" w:rsidRDefault="002E72AE">
      <w:pPr>
        <w:pStyle w:val="Teksttreci0"/>
        <w:spacing w:after="180"/>
        <w:ind w:firstLine="300"/>
        <w:jc w:val="both"/>
      </w:pPr>
      <w:r>
        <w:t>Szczegółowa Specyfikacja Techniczna jest stosowana jako dokument przetargowy i kontraktowy przy zlecaniu i realizacji robót wymienionych w punkcie 1.1.</w:t>
      </w:r>
    </w:p>
    <w:p w14:paraId="3611408B" w14:textId="77777777" w:rsidR="004E7E2D" w:rsidRDefault="002E72AE">
      <w:pPr>
        <w:pStyle w:val="Nagwek40"/>
        <w:keepNext/>
        <w:keepLines/>
        <w:numPr>
          <w:ilvl w:val="1"/>
          <w:numId w:val="1"/>
        </w:numPr>
        <w:tabs>
          <w:tab w:val="left" w:pos="474"/>
        </w:tabs>
        <w:spacing w:after="180"/>
      </w:pPr>
      <w:bookmarkStart w:id="18" w:name="bookmark23"/>
      <w:bookmarkStart w:id="19" w:name="bookmark21"/>
      <w:bookmarkStart w:id="20" w:name="bookmark22"/>
      <w:bookmarkStart w:id="21" w:name="bookmark24"/>
      <w:bookmarkEnd w:id="18"/>
      <w:r>
        <w:t>Zakres robót objętych SST</w:t>
      </w:r>
      <w:bookmarkEnd w:id="19"/>
      <w:bookmarkEnd w:id="20"/>
      <w:bookmarkEnd w:id="21"/>
    </w:p>
    <w:p w14:paraId="3611408C" w14:textId="77777777" w:rsidR="004E7E2D" w:rsidRDefault="002E72AE">
      <w:pPr>
        <w:pStyle w:val="Teksttreci0"/>
        <w:spacing w:after="180"/>
        <w:ind w:firstLine="300"/>
        <w:jc w:val="both"/>
      </w:pPr>
      <w:r>
        <w:t>Ustalenia zawarte w niniejszej SST dotyczą zasad prowadzenia robót związanych z wykonaniem wykopów w gruntach I i II kategorii.</w:t>
      </w:r>
    </w:p>
    <w:p w14:paraId="3611408D" w14:textId="77777777" w:rsidR="004E7E2D" w:rsidRDefault="002E72AE">
      <w:pPr>
        <w:pStyle w:val="Nagwek40"/>
        <w:keepNext/>
        <w:keepLines/>
        <w:numPr>
          <w:ilvl w:val="1"/>
          <w:numId w:val="1"/>
        </w:numPr>
        <w:tabs>
          <w:tab w:val="left" w:pos="474"/>
        </w:tabs>
        <w:spacing w:after="180"/>
      </w:pPr>
      <w:bookmarkStart w:id="22" w:name="bookmark27"/>
      <w:bookmarkStart w:id="23" w:name="bookmark25"/>
      <w:bookmarkStart w:id="24" w:name="bookmark26"/>
      <w:bookmarkStart w:id="25" w:name="bookmark28"/>
      <w:bookmarkEnd w:id="22"/>
      <w:r>
        <w:t>Określenia podstawowe</w:t>
      </w:r>
      <w:bookmarkEnd w:id="23"/>
      <w:bookmarkEnd w:id="24"/>
      <w:bookmarkEnd w:id="25"/>
    </w:p>
    <w:p w14:paraId="3611408E" w14:textId="77777777" w:rsidR="004E7E2D" w:rsidRDefault="002E72AE">
      <w:pPr>
        <w:pStyle w:val="Teksttreci0"/>
        <w:spacing w:after="180"/>
        <w:ind w:firstLine="300"/>
      </w:pPr>
      <w:r>
        <w:t>Podstawowe określenia zostały podane w SST D-02.00.01 pkt 1.4.</w:t>
      </w:r>
    </w:p>
    <w:p w14:paraId="3611408F" w14:textId="77777777" w:rsidR="004E7E2D" w:rsidRDefault="002E72AE">
      <w:pPr>
        <w:pStyle w:val="Nagwek40"/>
        <w:keepNext/>
        <w:keepLines/>
        <w:numPr>
          <w:ilvl w:val="1"/>
          <w:numId w:val="1"/>
        </w:numPr>
        <w:tabs>
          <w:tab w:val="left" w:pos="474"/>
        </w:tabs>
        <w:spacing w:after="180"/>
      </w:pPr>
      <w:bookmarkStart w:id="26" w:name="bookmark31"/>
      <w:bookmarkStart w:id="27" w:name="bookmark29"/>
      <w:bookmarkStart w:id="28" w:name="bookmark30"/>
      <w:bookmarkStart w:id="29" w:name="bookmark32"/>
      <w:bookmarkEnd w:id="26"/>
      <w:r>
        <w:t>Ogólne wymagania dotyczące robót</w:t>
      </w:r>
      <w:bookmarkEnd w:id="27"/>
      <w:bookmarkEnd w:id="28"/>
      <w:bookmarkEnd w:id="29"/>
    </w:p>
    <w:p w14:paraId="36114090" w14:textId="77777777" w:rsidR="004E7E2D" w:rsidRDefault="002E72AE">
      <w:pPr>
        <w:pStyle w:val="Teksttreci0"/>
        <w:spacing w:after="260"/>
        <w:ind w:firstLine="300"/>
        <w:jc w:val="both"/>
      </w:pPr>
      <w:r>
        <w:t>Ogólne wymagania dotyczące robót podano w SST DM-00.00.00 „Wymagania ogólne” .</w:t>
      </w:r>
    </w:p>
    <w:p w14:paraId="36114091" w14:textId="77777777" w:rsidR="004E7E2D" w:rsidRDefault="002E72AE">
      <w:pPr>
        <w:pStyle w:val="Nagwek30"/>
        <w:keepNext/>
        <w:keepLines/>
        <w:numPr>
          <w:ilvl w:val="0"/>
          <w:numId w:val="1"/>
        </w:numPr>
        <w:tabs>
          <w:tab w:val="left" w:pos="400"/>
        </w:tabs>
      </w:pPr>
      <w:bookmarkStart w:id="30" w:name="bookmark35"/>
      <w:bookmarkStart w:id="31" w:name="bookmark33"/>
      <w:bookmarkStart w:id="32" w:name="bookmark34"/>
      <w:bookmarkStart w:id="33" w:name="bookmark36"/>
      <w:bookmarkEnd w:id="30"/>
      <w:r>
        <w:t>MATERIAŁY (GRUNTY)</w:t>
      </w:r>
      <w:bookmarkEnd w:id="31"/>
      <w:bookmarkEnd w:id="32"/>
      <w:bookmarkEnd w:id="33"/>
    </w:p>
    <w:p w14:paraId="36114092" w14:textId="77777777" w:rsidR="004E7E2D" w:rsidRDefault="002E72AE">
      <w:pPr>
        <w:pStyle w:val="Nagwek40"/>
        <w:keepNext/>
        <w:keepLines/>
        <w:numPr>
          <w:ilvl w:val="1"/>
          <w:numId w:val="1"/>
        </w:numPr>
        <w:tabs>
          <w:tab w:val="left" w:pos="478"/>
        </w:tabs>
        <w:spacing w:after="120"/>
      </w:pPr>
      <w:bookmarkStart w:id="34" w:name="bookmark39"/>
      <w:bookmarkStart w:id="35" w:name="bookmark37"/>
      <w:bookmarkStart w:id="36" w:name="bookmark38"/>
      <w:bookmarkStart w:id="37" w:name="bookmark40"/>
      <w:bookmarkEnd w:id="34"/>
      <w:r>
        <w:t>Ogólne wymagania dotyczące materiałów</w:t>
      </w:r>
      <w:bookmarkEnd w:id="35"/>
      <w:bookmarkEnd w:id="36"/>
      <w:bookmarkEnd w:id="37"/>
    </w:p>
    <w:p w14:paraId="36114093" w14:textId="77777777" w:rsidR="004E7E2D" w:rsidRDefault="002E72AE">
      <w:pPr>
        <w:pStyle w:val="Teksttreci0"/>
        <w:spacing w:after="180"/>
        <w:ind w:firstLine="300"/>
        <w:jc w:val="both"/>
      </w:pPr>
      <w:bookmarkStart w:id="38" w:name="bookmark41"/>
      <w:r>
        <w:t>O</w:t>
      </w:r>
      <w:bookmarkEnd w:id="38"/>
      <w:r>
        <w:t>gólne wymagania dotyczące materiałów, ich pozyskiwania i składowania, podano w SST D-02.00.01 pkt 2</w:t>
      </w:r>
    </w:p>
    <w:p w14:paraId="36114094" w14:textId="77777777" w:rsidR="004E7E2D" w:rsidRDefault="002E72AE">
      <w:pPr>
        <w:pStyle w:val="Nagwek40"/>
        <w:keepNext/>
        <w:keepLines/>
        <w:numPr>
          <w:ilvl w:val="1"/>
          <w:numId w:val="1"/>
        </w:numPr>
        <w:tabs>
          <w:tab w:val="left" w:pos="478"/>
        </w:tabs>
        <w:spacing w:after="260"/>
      </w:pPr>
      <w:bookmarkStart w:id="39" w:name="bookmark44"/>
      <w:bookmarkStart w:id="40" w:name="bookmark42"/>
      <w:bookmarkStart w:id="41" w:name="bookmark43"/>
      <w:bookmarkStart w:id="42" w:name="bookmark45"/>
      <w:bookmarkEnd w:id="39"/>
      <w:r>
        <w:t>Grunty i materiały do nasypów</w:t>
      </w:r>
      <w:bookmarkEnd w:id="40"/>
      <w:bookmarkEnd w:id="41"/>
      <w:bookmarkEnd w:id="42"/>
    </w:p>
    <w:p w14:paraId="36114095" w14:textId="77777777" w:rsidR="004E7E2D" w:rsidRDefault="002E72AE">
      <w:pPr>
        <w:pStyle w:val="Teksttreci0"/>
        <w:ind w:firstLine="300"/>
        <w:jc w:val="both"/>
      </w:pPr>
      <w:r>
        <w:t>Charakterystyka gruntów występujących w wykopach została określona w Rysunkach na podstawie przeprowadzonych badań geotechnicznych.</w:t>
      </w:r>
    </w:p>
    <w:p w14:paraId="36114096" w14:textId="77777777" w:rsidR="004E7E2D" w:rsidRDefault="002E72AE">
      <w:pPr>
        <w:pStyle w:val="Teksttreci0"/>
        <w:spacing w:after="180"/>
        <w:ind w:firstLine="300"/>
        <w:jc w:val="both"/>
      </w:pPr>
      <w:r>
        <w:t>Przed przystąpieniem do robót ziemnych w wykopach, Wykonawca ma obowiązek wykonać analizę jakości gruntu w wykopach z częstotliwością co ok. 500 m, bądź przy zmianie rodzaju gruntu.</w:t>
      </w:r>
    </w:p>
    <w:p w14:paraId="36114097" w14:textId="77777777" w:rsidR="004E7E2D" w:rsidRDefault="002E72AE">
      <w:pPr>
        <w:pStyle w:val="Teksttreci0"/>
        <w:spacing w:after="60"/>
        <w:ind w:firstLine="300"/>
      </w:pPr>
      <w:r>
        <w:t>Badania należy wykonać w zakresie:</w:t>
      </w:r>
    </w:p>
    <w:p w14:paraId="36114098" w14:textId="77777777" w:rsidR="004E7E2D" w:rsidRDefault="002E72AE">
      <w:pPr>
        <w:pStyle w:val="Teksttreci0"/>
        <w:numPr>
          <w:ilvl w:val="0"/>
          <w:numId w:val="2"/>
        </w:numPr>
        <w:tabs>
          <w:tab w:val="left" w:pos="553"/>
        </w:tabs>
        <w:spacing w:after="0"/>
        <w:ind w:firstLine="300"/>
      </w:pPr>
      <w:bookmarkStart w:id="43" w:name="bookmark46"/>
      <w:bookmarkEnd w:id="43"/>
      <w:r>
        <w:t>wilgotności naturalnej (Wn),</w:t>
      </w:r>
    </w:p>
    <w:p w14:paraId="36114099" w14:textId="77777777" w:rsidR="004E7E2D" w:rsidRDefault="002E72AE">
      <w:pPr>
        <w:pStyle w:val="Teksttreci0"/>
        <w:numPr>
          <w:ilvl w:val="0"/>
          <w:numId w:val="2"/>
        </w:numPr>
        <w:tabs>
          <w:tab w:val="left" w:pos="553"/>
        </w:tabs>
        <w:spacing w:after="0"/>
        <w:ind w:firstLine="300"/>
      </w:pPr>
      <w:bookmarkStart w:id="44" w:name="bookmark47"/>
      <w:bookmarkEnd w:id="44"/>
      <w:r>
        <w:t>ciężaru objętościowego,</w:t>
      </w:r>
    </w:p>
    <w:p w14:paraId="3611409A" w14:textId="77777777" w:rsidR="004E7E2D" w:rsidRDefault="002E72AE">
      <w:pPr>
        <w:pStyle w:val="Teksttreci0"/>
        <w:numPr>
          <w:ilvl w:val="0"/>
          <w:numId w:val="2"/>
        </w:numPr>
        <w:tabs>
          <w:tab w:val="left" w:pos="553"/>
        </w:tabs>
        <w:spacing w:after="0"/>
        <w:ind w:firstLine="300"/>
      </w:pPr>
      <w:bookmarkStart w:id="45" w:name="bookmark48"/>
      <w:bookmarkEnd w:id="45"/>
      <w:r>
        <w:t>składu granulometrycznego,</w:t>
      </w:r>
    </w:p>
    <w:p w14:paraId="3611409B" w14:textId="77777777" w:rsidR="004E7E2D" w:rsidRDefault="002E72AE">
      <w:pPr>
        <w:pStyle w:val="Teksttreci0"/>
        <w:numPr>
          <w:ilvl w:val="0"/>
          <w:numId w:val="2"/>
        </w:numPr>
        <w:tabs>
          <w:tab w:val="left" w:pos="553"/>
        </w:tabs>
        <w:spacing w:after="0"/>
        <w:ind w:firstLine="300"/>
      </w:pPr>
      <w:bookmarkStart w:id="46" w:name="bookmark49"/>
      <w:bookmarkEnd w:id="46"/>
      <w:r>
        <w:t>zawartości części organicznych,</w:t>
      </w:r>
    </w:p>
    <w:p w14:paraId="3611409C" w14:textId="77777777" w:rsidR="004E7E2D" w:rsidRDefault="002E72AE">
      <w:pPr>
        <w:pStyle w:val="Teksttreci0"/>
        <w:numPr>
          <w:ilvl w:val="0"/>
          <w:numId w:val="2"/>
        </w:numPr>
        <w:tabs>
          <w:tab w:val="left" w:pos="553"/>
        </w:tabs>
        <w:spacing w:after="0"/>
        <w:ind w:firstLine="300"/>
      </w:pPr>
      <w:bookmarkStart w:id="47" w:name="bookmark50"/>
      <w:bookmarkEnd w:id="47"/>
      <w:r>
        <w:t>wskaźnika plastyczności (Ip),</w:t>
      </w:r>
    </w:p>
    <w:p w14:paraId="3611409D" w14:textId="77777777" w:rsidR="004E7E2D" w:rsidRDefault="002E72AE">
      <w:pPr>
        <w:pStyle w:val="Teksttreci0"/>
        <w:numPr>
          <w:ilvl w:val="0"/>
          <w:numId w:val="2"/>
        </w:numPr>
        <w:tabs>
          <w:tab w:val="left" w:pos="553"/>
        </w:tabs>
        <w:spacing w:after="0"/>
        <w:ind w:firstLine="300"/>
      </w:pPr>
      <w:bookmarkStart w:id="48" w:name="bookmark51"/>
      <w:bookmarkEnd w:id="48"/>
      <w:r>
        <w:t>wskaźnika zagęszczenia (Is) przy wilgotności optymalnej (Wopt),</w:t>
      </w:r>
    </w:p>
    <w:p w14:paraId="3611409E" w14:textId="77777777" w:rsidR="004E7E2D" w:rsidRDefault="002E72AE">
      <w:pPr>
        <w:pStyle w:val="Teksttreci0"/>
        <w:numPr>
          <w:ilvl w:val="0"/>
          <w:numId w:val="2"/>
        </w:numPr>
        <w:tabs>
          <w:tab w:val="left" w:pos="553"/>
        </w:tabs>
        <w:spacing w:after="180"/>
        <w:ind w:firstLine="300"/>
      </w:pPr>
      <w:bookmarkStart w:id="49" w:name="bookmark52"/>
      <w:bookmarkEnd w:id="49"/>
      <w:r>
        <w:t>wskaźnika piaskowego (WP).</w:t>
      </w:r>
    </w:p>
    <w:p w14:paraId="3611409F" w14:textId="77777777" w:rsidR="004E7E2D" w:rsidRDefault="002E72AE">
      <w:pPr>
        <w:pStyle w:val="Teksttreci0"/>
        <w:jc w:val="both"/>
      </w:pPr>
      <w:r>
        <w:t>Na podstawie tych badań i ocenie przydatności gruntu w wykopie do wbudowania w nasypy, Wykonawca opracuje bilans mas ziemnych i przedstawi do akceptacji Inspektora Nadzoru.</w:t>
      </w:r>
    </w:p>
    <w:p w14:paraId="361140A0" w14:textId="77777777" w:rsidR="004E7E2D" w:rsidRDefault="002E72AE">
      <w:pPr>
        <w:pStyle w:val="Teksttreci0"/>
        <w:jc w:val="both"/>
      </w:pPr>
      <w:r>
        <w:t xml:space="preserve">Wykonawca ma obowiązek bieżącej kontroli i oceny warunków gruntowych w trakcie wykonywania wykopów, </w:t>
      </w:r>
      <w:r>
        <w:lastRenderedPageBreak/>
        <w:t>celem potwierdzenia ich przydatności do budowy nasypów zgodnie z PN-S-02205: 1998.</w:t>
      </w:r>
    </w:p>
    <w:p w14:paraId="361140A1" w14:textId="77777777" w:rsidR="004E7E2D" w:rsidRDefault="002E72AE">
      <w:pPr>
        <w:pStyle w:val="Teksttreci0"/>
        <w:jc w:val="both"/>
      </w:pPr>
      <w:r>
        <w:t>Jeżeli badania laboratoryjne w trakcie budowy nie potwierdzą założeń przyjętych w Specyfikacjach, to grunt nieprzydatny do budowy nasypów powinien być odwieziony na odkład po uzgodnieniu z Inspektorem Nadzoru. Wykonawca jest zobowiązany do wbudowywania w nasypy tylko gruntów przydatnych do ich budowy.</w:t>
      </w:r>
    </w:p>
    <w:p w14:paraId="361140A2" w14:textId="77777777" w:rsidR="004E7E2D" w:rsidRDefault="002E72AE">
      <w:pPr>
        <w:pStyle w:val="Teksttreci0"/>
        <w:spacing w:after="180"/>
        <w:jc w:val="both"/>
      </w:pPr>
      <w:r>
        <w:t>Materiał występujący w podłożu jest gruntem rodzimym, który będzie stanowił podłoże nawierzchni. Zgodnie z Katalogiem typowych konstrukcji nawierzchni podatnych i półsztywnych powinien charakteryzować się grupą nośności G</w:t>
      </w:r>
      <w:r>
        <w:rPr>
          <w:sz w:val="13"/>
          <w:szCs w:val="13"/>
        </w:rPr>
        <w:t>1</w:t>
      </w:r>
      <w:r>
        <w:t>. Gdy podłoże nawierzchni zakwalifikowano do innej grupy nośności, należy podłoże doprowadzić do grupy nośności G</w:t>
      </w:r>
      <w:r>
        <w:rPr>
          <w:sz w:val="13"/>
          <w:szCs w:val="13"/>
        </w:rPr>
        <w:t xml:space="preserve">1 </w:t>
      </w:r>
      <w:r>
        <w:t>zgodnie z dokumentacją projektową i SST.</w:t>
      </w:r>
    </w:p>
    <w:p w14:paraId="361140A3" w14:textId="77777777" w:rsidR="004E7E2D" w:rsidRDefault="002E72AE">
      <w:pPr>
        <w:pStyle w:val="Nagwek40"/>
        <w:keepNext/>
        <w:keepLines/>
        <w:numPr>
          <w:ilvl w:val="0"/>
          <w:numId w:val="3"/>
        </w:numPr>
        <w:tabs>
          <w:tab w:val="left" w:pos="486"/>
        </w:tabs>
        <w:spacing w:after="180"/>
        <w:jc w:val="both"/>
      </w:pPr>
      <w:bookmarkStart w:id="50" w:name="bookmark55"/>
      <w:bookmarkStart w:id="51" w:name="bookmark53"/>
      <w:bookmarkStart w:id="52" w:name="bookmark54"/>
      <w:bookmarkStart w:id="53" w:name="bookmark56"/>
      <w:bookmarkEnd w:id="50"/>
      <w:r>
        <w:t>Ogólne wymagania dotyczące sprzętu</w:t>
      </w:r>
      <w:bookmarkEnd w:id="51"/>
      <w:bookmarkEnd w:id="52"/>
      <w:bookmarkEnd w:id="53"/>
    </w:p>
    <w:p w14:paraId="361140A4" w14:textId="77777777" w:rsidR="004E7E2D" w:rsidRDefault="002E72AE">
      <w:pPr>
        <w:pStyle w:val="Teksttreci0"/>
        <w:spacing w:after="180"/>
        <w:ind w:firstLine="740"/>
        <w:jc w:val="both"/>
      </w:pPr>
      <w:r>
        <w:t>Ogólne wymagania dotyczące sprzętu podano w SST D-02.00.01 pkt 3.</w:t>
      </w:r>
    </w:p>
    <w:p w14:paraId="361140A5" w14:textId="77777777" w:rsidR="004E7E2D" w:rsidRDefault="002E72AE">
      <w:pPr>
        <w:pStyle w:val="Nagwek40"/>
        <w:keepNext/>
        <w:keepLines/>
        <w:numPr>
          <w:ilvl w:val="0"/>
          <w:numId w:val="3"/>
        </w:numPr>
        <w:tabs>
          <w:tab w:val="left" w:pos="486"/>
        </w:tabs>
        <w:spacing w:after="180"/>
        <w:jc w:val="both"/>
      </w:pPr>
      <w:bookmarkStart w:id="54" w:name="bookmark59"/>
      <w:bookmarkStart w:id="55" w:name="bookmark57"/>
      <w:bookmarkStart w:id="56" w:name="bookmark58"/>
      <w:bookmarkStart w:id="57" w:name="bookmark60"/>
      <w:bookmarkEnd w:id="54"/>
      <w:r>
        <w:t>Sprzęt stosowany do wykonania wykopów</w:t>
      </w:r>
      <w:bookmarkEnd w:id="55"/>
      <w:bookmarkEnd w:id="56"/>
      <w:bookmarkEnd w:id="57"/>
    </w:p>
    <w:p w14:paraId="361140A6" w14:textId="77777777" w:rsidR="004E7E2D" w:rsidRDefault="002E72AE">
      <w:pPr>
        <w:pStyle w:val="Teksttreci0"/>
        <w:spacing w:after="60"/>
        <w:jc w:val="both"/>
      </w:pPr>
      <w:r>
        <w:t>Do wykonania wykopów i przemieszczania gruntu może być stosowany sprzęt:</w:t>
      </w:r>
    </w:p>
    <w:p w14:paraId="361140A7" w14:textId="77777777" w:rsidR="004E7E2D" w:rsidRDefault="002E72AE">
      <w:pPr>
        <w:pStyle w:val="Teksttreci0"/>
        <w:numPr>
          <w:ilvl w:val="0"/>
          <w:numId w:val="2"/>
        </w:numPr>
        <w:tabs>
          <w:tab w:val="left" w:pos="570"/>
        </w:tabs>
        <w:spacing w:after="60"/>
        <w:jc w:val="both"/>
      </w:pPr>
      <w:bookmarkStart w:id="58" w:name="bookmark61"/>
      <w:bookmarkEnd w:id="58"/>
      <w:r>
        <w:t>koparki jednonaczyniowe kołowe, samochodowe lub gąsienicowe,</w:t>
      </w:r>
    </w:p>
    <w:p w14:paraId="361140A8" w14:textId="77777777" w:rsidR="004E7E2D" w:rsidRDefault="002E72AE">
      <w:pPr>
        <w:pStyle w:val="Teksttreci0"/>
        <w:numPr>
          <w:ilvl w:val="0"/>
          <w:numId w:val="2"/>
        </w:numPr>
        <w:tabs>
          <w:tab w:val="left" w:pos="570"/>
        </w:tabs>
        <w:spacing w:after="60"/>
        <w:jc w:val="both"/>
      </w:pPr>
      <w:bookmarkStart w:id="59" w:name="bookmark62"/>
      <w:bookmarkEnd w:id="59"/>
      <w:r>
        <w:t>koparko-spycharki,</w:t>
      </w:r>
    </w:p>
    <w:p w14:paraId="361140A9" w14:textId="77777777" w:rsidR="004E7E2D" w:rsidRDefault="002E72AE">
      <w:pPr>
        <w:pStyle w:val="Teksttreci0"/>
        <w:numPr>
          <w:ilvl w:val="0"/>
          <w:numId w:val="2"/>
        </w:numPr>
        <w:tabs>
          <w:tab w:val="left" w:pos="570"/>
        </w:tabs>
        <w:spacing w:after="60"/>
        <w:jc w:val="both"/>
      </w:pPr>
      <w:bookmarkStart w:id="60" w:name="bookmark63"/>
      <w:bookmarkEnd w:id="60"/>
      <w:r>
        <w:t>koparko-ładowarki,</w:t>
      </w:r>
    </w:p>
    <w:p w14:paraId="361140AA" w14:textId="77777777" w:rsidR="004E7E2D" w:rsidRDefault="002E72AE">
      <w:pPr>
        <w:pStyle w:val="Teksttreci0"/>
        <w:numPr>
          <w:ilvl w:val="0"/>
          <w:numId w:val="2"/>
        </w:numPr>
        <w:tabs>
          <w:tab w:val="left" w:pos="570"/>
        </w:tabs>
        <w:spacing w:after="60"/>
        <w:jc w:val="both"/>
      </w:pPr>
      <w:bookmarkStart w:id="61" w:name="bookmark64"/>
      <w:bookmarkEnd w:id="61"/>
      <w:r>
        <w:t>spycharki gąsienicowe,</w:t>
      </w:r>
    </w:p>
    <w:p w14:paraId="361140AB" w14:textId="77777777" w:rsidR="004E7E2D" w:rsidRDefault="002E72AE">
      <w:pPr>
        <w:pStyle w:val="Teksttreci0"/>
        <w:numPr>
          <w:ilvl w:val="0"/>
          <w:numId w:val="2"/>
        </w:numPr>
        <w:tabs>
          <w:tab w:val="left" w:pos="570"/>
        </w:tabs>
        <w:spacing w:after="60"/>
        <w:jc w:val="both"/>
      </w:pPr>
      <w:bookmarkStart w:id="62" w:name="bookmark65"/>
      <w:bookmarkEnd w:id="62"/>
      <w:r>
        <w:t>ładowarki,</w:t>
      </w:r>
    </w:p>
    <w:p w14:paraId="361140AC" w14:textId="77777777" w:rsidR="004E7E2D" w:rsidRDefault="002E72AE">
      <w:pPr>
        <w:pStyle w:val="Teksttreci0"/>
        <w:numPr>
          <w:ilvl w:val="0"/>
          <w:numId w:val="2"/>
        </w:numPr>
        <w:tabs>
          <w:tab w:val="left" w:pos="570"/>
        </w:tabs>
        <w:spacing w:after="60"/>
        <w:jc w:val="both"/>
      </w:pPr>
      <w:bookmarkStart w:id="63" w:name="bookmark66"/>
      <w:bookmarkEnd w:id="63"/>
      <w:r>
        <w:t>równiarki samojezdne</w:t>
      </w:r>
    </w:p>
    <w:p w14:paraId="361140AD" w14:textId="77777777" w:rsidR="004E7E2D" w:rsidRDefault="002E72AE">
      <w:pPr>
        <w:pStyle w:val="Teksttreci0"/>
        <w:spacing w:after="60"/>
        <w:jc w:val="both"/>
      </w:pPr>
      <w:r>
        <w:t>Do zagęszczania</w:t>
      </w:r>
    </w:p>
    <w:p w14:paraId="361140AE" w14:textId="77777777" w:rsidR="004E7E2D" w:rsidRDefault="002E72AE">
      <w:pPr>
        <w:pStyle w:val="Teksttreci0"/>
        <w:numPr>
          <w:ilvl w:val="0"/>
          <w:numId w:val="2"/>
        </w:numPr>
        <w:tabs>
          <w:tab w:val="left" w:pos="570"/>
        </w:tabs>
        <w:spacing w:after="60"/>
        <w:jc w:val="both"/>
      </w:pPr>
      <w:bookmarkStart w:id="64" w:name="bookmark67"/>
      <w:bookmarkEnd w:id="64"/>
      <w:r>
        <w:t>walce, ubijaki, płyty wibracyjne itp.</w:t>
      </w:r>
    </w:p>
    <w:p w14:paraId="361140AF" w14:textId="77777777" w:rsidR="004E7E2D" w:rsidRDefault="002E72AE">
      <w:pPr>
        <w:pStyle w:val="Teksttreci0"/>
        <w:spacing w:after="280"/>
        <w:jc w:val="both"/>
      </w:pPr>
      <w:r>
        <w:t>lub inny sprzęt akceptowany przez Inspektora Nadzoru.</w:t>
      </w:r>
    </w:p>
    <w:p w14:paraId="361140B0" w14:textId="77777777" w:rsidR="004E7E2D" w:rsidRDefault="002E72AE">
      <w:pPr>
        <w:pStyle w:val="Nagwek30"/>
        <w:keepNext/>
        <w:keepLines/>
        <w:numPr>
          <w:ilvl w:val="0"/>
          <w:numId w:val="4"/>
        </w:numPr>
        <w:tabs>
          <w:tab w:val="left" w:pos="346"/>
        </w:tabs>
        <w:spacing w:after="180"/>
      </w:pPr>
      <w:bookmarkStart w:id="65" w:name="bookmark70"/>
      <w:bookmarkStart w:id="66" w:name="bookmark68"/>
      <w:bookmarkStart w:id="67" w:name="bookmark69"/>
      <w:bookmarkStart w:id="68" w:name="bookmark71"/>
      <w:bookmarkEnd w:id="65"/>
      <w:r>
        <w:t>TRANSPORT</w:t>
      </w:r>
      <w:bookmarkEnd w:id="66"/>
      <w:bookmarkEnd w:id="67"/>
      <w:bookmarkEnd w:id="68"/>
    </w:p>
    <w:p w14:paraId="361140B1" w14:textId="77777777" w:rsidR="004E7E2D" w:rsidRDefault="002E72AE">
      <w:pPr>
        <w:pStyle w:val="Nagwek40"/>
        <w:keepNext/>
        <w:keepLines/>
        <w:numPr>
          <w:ilvl w:val="1"/>
          <w:numId w:val="4"/>
        </w:numPr>
        <w:tabs>
          <w:tab w:val="left" w:pos="486"/>
        </w:tabs>
        <w:spacing w:after="280"/>
        <w:jc w:val="both"/>
      </w:pPr>
      <w:bookmarkStart w:id="69" w:name="bookmark74"/>
      <w:bookmarkStart w:id="70" w:name="bookmark72"/>
      <w:bookmarkStart w:id="71" w:name="bookmark73"/>
      <w:bookmarkStart w:id="72" w:name="bookmark75"/>
      <w:bookmarkEnd w:id="69"/>
      <w:r>
        <w:t>Ogólne wymagania dotyczące transportu</w:t>
      </w:r>
      <w:bookmarkEnd w:id="70"/>
      <w:bookmarkEnd w:id="71"/>
      <w:bookmarkEnd w:id="72"/>
    </w:p>
    <w:p w14:paraId="361140B2" w14:textId="77777777" w:rsidR="004E7E2D" w:rsidRDefault="002E72AE">
      <w:pPr>
        <w:pStyle w:val="Teksttreci0"/>
        <w:spacing w:after="180"/>
        <w:jc w:val="both"/>
      </w:pPr>
      <w:r>
        <w:t>Ogólne wymagania dotyczące transportu podano w SST D-02.00.01 „Wymagania ogólne” pkt.4.</w:t>
      </w:r>
    </w:p>
    <w:p w14:paraId="361140B3" w14:textId="77777777" w:rsidR="004E7E2D" w:rsidRDefault="002E72AE">
      <w:pPr>
        <w:pStyle w:val="Nagwek40"/>
        <w:keepNext/>
        <w:keepLines/>
        <w:numPr>
          <w:ilvl w:val="1"/>
          <w:numId w:val="4"/>
        </w:numPr>
        <w:tabs>
          <w:tab w:val="left" w:pos="486"/>
        </w:tabs>
        <w:spacing w:after="180"/>
        <w:jc w:val="both"/>
      </w:pPr>
      <w:bookmarkStart w:id="73" w:name="bookmark78"/>
      <w:bookmarkStart w:id="74" w:name="bookmark76"/>
      <w:bookmarkStart w:id="75" w:name="bookmark77"/>
      <w:bookmarkStart w:id="76" w:name="bookmark79"/>
      <w:bookmarkEnd w:id="73"/>
      <w:r>
        <w:t>Transport gruntu</w:t>
      </w:r>
      <w:bookmarkEnd w:id="74"/>
      <w:bookmarkEnd w:id="75"/>
      <w:bookmarkEnd w:id="76"/>
    </w:p>
    <w:p w14:paraId="361140B4" w14:textId="77777777" w:rsidR="004E7E2D" w:rsidRDefault="002E72AE">
      <w:pPr>
        <w:pStyle w:val="Teksttreci0"/>
        <w:jc w:val="both"/>
      </w:pPr>
      <w:r>
        <w:t>Do transportu gruntu uzyskanego z wykopu na trasie celem wbudowania w nasyp mogą być stosowane następujące środki transportu: samochody samowyładowcze, spychacze (na odległość do 50m) lub inne środki transportu zaakceptowane przez Inspektora Nadzoru.</w:t>
      </w:r>
    </w:p>
    <w:p w14:paraId="361140B5" w14:textId="77777777" w:rsidR="004E7E2D" w:rsidRDefault="002E72AE">
      <w:pPr>
        <w:pStyle w:val="Teksttreci0"/>
        <w:spacing w:after="280"/>
        <w:jc w:val="both"/>
      </w:pPr>
      <w:r>
        <w:t>Wydajność środków transportu powinna być dostosowana do wydajności sprzętu stosowanego do wykonywania wykopów. Przy ruchu po drogach publicznych środki transportu powinny spełniać wymagania podane w SST DM- 00.00.00 „Wymagania ogólne” pkt. 4.</w:t>
      </w:r>
    </w:p>
    <w:p w14:paraId="361140B6" w14:textId="77777777" w:rsidR="004E7E2D" w:rsidRDefault="002E72AE">
      <w:pPr>
        <w:pStyle w:val="Nagwek30"/>
        <w:keepNext/>
        <w:keepLines/>
        <w:numPr>
          <w:ilvl w:val="0"/>
          <w:numId w:val="4"/>
        </w:numPr>
        <w:tabs>
          <w:tab w:val="left" w:pos="346"/>
        </w:tabs>
        <w:spacing w:after="280"/>
      </w:pPr>
      <w:bookmarkStart w:id="77" w:name="bookmark82"/>
      <w:bookmarkStart w:id="78" w:name="bookmark80"/>
      <w:bookmarkStart w:id="79" w:name="bookmark81"/>
      <w:bookmarkStart w:id="80" w:name="bookmark83"/>
      <w:bookmarkEnd w:id="77"/>
      <w:r>
        <w:t>WYKONANIE ROBÓT</w:t>
      </w:r>
      <w:bookmarkEnd w:id="78"/>
      <w:bookmarkEnd w:id="79"/>
      <w:bookmarkEnd w:id="80"/>
    </w:p>
    <w:p w14:paraId="361140B7" w14:textId="77777777" w:rsidR="004E7E2D" w:rsidRDefault="002E72AE">
      <w:pPr>
        <w:pStyle w:val="Nagwek40"/>
        <w:keepNext/>
        <w:keepLines/>
        <w:numPr>
          <w:ilvl w:val="1"/>
          <w:numId w:val="4"/>
        </w:numPr>
        <w:tabs>
          <w:tab w:val="left" w:pos="486"/>
        </w:tabs>
        <w:spacing w:after="180"/>
        <w:jc w:val="both"/>
      </w:pPr>
      <w:bookmarkStart w:id="81" w:name="bookmark86"/>
      <w:bookmarkStart w:id="82" w:name="bookmark84"/>
      <w:bookmarkStart w:id="83" w:name="bookmark85"/>
      <w:bookmarkStart w:id="84" w:name="bookmark87"/>
      <w:bookmarkEnd w:id="81"/>
      <w:r>
        <w:t>Ogólne zasady wykonania robót</w:t>
      </w:r>
      <w:bookmarkEnd w:id="82"/>
      <w:bookmarkEnd w:id="83"/>
      <w:bookmarkEnd w:id="84"/>
    </w:p>
    <w:p w14:paraId="361140B8" w14:textId="77777777" w:rsidR="004E7E2D" w:rsidRDefault="002E72AE">
      <w:pPr>
        <w:pStyle w:val="Teksttreci0"/>
        <w:spacing w:after="280"/>
        <w:ind w:firstLine="740"/>
        <w:jc w:val="both"/>
      </w:pPr>
      <w:r>
        <w:t>Ogólne zasady wykonania robót podano w SST D-02.00.01 pkt 5.</w:t>
      </w:r>
    </w:p>
    <w:p w14:paraId="361140B9" w14:textId="77777777" w:rsidR="004E7E2D" w:rsidRDefault="002E72AE">
      <w:pPr>
        <w:pStyle w:val="Nagwek40"/>
        <w:keepNext/>
        <w:keepLines/>
        <w:numPr>
          <w:ilvl w:val="1"/>
          <w:numId w:val="4"/>
        </w:numPr>
        <w:tabs>
          <w:tab w:val="left" w:pos="486"/>
        </w:tabs>
        <w:spacing w:after="180"/>
        <w:jc w:val="both"/>
      </w:pPr>
      <w:bookmarkStart w:id="85" w:name="bookmark90"/>
      <w:bookmarkStart w:id="86" w:name="bookmark88"/>
      <w:bookmarkStart w:id="87" w:name="bookmark89"/>
      <w:bookmarkStart w:id="88" w:name="bookmark91"/>
      <w:bookmarkEnd w:id="85"/>
      <w:r>
        <w:t>Roboty przygotowawcze</w:t>
      </w:r>
      <w:bookmarkEnd w:id="86"/>
      <w:bookmarkEnd w:id="87"/>
      <w:bookmarkEnd w:id="88"/>
    </w:p>
    <w:p w14:paraId="361140BA" w14:textId="77777777" w:rsidR="004E7E2D" w:rsidRDefault="002E72AE">
      <w:pPr>
        <w:pStyle w:val="Teksttreci0"/>
        <w:spacing w:after="180"/>
        <w:jc w:val="both"/>
        <w:sectPr w:rsidR="004E7E2D">
          <w:headerReference w:type="even" r:id="rId7"/>
          <w:headerReference w:type="default" r:id="rId8"/>
          <w:footerReference w:type="even" r:id="rId9"/>
          <w:footerReference w:type="default" r:id="rId10"/>
          <w:headerReference w:type="first" r:id="rId11"/>
          <w:footerReference w:type="first" r:id="rId12"/>
          <w:pgSz w:w="11900" w:h="16840"/>
          <w:pgMar w:top="1350" w:right="1216" w:bottom="963" w:left="1310" w:header="922" w:footer="535" w:gutter="0"/>
          <w:pgNumType w:start="1"/>
          <w:cols w:space="720"/>
          <w:noEndnote/>
          <w:docGrid w:linePitch="360"/>
        </w:sectPr>
      </w:pPr>
      <w:r>
        <w:t>Roboty przygotowawcze - odtworzenie osi trasy i punktów wysokościowych, usunięcie krzewów oraz zdjęcie humusu i darniny należy wykonać zgodnie z Rysunkami, SST D.01.01.01, SST D.01.02.01 i Specyfikacją D.01.02.02 oraz poleceniami Inspektora Nadzoru.</w:t>
      </w:r>
    </w:p>
    <w:p w14:paraId="361140BB" w14:textId="77777777" w:rsidR="004E7E2D" w:rsidRDefault="002E72AE">
      <w:pPr>
        <w:pStyle w:val="Teksttreci0"/>
        <w:spacing w:after="200"/>
        <w:ind w:firstLine="0"/>
        <w:jc w:val="both"/>
      </w:pPr>
      <w:r>
        <w:lastRenderedPageBreak/>
        <w:t>Przed rozpoczęciem robót, wyznaczona zostanie trasa i punkty wysokościowe wraz ze wszystkimi zmianami, zatwierdzonymi przez Inspektora Nadzoru, Przed rozpoczęciem robót Wykonawca dokona obmiaru terenu po zdjęciu warstwy humusu.</w:t>
      </w:r>
    </w:p>
    <w:p w14:paraId="361140BC" w14:textId="77777777" w:rsidR="004E7E2D" w:rsidRDefault="002E72AE">
      <w:pPr>
        <w:pStyle w:val="Nagwek40"/>
        <w:keepNext/>
        <w:keepLines/>
        <w:numPr>
          <w:ilvl w:val="1"/>
          <w:numId w:val="4"/>
        </w:numPr>
        <w:tabs>
          <w:tab w:val="left" w:pos="430"/>
        </w:tabs>
        <w:spacing w:after="200"/>
        <w:jc w:val="both"/>
      </w:pPr>
      <w:bookmarkStart w:id="89" w:name="bookmark94"/>
      <w:bookmarkStart w:id="90" w:name="bookmark92"/>
      <w:bookmarkStart w:id="91" w:name="bookmark93"/>
      <w:bookmarkStart w:id="92" w:name="bookmark95"/>
      <w:bookmarkEnd w:id="89"/>
      <w:r>
        <w:t>Odwodnienie pasa robót ziemnych</w:t>
      </w:r>
      <w:bookmarkEnd w:id="90"/>
      <w:bookmarkEnd w:id="91"/>
      <w:bookmarkEnd w:id="92"/>
    </w:p>
    <w:p w14:paraId="361140BD" w14:textId="77777777" w:rsidR="004E7E2D" w:rsidRDefault="002E72AE">
      <w:pPr>
        <w:pStyle w:val="Teksttreci0"/>
        <w:jc w:val="both"/>
      </w:pPr>
      <w:r>
        <w:t>Niezależnie od budowy urządzeń, stanowiących elementy systemów odwadniających ujętych w Rysunkach, Wykonawca powinien wykonać urządzenia, które zapewnią odprowadzenie wód opadowych poza obszar robót ziemnych tak, aby zabezpieczyć grunty przed przewilgoceniem i nawodnieniem.</w:t>
      </w:r>
    </w:p>
    <w:p w14:paraId="361140BE" w14:textId="77777777" w:rsidR="004E7E2D" w:rsidRDefault="002E72AE">
      <w:pPr>
        <w:pStyle w:val="Teksttreci0"/>
        <w:jc w:val="both"/>
      </w:pPr>
      <w:r>
        <w:t>Jeżeli w opinii Inspektora Nadzoru, grunt przeznaczony do odspojenia uległ zbytniemu zawilgoceniu, co uniemożliwia jego użycie w odpowiednim terminie, grunt taki powinien zostać odspojony i przewieziony na odkład.</w:t>
      </w:r>
    </w:p>
    <w:p w14:paraId="361140BF" w14:textId="77777777" w:rsidR="004E7E2D" w:rsidRDefault="002E72AE">
      <w:pPr>
        <w:pStyle w:val="Teksttreci0"/>
        <w:spacing w:after="260"/>
        <w:jc w:val="both"/>
      </w:pPr>
      <w:r>
        <w:t>Jeżeli w trakcie wykonywania robót ziemnych zostaną stwierdzone urządzenia podziemne nie wykazane w Rysunkach (kable, urządzenia odwadniające, przewody itp.), wówczas roboty należy przerwać i powiadomić o tym fakcie Inspektora Nadzoru, który podejmie decyzję odnośnie kontynuowania robót.</w:t>
      </w:r>
    </w:p>
    <w:p w14:paraId="361140C0" w14:textId="77777777" w:rsidR="004E7E2D" w:rsidRDefault="002E72AE">
      <w:pPr>
        <w:pStyle w:val="Nagwek40"/>
        <w:keepNext/>
        <w:keepLines/>
        <w:numPr>
          <w:ilvl w:val="1"/>
          <w:numId w:val="4"/>
        </w:numPr>
        <w:tabs>
          <w:tab w:val="left" w:pos="430"/>
        </w:tabs>
        <w:spacing w:after="200"/>
        <w:jc w:val="both"/>
      </w:pPr>
      <w:bookmarkStart w:id="93" w:name="bookmark98"/>
      <w:bookmarkStart w:id="94" w:name="bookmark96"/>
      <w:bookmarkStart w:id="95" w:name="bookmark97"/>
      <w:bookmarkStart w:id="96" w:name="bookmark99"/>
      <w:bookmarkEnd w:id="93"/>
      <w:r>
        <w:t>Zasady prowadzenia robót</w:t>
      </w:r>
      <w:bookmarkEnd w:id="94"/>
      <w:bookmarkEnd w:id="95"/>
      <w:bookmarkEnd w:id="96"/>
    </w:p>
    <w:p w14:paraId="361140C1" w14:textId="77777777" w:rsidR="004E7E2D" w:rsidRDefault="002E72AE">
      <w:pPr>
        <w:pStyle w:val="Teksttreci0"/>
        <w:jc w:val="both"/>
      </w:pPr>
      <w:r>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14:paraId="361140C2" w14:textId="77777777" w:rsidR="004E7E2D" w:rsidRDefault="002E72AE">
      <w:pPr>
        <w:pStyle w:val="Teksttreci0"/>
        <w:jc w:val="both"/>
      </w:pPr>
      <w:r>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Inspektora Nadzoru.</w:t>
      </w:r>
    </w:p>
    <w:p w14:paraId="361140C3" w14:textId="77777777" w:rsidR="004E7E2D" w:rsidRDefault="002E72AE">
      <w:pPr>
        <w:pStyle w:val="Teksttreci0"/>
        <w:spacing w:after="260"/>
        <w:jc w:val="both"/>
      </w:pPr>
      <w:r>
        <w:t>Odspojone grunty przydatne do wykonania nasypów powinny być bezpośrednio wbudowane w nasyp lub przewiezione na odkład. O ile Inspektor Nadzoru dopuści czasowe składowanie odspojonych gruntów, należy je odpowiednio zabezpieczyć przed nadmiernym zawilgoceniem.</w:t>
      </w:r>
    </w:p>
    <w:p w14:paraId="361140C4" w14:textId="77777777" w:rsidR="004E7E2D" w:rsidRDefault="002E72AE">
      <w:pPr>
        <w:pStyle w:val="Nagwek40"/>
        <w:keepNext/>
        <w:keepLines/>
        <w:numPr>
          <w:ilvl w:val="1"/>
          <w:numId w:val="4"/>
        </w:numPr>
        <w:tabs>
          <w:tab w:val="left" w:pos="430"/>
        </w:tabs>
        <w:spacing w:after="200"/>
        <w:jc w:val="both"/>
      </w:pPr>
      <w:bookmarkStart w:id="97" w:name="bookmark102"/>
      <w:bookmarkStart w:id="98" w:name="bookmark103"/>
      <w:bookmarkEnd w:id="97"/>
      <w:r>
        <w:t>Wykonywanie wykopów</w:t>
      </w:r>
      <w:bookmarkEnd w:id="98"/>
    </w:p>
    <w:p w14:paraId="361140C5" w14:textId="77777777" w:rsidR="004E7E2D" w:rsidRDefault="002E72AE">
      <w:pPr>
        <w:pStyle w:val="Nagwek40"/>
        <w:keepNext/>
        <w:keepLines/>
        <w:numPr>
          <w:ilvl w:val="2"/>
          <w:numId w:val="4"/>
        </w:numPr>
        <w:tabs>
          <w:tab w:val="left" w:pos="894"/>
        </w:tabs>
        <w:spacing w:after="200"/>
        <w:ind w:firstLine="320"/>
        <w:jc w:val="both"/>
      </w:pPr>
      <w:bookmarkStart w:id="99" w:name="bookmark104"/>
      <w:bookmarkStart w:id="100" w:name="bookmark100"/>
      <w:bookmarkStart w:id="101" w:name="bookmark101"/>
      <w:bookmarkStart w:id="102" w:name="bookmark105"/>
      <w:bookmarkEnd w:id="99"/>
      <w:r>
        <w:t>Wykonywanie wykopów z przewiezieniem gruntu do budowy nasypów</w:t>
      </w:r>
      <w:bookmarkEnd w:id="100"/>
      <w:bookmarkEnd w:id="101"/>
      <w:bookmarkEnd w:id="102"/>
    </w:p>
    <w:p w14:paraId="361140C6" w14:textId="77777777" w:rsidR="004E7E2D" w:rsidRDefault="002E72AE">
      <w:pPr>
        <w:pStyle w:val="Teksttreci0"/>
        <w:jc w:val="both"/>
      </w:pPr>
      <w:r>
        <w:t>Wykopy powinny być wykonane w takim okresie, aby po ich zakończeniu można było przystąpić natychmiast do wykonania warstwy mrozoochronnej.</w:t>
      </w:r>
    </w:p>
    <w:p w14:paraId="361140C7" w14:textId="77777777" w:rsidR="004E7E2D" w:rsidRDefault="002E72AE">
      <w:pPr>
        <w:pStyle w:val="Teksttreci0"/>
        <w:jc w:val="both"/>
      </w:pPr>
      <w:r>
        <w:t>Odspojony grunt nie można przewozić na nasyp, jeżeli nie jest dostępny odpowiedni sprzęt do układania i zagęszczania warstw nasypu.</w:t>
      </w:r>
    </w:p>
    <w:p w14:paraId="361140C8" w14:textId="77777777" w:rsidR="004E7E2D" w:rsidRDefault="002E72AE">
      <w:pPr>
        <w:pStyle w:val="Teksttreci0"/>
        <w:spacing w:after="260"/>
        <w:jc w:val="both"/>
      </w:pPr>
      <w:r>
        <w:t>W przypadku zamarzniętego gruntu można go odspajać tylko do głębokości 0,5 m powyżej podłoża gruntowego.</w:t>
      </w:r>
    </w:p>
    <w:p w14:paraId="361140C9" w14:textId="77777777" w:rsidR="004E7E2D" w:rsidRDefault="002E72AE">
      <w:pPr>
        <w:pStyle w:val="Nagwek40"/>
        <w:keepNext/>
        <w:keepLines/>
        <w:numPr>
          <w:ilvl w:val="2"/>
          <w:numId w:val="4"/>
        </w:numPr>
        <w:tabs>
          <w:tab w:val="left" w:pos="1194"/>
        </w:tabs>
        <w:spacing w:after="0" w:line="319" w:lineRule="auto"/>
        <w:ind w:firstLine="320"/>
        <w:jc w:val="both"/>
      </w:pPr>
      <w:bookmarkStart w:id="103" w:name="bookmark108"/>
      <w:bookmarkStart w:id="104" w:name="bookmark106"/>
      <w:bookmarkStart w:id="105" w:name="bookmark107"/>
      <w:bookmarkStart w:id="106" w:name="bookmark109"/>
      <w:bookmarkEnd w:id="103"/>
      <w:r>
        <w:t>Skarpy wykopów</w:t>
      </w:r>
      <w:bookmarkEnd w:id="104"/>
      <w:bookmarkEnd w:id="105"/>
      <w:bookmarkEnd w:id="106"/>
    </w:p>
    <w:p w14:paraId="361140CA" w14:textId="77777777" w:rsidR="004E7E2D" w:rsidRDefault="002E72AE">
      <w:pPr>
        <w:pStyle w:val="Teksttreci0"/>
        <w:spacing w:after="200" w:line="319" w:lineRule="auto"/>
        <w:jc w:val="both"/>
      </w:pPr>
      <w:r>
        <w:t>Sposób wykonania skarp wykopów powinien gwarantować ich stateczność w całym okresie prowadzenia robót, a naprawa uszkodzeń wynikających z nieprawidłowego ukształtowania skarp wykopu, ich podcięcia lub innych odstępstw od Rysunków obciąża Wykonawcę.</w:t>
      </w:r>
    </w:p>
    <w:p w14:paraId="361140CB" w14:textId="77777777" w:rsidR="004E7E2D" w:rsidRDefault="002E72AE">
      <w:pPr>
        <w:pStyle w:val="Nagwek40"/>
        <w:keepNext/>
        <w:keepLines/>
        <w:numPr>
          <w:ilvl w:val="1"/>
          <w:numId w:val="4"/>
        </w:numPr>
        <w:tabs>
          <w:tab w:val="left" w:pos="430"/>
        </w:tabs>
        <w:spacing w:after="260"/>
        <w:jc w:val="both"/>
      </w:pPr>
      <w:bookmarkStart w:id="107" w:name="bookmark112"/>
      <w:bookmarkStart w:id="108" w:name="bookmark110"/>
      <w:bookmarkStart w:id="109" w:name="bookmark111"/>
      <w:bookmarkStart w:id="110" w:name="bookmark113"/>
      <w:bookmarkEnd w:id="107"/>
      <w:r>
        <w:t>Wymagania dotyczące zagęszczenia i nośności gruntu</w:t>
      </w:r>
      <w:bookmarkEnd w:id="108"/>
      <w:bookmarkEnd w:id="109"/>
      <w:bookmarkEnd w:id="110"/>
    </w:p>
    <w:p w14:paraId="17CBDB7E" w14:textId="77777777" w:rsidR="00C16D39" w:rsidRDefault="00C16D39">
      <w:pPr>
        <w:pStyle w:val="Teksttreci0"/>
        <w:jc w:val="both"/>
      </w:pPr>
    </w:p>
    <w:p w14:paraId="721385CF" w14:textId="77777777" w:rsidR="00C16D39" w:rsidRDefault="00C16D39" w:rsidP="00C16D39">
      <w:pPr>
        <w:pStyle w:val="Teksttreci0"/>
        <w:jc w:val="both"/>
      </w:pPr>
      <w:r>
        <w:t xml:space="preserve">Zagęszczanie  podłoża  gruntowego  nawierzchni  w  wykopie  i  miejscach  zerowych  robót  ziemnych  należy </w:t>
      </w:r>
    </w:p>
    <w:p w14:paraId="7201544D" w14:textId="77777777" w:rsidR="00C16D39" w:rsidRDefault="00C16D39" w:rsidP="00C16D39">
      <w:pPr>
        <w:pStyle w:val="Teksttreci0"/>
        <w:jc w:val="both"/>
      </w:pPr>
      <w:r>
        <w:t xml:space="preserve">przeprowadzić zgodnie z zasadami określonymi w STWiORB D-02.03.01 „Wykonanie nasypów”.  </w:t>
      </w:r>
    </w:p>
    <w:p w14:paraId="380C02C9" w14:textId="77777777" w:rsidR="00C16D39" w:rsidRDefault="00C16D39" w:rsidP="00C16D39">
      <w:pPr>
        <w:pStyle w:val="Teksttreci0"/>
        <w:jc w:val="both"/>
      </w:pPr>
      <w:r>
        <w:t xml:space="preserve">Wartości wskaźnika zagęszczenia podłoża gruntowego nawierzchni w wykopie i w miejscach zerowych robót </w:t>
      </w:r>
    </w:p>
    <w:p w14:paraId="3FD3B9C1" w14:textId="77777777" w:rsidR="00C16D39" w:rsidRDefault="00C16D39" w:rsidP="00C16D39">
      <w:pPr>
        <w:pStyle w:val="Teksttreci0"/>
        <w:jc w:val="both"/>
      </w:pPr>
      <w:r>
        <w:t xml:space="preserve">ziemnych powinny być nie mniejsze niż określono w Tablicy 1 Wskaźnik zagęszczenia należy określić zgodnie z </w:t>
      </w:r>
    </w:p>
    <w:p w14:paraId="3889E7B2" w14:textId="77777777" w:rsidR="00C16D39" w:rsidRDefault="00C16D39" w:rsidP="00C16D39">
      <w:pPr>
        <w:pStyle w:val="Teksttreci0"/>
        <w:jc w:val="both"/>
      </w:pPr>
      <w:r>
        <w:t xml:space="preserve">normą BN-77/8931-12. </w:t>
      </w:r>
    </w:p>
    <w:p w14:paraId="1D8A758D" w14:textId="77777777" w:rsidR="00C16D39" w:rsidRDefault="00C16D39" w:rsidP="00C16D39">
      <w:pPr>
        <w:pStyle w:val="Teksttreci0"/>
        <w:jc w:val="both"/>
      </w:pPr>
      <w:r>
        <w:t xml:space="preserve">Jeżeli  podłoże  gruntowe  nawierzchni  (grunt  rodzimy  lub  warstwa  ulepszonego  podłoża)  w  wykopach  i </w:t>
      </w:r>
    </w:p>
    <w:p w14:paraId="63CC6C8D" w14:textId="77777777" w:rsidR="00C16D39" w:rsidRDefault="00C16D39" w:rsidP="00C16D39">
      <w:pPr>
        <w:pStyle w:val="Teksttreci0"/>
        <w:jc w:val="both"/>
      </w:pPr>
      <w:r>
        <w:t xml:space="preserve">miejscach  zerowych  nie  spełnia  wymagań  w  zakresie  minimalnej  wartości  wskaźnika  zagęszczenia,  to  przed </w:t>
      </w:r>
    </w:p>
    <w:p w14:paraId="346D3E41" w14:textId="77777777" w:rsidR="00C16D39" w:rsidRDefault="00C16D39" w:rsidP="00C16D39">
      <w:pPr>
        <w:pStyle w:val="Teksttreci0"/>
        <w:jc w:val="both"/>
      </w:pPr>
      <w:r>
        <w:t xml:space="preserve">ułożeniem pierwszej warstwy konstrukcji nawierzchni należy je dogęścić do wartości I S , podanych w Tablicy 1. </w:t>
      </w:r>
    </w:p>
    <w:p w14:paraId="5DFA2611" w14:textId="77777777" w:rsidR="00C16D39" w:rsidRDefault="00C16D39" w:rsidP="00C16D39">
      <w:pPr>
        <w:pStyle w:val="Teksttreci0"/>
        <w:jc w:val="both"/>
      </w:pPr>
      <w:r>
        <w:lastRenderedPageBreak/>
        <w:t xml:space="preserve"> </w:t>
      </w:r>
    </w:p>
    <w:p w14:paraId="60934DF0" w14:textId="02C4F3F9" w:rsidR="00C16D39" w:rsidRDefault="00C16D39" w:rsidP="00C16D39">
      <w:pPr>
        <w:pStyle w:val="Teksttreci0"/>
        <w:jc w:val="both"/>
      </w:pPr>
      <w:r>
        <w:t xml:space="preserve">Tablica 1. Minimalne wartości wskaźnika zagęszczenia w wykopach i miejscach zerowych robót ziemnych </w:t>
      </w:r>
    </w:p>
    <w:tbl>
      <w:tblPr>
        <w:tblStyle w:val="Tabela-Siatka"/>
        <w:tblW w:w="0" w:type="auto"/>
        <w:tblLook w:val="04A0" w:firstRow="1" w:lastRow="0" w:firstColumn="1" w:lastColumn="0" w:noHBand="0" w:noVBand="1"/>
      </w:tblPr>
      <w:tblGrid>
        <w:gridCol w:w="4682"/>
        <w:gridCol w:w="4682"/>
      </w:tblGrid>
      <w:tr w:rsidR="00C16D39" w14:paraId="254F7B55" w14:textId="77777777" w:rsidTr="00C16D39">
        <w:tc>
          <w:tcPr>
            <w:tcW w:w="4682" w:type="dxa"/>
          </w:tcPr>
          <w:p w14:paraId="3DC36657" w14:textId="5C98CE86" w:rsidR="00C16D39" w:rsidRDefault="00C16D39" w:rsidP="00C16D39">
            <w:pPr>
              <w:pStyle w:val="Teksttreci0"/>
              <w:ind w:firstLine="0"/>
              <w:jc w:val="both"/>
            </w:pPr>
            <w:r>
              <w:t xml:space="preserve">Strefa  podłoża  gruntowego  poniżej  spodu konstrukcji nawierzchni </w:t>
            </w:r>
          </w:p>
        </w:tc>
        <w:tc>
          <w:tcPr>
            <w:tcW w:w="4682" w:type="dxa"/>
          </w:tcPr>
          <w:p w14:paraId="0C39ED41" w14:textId="63504BDB" w:rsidR="00C16D39" w:rsidRDefault="00C16D39" w:rsidP="00C16D39">
            <w:pPr>
              <w:pStyle w:val="Teksttreci0"/>
              <w:ind w:firstLine="0"/>
              <w:jc w:val="both"/>
            </w:pPr>
            <w:r>
              <w:t>Minimalna wartość wskaźnika zagęszczenia I S</w:t>
            </w:r>
            <w:r>
              <w:t xml:space="preserve"> </w:t>
            </w:r>
            <w:r>
              <w:t>Kategoria ruchu KR1-KR2</w:t>
            </w:r>
          </w:p>
        </w:tc>
      </w:tr>
      <w:tr w:rsidR="00C16D39" w14:paraId="0FD82E1C" w14:textId="77777777" w:rsidTr="00C16D39">
        <w:tc>
          <w:tcPr>
            <w:tcW w:w="4682" w:type="dxa"/>
          </w:tcPr>
          <w:p w14:paraId="5C834456" w14:textId="77777777" w:rsidR="00C16D39" w:rsidRDefault="00C16D39" w:rsidP="00C16D39">
            <w:pPr>
              <w:pStyle w:val="Teksttreci0"/>
              <w:ind w:firstLine="0"/>
              <w:jc w:val="both"/>
            </w:pPr>
            <w:r>
              <w:t xml:space="preserve">do  głębokości    0,2  m  lub  do  głębokości  równej </w:t>
            </w:r>
          </w:p>
          <w:p w14:paraId="0E545D73" w14:textId="6D37C437" w:rsidR="00C16D39" w:rsidRDefault="00C16D39" w:rsidP="00C16D39">
            <w:pPr>
              <w:pStyle w:val="Teksttreci0"/>
              <w:ind w:firstLine="0"/>
              <w:jc w:val="both"/>
            </w:pPr>
            <w:r>
              <w:t xml:space="preserve">grubości  warstwy  ulepszonego  podłoża,  o  ile występuje </w:t>
            </w:r>
          </w:p>
          <w:p w14:paraId="753B1F80" w14:textId="77777777" w:rsidR="00C16D39" w:rsidRDefault="00C16D39" w:rsidP="00C16D39">
            <w:pPr>
              <w:pStyle w:val="Teksttreci0"/>
              <w:jc w:val="both"/>
            </w:pPr>
          </w:p>
        </w:tc>
        <w:tc>
          <w:tcPr>
            <w:tcW w:w="4682" w:type="dxa"/>
          </w:tcPr>
          <w:p w14:paraId="78347778" w14:textId="634DAA66" w:rsidR="00C16D39" w:rsidRDefault="00C16D39" w:rsidP="00C16D39">
            <w:pPr>
              <w:pStyle w:val="Teksttreci0"/>
              <w:ind w:firstLine="0"/>
              <w:jc w:val="both"/>
            </w:pPr>
            <w:r>
              <w:t>1,0</w:t>
            </w:r>
          </w:p>
        </w:tc>
      </w:tr>
      <w:tr w:rsidR="00C16D39" w14:paraId="3A0BC01B" w14:textId="77777777" w:rsidTr="00C16D39">
        <w:tc>
          <w:tcPr>
            <w:tcW w:w="4682" w:type="dxa"/>
          </w:tcPr>
          <w:p w14:paraId="736D90DB" w14:textId="0A12BC0E" w:rsidR="00C16D39" w:rsidRDefault="00C16D39" w:rsidP="00C16D39">
            <w:pPr>
              <w:pStyle w:val="Teksttreci0"/>
              <w:ind w:firstLine="0"/>
              <w:jc w:val="both"/>
            </w:pPr>
            <w:r>
              <w:t xml:space="preserve">niżej, do głębokości  0,5  m  </w:t>
            </w:r>
          </w:p>
        </w:tc>
        <w:tc>
          <w:tcPr>
            <w:tcW w:w="4682" w:type="dxa"/>
          </w:tcPr>
          <w:p w14:paraId="4D5B1399" w14:textId="36DC8034" w:rsidR="00C16D39" w:rsidRDefault="00C16D39" w:rsidP="00C16D39">
            <w:pPr>
              <w:pStyle w:val="Teksttreci0"/>
              <w:ind w:firstLine="0"/>
              <w:jc w:val="both"/>
            </w:pPr>
            <w:r>
              <w:t>0,97</w:t>
            </w:r>
          </w:p>
        </w:tc>
      </w:tr>
    </w:tbl>
    <w:p w14:paraId="58D059B1" w14:textId="77777777" w:rsidR="00C16D39" w:rsidRDefault="00C16D39" w:rsidP="00C16D39">
      <w:pPr>
        <w:pStyle w:val="Teksttreci0"/>
        <w:jc w:val="both"/>
      </w:pPr>
    </w:p>
    <w:p w14:paraId="17E297A1" w14:textId="442F1080" w:rsidR="00C16D39" w:rsidRDefault="00C16D39" w:rsidP="00C16D39">
      <w:pPr>
        <w:pStyle w:val="Teksttreci0"/>
        <w:jc w:val="both"/>
      </w:pPr>
    </w:p>
    <w:p w14:paraId="6ADFA9DE" w14:textId="77777777" w:rsidR="00C16D39" w:rsidRDefault="00C16D39" w:rsidP="00C16D39">
      <w:pPr>
        <w:pStyle w:val="Teksttreci0"/>
        <w:jc w:val="both"/>
      </w:pPr>
      <w:r>
        <w:t xml:space="preserve">Jeżeli  wartości  wskaźnika  zagęszczenia  określone  w  tablicy  1  nie  mogą  być  osiągnięte,  to  należy  określić </w:t>
      </w:r>
    </w:p>
    <w:p w14:paraId="21849433" w14:textId="77777777" w:rsidR="00C16D39" w:rsidRDefault="00C16D39" w:rsidP="00C16D39">
      <w:pPr>
        <w:pStyle w:val="Teksttreci0"/>
        <w:jc w:val="both"/>
      </w:pPr>
      <w:r>
        <w:t xml:space="preserve">przyczynę i podjąć środki w celu ulepszenia gruntu podłoża nawierzchni, umożliwiające uzyskanie wymaganych </w:t>
      </w:r>
    </w:p>
    <w:p w14:paraId="76362764" w14:textId="77777777" w:rsidR="00C16D39" w:rsidRDefault="00C16D39" w:rsidP="00C16D39">
      <w:pPr>
        <w:pStyle w:val="Teksttreci0"/>
        <w:jc w:val="both"/>
      </w:pPr>
      <w:r>
        <w:t xml:space="preserve">wartości  wskaźnika  zagęszczenia.  Możliwe  do  zastosowania  środki,  o  ile  nie  są  określone  w  STWiORB, </w:t>
      </w:r>
    </w:p>
    <w:p w14:paraId="16921061" w14:textId="77777777" w:rsidR="00C16D39" w:rsidRDefault="00C16D39" w:rsidP="00C16D39">
      <w:pPr>
        <w:pStyle w:val="Teksttreci0"/>
        <w:jc w:val="both"/>
      </w:pPr>
      <w:r>
        <w:t xml:space="preserve">proponuje Wykonawca i przedstawia do akceptacji Inżyniera. </w:t>
      </w:r>
    </w:p>
    <w:p w14:paraId="7C8B2630" w14:textId="77777777" w:rsidR="00C16D39" w:rsidRDefault="00C16D39" w:rsidP="00C16D39">
      <w:pPr>
        <w:pStyle w:val="Teksttreci0"/>
        <w:jc w:val="both"/>
      </w:pPr>
      <w:r>
        <w:t xml:space="preserve">Inżynier  może  dopuścić  kontrolę  zagęszczenia  po  ułożeniu  i  zagęszczeniu  wyżej  leżącej  warstwy.  W  takiej </w:t>
      </w:r>
    </w:p>
    <w:p w14:paraId="0144EE30" w14:textId="77777777" w:rsidR="00C16D39" w:rsidRDefault="00C16D39" w:rsidP="00C16D39">
      <w:pPr>
        <w:pStyle w:val="Teksttreci0"/>
        <w:jc w:val="both"/>
      </w:pPr>
      <w:r>
        <w:t xml:space="preserve">sytuacji  wyżej  leżąca  warstwa  zostanie  w  niezbędnym  zakresie  usunięta  w  celu  określenia  osiągniętego </w:t>
      </w:r>
    </w:p>
    <w:p w14:paraId="4C724688" w14:textId="77777777" w:rsidR="00C16D39" w:rsidRDefault="00C16D39" w:rsidP="00C16D39">
      <w:pPr>
        <w:pStyle w:val="Teksttreci0"/>
        <w:jc w:val="both"/>
      </w:pPr>
      <w:r>
        <w:t xml:space="preserve">wskaźnika zagęszczenia I S  warstwy leżącej poniżej. Jeżeli wymagana wartość wskaźnika zagęszczenia zostanie </w:t>
      </w:r>
    </w:p>
    <w:p w14:paraId="5708B7DB" w14:textId="77777777" w:rsidR="00C16D39" w:rsidRDefault="00C16D39" w:rsidP="00C16D39">
      <w:pPr>
        <w:pStyle w:val="Teksttreci0"/>
        <w:jc w:val="both"/>
      </w:pPr>
      <w:r>
        <w:t xml:space="preserve">osiągnięta,  wówczas  warstwa  zostanie  zaakceptowana.  Jeżeli  wartość  wskaźnika  zagęszczenia  nie  zostanie </w:t>
      </w:r>
    </w:p>
    <w:p w14:paraId="048239CF" w14:textId="77777777" w:rsidR="00C16D39" w:rsidRDefault="00C16D39" w:rsidP="00C16D39">
      <w:pPr>
        <w:pStyle w:val="Teksttreci0"/>
        <w:jc w:val="both"/>
      </w:pPr>
      <w:r>
        <w:t xml:space="preserve">osiągnięta, wówczas ta warstwa oraz warstwa ułożona na niej, zostaną usunięte i ponownie wykonane. </w:t>
      </w:r>
    </w:p>
    <w:p w14:paraId="12F0673C" w14:textId="77777777" w:rsidR="00C16D39" w:rsidRDefault="00C16D39" w:rsidP="00C16D39">
      <w:pPr>
        <w:pStyle w:val="Teksttreci0"/>
        <w:jc w:val="both"/>
      </w:pPr>
      <w:r>
        <w:t xml:space="preserve">W przypadku braku możliwości oznaczenia wskaźnika zagęszczenia zgodnie z normą BN-77/8931-12, dopuszcza </w:t>
      </w:r>
    </w:p>
    <w:p w14:paraId="2BB522A5" w14:textId="77777777" w:rsidR="00C16D39" w:rsidRDefault="00C16D39" w:rsidP="00C16D39">
      <w:pPr>
        <w:pStyle w:val="Teksttreci0"/>
        <w:jc w:val="both"/>
      </w:pPr>
      <w:r>
        <w:t xml:space="preserve">się  ocenę  stanu  zagęszczenia  gruntu  na  podstawie  wartości  wskaźnika  odkształcenia  I o   według  kryteriów </w:t>
      </w:r>
    </w:p>
    <w:p w14:paraId="5EFED01B" w14:textId="77777777" w:rsidR="00C16D39" w:rsidRDefault="00C16D39" w:rsidP="00C16D39">
      <w:pPr>
        <w:pStyle w:val="Teksttreci0"/>
        <w:jc w:val="both"/>
      </w:pPr>
      <w:r>
        <w:t xml:space="preserve">określonych w STWiORB D-02.00.01 „Roboty ziemne. Wymagania ogólne” punkt 5.  </w:t>
      </w:r>
    </w:p>
    <w:p w14:paraId="7082968A" w14:textId="77777777" w:rsidR="00C16D39" w:rsidRDefault="00C16D39" w:rsidP="00C16D39">
      <w:pPr>
        <w:pStyle w:val="Teksttreci0"/>
        <w:jc w:val="both"/>
      </w:pPr>
      <w:r>
        <w:t xml:space="preserve">Nośność  podłoża  gruntowego  nawierzchni  należy  określić  na  podstawie  oceny  wartości  wtórnego  modułu </w:t>
      </w:r>
    </w:p>
    <w:p w14:paraId="5CD61A33" w14:textId="77777777" w:rsidR="00C16D39" w:rsidRDefault="00C16D39" w:rsidP="00C16D39">
      <w:pPr>
        <w:pStyle w:val="Teksttreci0"/>
        <w:jc w:val="both"/>
      </w:pPr>
      <w:r>
        <w:t xml:space="preserve">odkształcenia  E 2   oznaczonego  zgodnie  z  załącznikiem  B  normy  PN-S-02205.  Wymagana  wartość  E 2   musi  być </w:t>
      </w:r>
    </w:p>
    <w:p w14:paraId="1CB8104A" w14:textId="77777777" w:rsidR="00C16D39" w:rsidRDefault="00C16D39" w:rsidP="00C16D39">
      <w:pPr>
        <w:pStyle w:val="Teksttreci0"/>
        <w:jc w:val="both"/>
      </w:pPr>
      <w:r>
        <w:t xml:space="preserve">określona przez Projektanta w Dokumentacji Projektowej. Minimalna wartość E 2  na górnej powierzchni podłoża </w:t>
      </w:r>
    </w:p>
    <w:p w14:paraId="5C55A0BA" w14:textId="77777777" w:rsidR="00C16D39" w:rsidRDefault="00C16D39" w:rsidP="00C16D39">
      <w:pPr>
        <w:pStyle w:val="Teksttreci0"/>
        <w:jc w:val="both"/>
      </w:pPr>
      <w:r>
        <w:t xml:space="preserve">gruntowego nawierzchni w wykopie wynosi 50 MPa.  </w:t>
      </w:r>
    </w:p>
    <w:p w14:paraId="5C03E21A" w14:textId="77777777" w:rsidR="00C16D39" w:rsidRDefault="00C16D39" w:rsidP="00C16D39">
      <w:pPr>
        <w:pStyle w:val="Teksttreci0"/>
        <w:jc w:val="both"/>
      </w:pPr>
      <w:r>
        <w:t xml:space="preserve">W Dokumentacji Projektowej może zostać określona wyższa wartość E 2  jeżeli została ona przyjęta w projekcie </w:t>
      </w:r>
    </w:p>
    <w:p w14:paraId="1C05D3D1" w14:textId="77777777" w:rsidR="00C16D39" w:rsidRDefault="00C16D39" w:rsidP="00C16D39">
      <w:pPr>
        <w:pStyle w:val="Teksttreci0"/>
        <w:jc w:val="both"/>
      </w:pPr>
      <w:r>
        <w:t xml:space="preserve">konstrukcji nawierzchni.  </w:t>
      </w:r>
    </w:p>
    <w:p w14:paraId="269BC0A2" w14:textId="77777777" w:rsidR="00C16D39" w:rsidRDefault="00C16D39" w:rsidP="00C16D39">
      <w:pPr>
        <w:pStyle w:val="Teksttreci0"/>
        <w:jc w:val="both"/>
      </w:pPr>
      <w:r>
        <w:t xml:space="preserve">Dla zaprojektowanej warstwy ulepszonego podłoża należy określić nośność gruntu rodzimego pod tą warstwą. </w:t>
      </w:r>
    </w:p>
    <w:p w14:paraId="4039DA2C" w14:textId="77777777" w:rsidR="00C16D39" w:rsidRDefault="00C16D39" w:rsidP="00C16D39">
      <w:pPr>
        <w:pStyle w:val="Teksttreci0"/>
        <w:jc w:val="both"/>
      </w:pPr>
      <w:r>
        <w:t xml:space="preserve">Wymagana wartość E 2  gruntu rodzimego musi być określona przez Projektanta w Dokumentacji Projektowej. </w:t>
      </w:r>
    </w:p>
    <w:p w14:paraId="0673A33A" w14:textId="77777777" w:rsidR="00C16D39" w:rsidRDefault="00C16D39" w:rsidP="00C16D39">
      <w:pPr>
        <w:pStyle w:val="Teksttreci0"/>
        <w:jc w:val="both"/>
      </w:pPr>
      <w:r>
        <w:t xml:space="preserve">Stwierdzona  wartość  E 2   nie  może  być  mniejsza  niż  przyjęta  w  Dokumentacji  Projektowej.  Jeżeli  stwierdzona </w:t>
      </w:r>
    </w:p>
    <w:p w14:paraId="1D49A85C" w14:textId="77777777" w:rsidR="00C16D39" w:rsidRDefault="00C16D39" w:rsidP="00C16D39">
      <w:pPr>
        <w:pStyle w:val="Teksttreci0"/>
        <w:jc w:val="both"/>
      </w:pPr>
      <w:r>
        <w:t xml:space="preserve">wartość  E 2   jest  mniejsza  od  wymaganej  wówczas  Wykonawca  zaproponuje  do  akceptacji  Inżyniera  sposób </w:t>
      </w:r>
    </w:p>
    <w:p w14:paraId="2DCCA56B" w14:textId="77777777" w:rsidR="00C16D39" w:rsidRDefault="00C16D39" w:rsidP="00C16D39">
      <w:pPr>
        <w:pStyle w:val="Teksttreci0"/>
        <w:jc w:val="both"/>
      </w:pPr>
      <w:r>
        <w:t xml:space="preserve">uzyskania  wymaganej  nośności,  a  związane  z  tym  roboty  będą  stanowiły  roboty dodatkowe  o  ile  zbyt  niska </w:t>
      </w:r>
    </w:p>
    <w:p w14:paraId="1EF2C51A" w14:textId="77777777" w:rsidR="00C16D39" w:rsidRDefault="00C16D39" w:rsidP="00C16D39">
      <w:pPr>
        <w:pStyle w:val="Teksttreci0"/>
        <w:jc w:val="both"/>
      </w:pPr>
      <w:r>
        <w:t xml:space="preserve">wartość E 2  gruntu rodzimego nie jest konsekwencją działań Wykonawcy.  </w:t>
      </w:r>
    </w:p>
    <w:p w14:paraId="62803801" w14:textId="77777777" w:rsidR="00C16D39" w:rsidRDefault="00C16D39" w:rsidP="00C16D39">
      <w:pPr>
        <w:pStyle w:val="Teksttreci0"/>
        <w:jc w:val="both"/>
      </w:pPr>
      <w:r>
        <w:t xml:space="preserve">Jeżeli w Dokumentacji Projektowej użyto pojęcia „grupa nośności podłoża” w celu określenia nośności gruntu </w:t>
      </w:r>
    </w:p>
    <w:p w14:paraId="395D4914" w14:textId="1F50229A" w:rsidR="00C16D39" w:rsidRDefault="00C16D39" w:rsidP="00C16D39">
      <w:pPr>
        <w:pStyle w:val="Teksttreci0"/>
        <w:jc w:val="both"/>
      </w:pPr>
      <w:r>
        <w:t>rodzimego,  to  wartości  wtórnego  modułu  odkształcenia  E 2   na  powierzchni  gruntu  rodzimego  nie  mogą  być mniejsze niż podano w tablicy 2.</w:t>
      </w:r>
    </w:p>
    <w:p w14:paraId="63ACE1A9" w14:textId="77777777" w:rsidR="00C16D39" w:rsidRDefault="00C16D39" w:rsidP="00C16D39">
      <w:pPr>
        <w:pStyle w:val="Teksttreci0"/>
        <w:jc w:val="both"/>
      </w:pPr>
      <w:r>
        <w:t xml:space="preserve">Tablica  2.  Minimalne  wartości  wtórnego  modułu  odkształcenia  E 2   na  powierzchni  gruntu  rodzimego  w </w:t>
      </w:r>
    </w:p>
    <w:p w14:paraId="7A59F3D2" w14:textId="77777777" w:rsidR="00C16D39" w:rsidRDefault="00C16D39" w:rsidP="00C16D39">
      <w:pPr>
        <w:pStyle w:val="Teksttreci0"/>
        <w:jc w:val="both"/>
      </w:pPr>
      <w:r>
        <w:t xml:space="preserve">zależności od grupy nośności podłoża G </w:t>
      </w:r>
    </w:p>
    <w:p w14:paraId="331D9833" w14:textId="77777777" w:rsidR="00C16D39" w:rsidRDefault="00C16D39" w:rsidP="00C16D39">
      <w:pPr>
        <w:pStyle w:val="Teksttreci0"/>
        <w:jc w:val="both"/>
      </w:pPr>
      <w:r>
        <w:lastRenderedPageBreak/>
        <w:t xml:space="preserve"> </w:t>
      </w:r>
    </w:p>
    <w:tbl>
      <w:tblPr>
        <w:tblStyle w:val="Tabela-Siatka"/>
        <w:tblW w:w="0" w:type="auto"/>
        <w:tblLook w:val="04A0" w:firstRow="1" w:lastRow="0" w:firstColumn="1" w:lastColumn="0" w:noHBand="0" w:noVBand="1"/>
      </w:tblPr>
      <w:tblGrid>
        <w:gridCol w:w="2341"/>
        <w:gridCol w:w="2341"/>
        <w:gridCol w:w="2341"/>
        <w:gridCol w:w="2341"/>
      </w:tblGrid>
      <w:tr w:rsidR="00C16D39" w14:paraId="7F4C39CC" w14:textId="77777777" w:rsidTr="00C16D39">
        <w:tc>
          <w:tcPr>
            <w:tcW w:w="2341" w:type="dxa"/>
          </w:tcPr>
          <w:p w14:paraId="321D1F71" w14:textId="4B36DFBD" w:rsidR="00C16D39" w:rsidRDefault="00C16D39" w:rsidP="00C16D39">
            <w:pPr>
              <w:pStyle w:val="Teksttreci0"/>
              <w:ind w:firstLine="0"/>
              <w:jc w:val="both"/>
            </w:pPr>
            <w:r>
              <w:t>Lp.</w:t>
            </w:r>
          </w:p>
        </w:tc>
        <w:tc>
          <w:tcPr>
            <w:tcW w:w="2341" w:type="dxa"/>
          </w:tcPr>
          <w:p w14:paraId="224BEF58" w14:textId="24EDD269" w:rsidR="00C16D39" w:rsidRDefault="00C16D39" w:rsidP="00C16D39">
            <w:pPr>
              <w:pStyle w:val="Teksttreci0"/>
              <w:ind w:firstLine="0"/>
              <w:jc w:val="both"/>
            </w:pPr>
            <w:r>
              <w:t xml:space="preserve">Grupa nośności podłoża  </w:t>
            </w:r>
          </w:p>
        </w:tc>
        <w:tc>
          <w:tcPr>
            <w:tcW w:w="2341" w:type="dxa"/>
          </w:tcPr>
          <w:p w14:paraId="5629CCC6" w14:textId="7CB14871" w:rsidR="00C16D39" w:rsidRDefault="00C16D39" w:rsidP="00C16D39">
            <w:pPr>
              <w:pStyle w:val="Teksttreci0"/>
              <w:ind w:firstLine="0"/>
              <w:jc w:val="both"/>
            </w:pPr>
            <w:r>
              <w:t>Wartość E 2  [MPa]</w:t>
            </w:r>
          </w:p>
        </w:tc>
        <w:tc>
          <w:tcPr>
            <w:tcW w:w="2341" w:type="dxa"/>
          </w:tcPr>
          <w:p w14:paraId="1CA19E8D" w14:textId="47474929" w:rsidR="00C16D39" w:rsidRDefault="00C16D39" w:rsidP="00C16D39">
            <w:pPr>
              <w:pStyle w:val="Teksttreci0"/>
              <w:ind w:firstLine="0"/>
              <w:jc w:val="both"/>
            </w:pPr>
            <w:r>
              <w:t>Wartość E vd  [MPa]</w:t>
            </w:r>
          </w:p>
        </w:tc>
      </w:tr>
      <w:tr w:rsidR="00C16D39" w14:paraId="2C813E53" w14:textId="77777777" w:rsidTr="00C16D39">
        <w:tc>
          <w:tcPr>
            <w:tcW w:w="2341" w:type="dxa"/>
          </w:tcPr>
          <w:p w14:paraId="2A523841" w14:textId="14CE974B" w:rsidR="00C16D39" w:rsidRDefault="00C16D39" w:rsidP="00C16D39">
            <w:pPr>
              <w:pStyle w:val="Teksttreci0"/>
              <w:ind w:firstLine="0"/>
              <w:jc w:val="both"/>
            </w:pPr>
            <w:r>
              <w:t>1</w:t>
            </w:r>
          </w:p>
        </w:tc>
        <w:tc>
          <w:tcPr>
            <w:tcW w:w="2341" w:type="dxa"/>
          </w:tcPr>
          <w:p w14:paraId="2F44D3E1" w14:textId="0649BCF3" w:rsidR="00C16D39" w:rsidRDefault="00C16D39" w:rsidP="00C16D39">
            <w:pPr>
              <w:pStyle w:val="Teksttreci0"/>
              <w:ind w:firstLine="0"/>
              <w:jc w:val="both"/>
            </w:pPr>
            <w:r>
              <w:t>G4</w:t>
            </w:r>
          </w:p>
        </w:tc>
        <w:tc>
          <w:tcPr>
            <w:tcW w:w="2341" w:type="dxa"/>
          </w:tcPr>
          <w:p w14:paraId="7E813667" w14:textId="3BDA8DFE" w:rsidR="00C16D39" w:rsidRDefault="00C16D39" w:rsidP="00C16D39">
            <w:pPr>
              <w:pStyle w:val="Teksttreci0"/>
              <w:ind w:firstLine="0"/>
              <w:jc w:val="both"/>
            </w:pPr>
            <w:r>
              <w:t>25</w:t>
            </w:r>
          </w:p>
        </w:tc>
        <w:tc>
          <w:tcPr>
            <w:tcW w:w="2341" w:type="dxa"/>
          </w:tcPr>
          <w:p w14:paraId="3E10FB30" w14:textId="05FD5CEC" w:rsidR="00C16D39" w:rsidRDefault="00C16D39" w:rsidP="00C16D39">
            <w:pPr>
              <w:pStyle w:val="Teksttreci0"/>
              <w:ind w:firstLine="0"/>
              <w:jc w:val="both"/>
            </w:pPr>
            <w:r>
              <w:t>15</w:t>
            </w:r>
          </w:p>
        </w:tc>
      </w:tr>
    </w:tbl>
    <w:p w14:paraId="67EBC0EA" w14:textId="534903A4" w:rsidR="00C16D39" w:rsidRDefault="00C16D39" w:rsidP="00C16D39">
      <w:pPr>
        <w:pStyle w:val="Teksttreci0"/>
        <w:jc w:val="both"/>
      </w:pPr>
    </w:p>
    <w:p w14:paraId="637330B1" w14:textId="63E27C3C" w:rsidR="00C16D39" w:rsidRDefault="00C16D39" w:rsidP="00C16D39">
      <w:pPr>
        <w:pStyle w:val="Teksttreci0"/>
        <w:jc w:val="both"/>
      </w:pPr>
    </w:p>
    <w:p w14:paraId="551FF30E" w14:textId="77777777" w:rsidR="00C16D39" w:rsidRDefault="00C16D39" w:rsidP="00C16D39">
      <w:pPr>
        <w:pStyle w:val="Teksttreci0"/>
        <w:jc w:val="both"/>
      </w:pPr>
      <w:r>
        <w:t xml:space="preserve">W przypadku konieczności oceny nośności w obrębie małej powierzchni, na której nie jest możliwe oznaczenie </w:t>
      </w:r>
    </w:p>
    <w:p w14:paraId="45BC4A7C" w14:textId="77777777" w:rsidR="00C16D39" w:rsidRDefault="00C16D39" w:rsidP="00C16D39">
      <w:pPr>
        <w:pStyle w:val="Teksttreci0"/>
        <w:jc w:val="both"/>
      </w:pPr>
      <w:r>
        <w:t xml:space="preserve">modułu  odkształcenia  E 2   zgodnie  z  normą  PN-S-02205,  dopuszcza  się  możliwość  zastępczego  oznaczenia </w:t>
      </w:r>
    </w:p>
    <w:p w14:paraId="63824E30" w14:textId="77777777" w:rsidR="00C16D39" w:rsidRDefault="00C16D39" w:rsidP="00C16D39">
      <w:pPr>
        <w:pStyle w:val="Teksttreci0"/>
        <w:jc w:val="both"/>
      </w:pPr>
      <w:r>
        <w:t xml:space="preserve">dynamicznego  moduł  odkształcenia  podłoża  E vd   płytą  dynamiczną  jednak  po  przeprowadzeniu  kalibracji </w:t>
      </w:r>
    </w:p>
    <w:p w14:paraId="18FE6ACC" w14:textId="77777777" w:rsidR="00C16D39" w:rsidRDefault="00C16D39" w:rsidP="00C16D39">
      <w:pPr>
        <w:pStyle w:val="Teksttreci0"/>
        <w:jc w:val="both"/>
      </w:pPr>
      <w:r>
        <w:t xml:space="preserve">oznaczeń płytą dynamiczną z oznaczeniami płytą statyczną VSS. Płytę dynamiczną można stosować wyłącznie </w:t>
      </w:r>
    </w:p>
    <w:p w14:paraId="7353C20A" w14:textId="77777777" w:rsidR="00C16D39" w:rsidRDefault="00C16D39" w:rsidP="00C16D39">
      <w:pPr>
        <w:pStyle w:val="Teksttreci0"/>
        <w:jc w:val="both"/>
      </w:pPr>
      <w:r>
        <w:t xml:space="preserve">po  uwzględnieniu  właściwych  dla  metody  ograniczeń  w  zakresie  stosowalności.  Płytę  dynamiczną  można </w:t>
      </w:r>
    </w:p>
    <w:p w14:paraId="6F47E0BB" w14:textId="77777777" w:rsidR="00C16D39" w:rsidRDefault="00C16D39" w:rsidP="00C16D39">
      <w:pPr>
        <w:pStyle w:val="Teksttreci0"/>
        <w:jc w:val="both"/>
      </w:pPr>
      <w:r>
        <w:t xml:space="preserve">stosować tylko dla gruntów niespoistych, o uziarnieniu do 63 mm  i w zakresie E vD =15÷70MPa. Wartości E vd  </w:t>
      </w:r>
    </w:p>
    <w:p w14:paraId="09204234" w14:textId="338563BD" w:rsidR="00C16D39" w:rsidRDefault="00C16D39" w:rsidP="00C16D39">
      <w:pPr>
        <w:pStyle w:val="Teksttreci0"/>
        <w:jc w:val="both"/>
      </w:pPr>
      <w:r>
        <w:t>podano w tablic 2.</w:t>
      </w:r>
    </w:p>
    <w:p w14:paraId="38791B5A" w14:textId="77777777" w:rsidR="00C16D39" w:rsidRDefault="00C16D39" w:rsidP="00C16D39">
      <w:pPr>
        <w:pStyle w:val="Teksttreci0"/>
        <w:jc w:val="both"/>
      </w:pPr>
    </w:p>
    <w:p w14:paraId="7B449776" w14:textId="1173923D" w:rsidR="00C16D39" w:rsidRDefault="00C16D39">
      <w:pPr>
        <w:pStyle w:val="Teksttreci0"/>
        <w:jc w:val="both"/>
      </w:pPr>
    </w:p>
    <w:p w14:paraId="361140E5" w14:textId="058F860F" w:rsidR="004E7E2D" w:rsidRDefault="002E72AE">
      <w:pPr>
        <w:pStyle w:val="Nagwek40"/>
        <w:keepNext/>
        <w:keepLines/>
        <w:numPr>
          <w:ilvl w:val="0"/>
          <w:numId w:val="5"/>
        </w:numPr>
        <w:tabs>
          <w:tab w:val="left" w:pos="467"/>
        </w:tabs>
        <w:spacing w:after="200"/>
        <w:jc w:val="both"/>
      </w:pPr>
      <w:bookmarkStart w:id="111" w:name="bookmark119"/>
      <w:bookmarkStart w:id="112" w:name="bookmark117"/>
      <w:bookmarkStart w:id="113" w:name="bookmark118"/>
      <w:bookmarkStart w:id="114" w:name="bookmark120"/>
      <w:bookmarkEnd w:id="111"/>
      <w:r>
        <w:t>Ruch budowlany</w:t>
      </w:r>
      <w:bookmarkEnd w:id="112"/>
      <w:bookmarkEnd w:id="113"/>
      <w:bookmarkEnd w:id="114"/>
    </w:p>
    <w:p w14:paraId="361140E6" w14:textId="77777777" w:rsidR="004E7E2D" w:rsidRDefault="002E72AE">
      <w:pPr>
        <w:pStyle w:val="Teksttreci0"/>
        <w:jc w:val="both"/>
      </w:pPr>
      <w:r>
        <w:t>Nie należy dopuszczać ruchu budowlanego po dnie wykopu o ile grubość warstwy gruntu (nakładu) powyżej rzędnych robót ziemnych jest mniejsza niż 0,3 metra.</w:t>
      </w:r>
    </w:p>
    <w:p w14:paraId="361140E7" w14:textId="77777777" w:rsidR="004E7E2D" w:rsidRDefault="002E72AE">
      <w:pPr>
        <w:pStyle w:val="Teksttreci0"/>
        <w:jc w:val="both"/>
      </w:pPr>
      <w:r>
        <w:t>Z chwilą przystąpienia do ostatecznego profilowania podłoża ulepszonego dopuszcza się po nim jedynie ruch maszyn wykonujących tę czynność budowlaną. Może odbywać się jedynie sporadyczny ruch pojazdów, które nie spowodują uszkodzeń powierzchni korpusu.</w:t>
      </w:r>
    </w:p>
    <w:p w14:paraId="361140E8" w14:textId="77777777" w:rsidR="004E7E2D" w:rsidRDefault="002E72AE">
      <w:pPr>
        <w:pStyle w:val="Teksttreci0"/>
        <w:spacing w:after="300"/>
        <w:jc w:val="both"/>
      </w:pPr>
      <w:r>
        <w:t>Naprawa uszkodzeń powierzchni robót ziemnych, wynikających z niedotrzymania podanych powyżej warunków obciąża Wykonawcę robót ziemnych.</w:t>
      </w:r>
    </w:p>
    <w:p w14:paraId="361140E9" w14:textId="77777777" w:rsidR="004E7E2D" w:rsidRDefault="002E72AE">
      <w:pPr>
        <w:pStyle w:val="Nagwek30"/>
        <w:keepNext/>
        <w:keepLines/>
        <w:numPr>
          <w:ilvl w:val="0"/>
          <w:numId w:val="4"/>
        </w:numPr>
        <w:tabs>
          <w:tab w:val="left" w:pos="328"/>
        </w:tabs>
        <w:jc w:val="both"/>
      </w:pPr>
      <w:bookmarkStart w:id="115" w:name="bookmark123"/>
      <w:bookmarkStart w:id="116" w:name="bookmark121"/>
      <w:bookmarkStart w:id="117" w:name="bookmark122"/>
      <w:bookmarkStart w:id="118" w:name="bookmark124"/>
      <w:bookmarkEnd w:id="115"/>
      <w:r>
        <w:t>KONTROLA JAKOŚCI ROBÓT</w:t>
      </w:r>
      <w:bookmarkEnd w:id="116"/>
      <w:bookmarkEnd w:id="117"/>
      <w:bookmarkEnd w:id="118"/>
    </w:p>
    <w:p w14:paraId="361140EA" w14:textId="77777777" w:rsidR="004E7E2D" w:rsidRDefault="002E72AE">
      <w:pPr>
        <w:pStyle w:val="Nagwek40"/>
        <w:keepNext/>
        <w:keepLines/>
        <w:numPr>
          <w:ilvl w:val="1"/>
          <w:numId w:val="4"/>
        </w:numPr>
        <w:tabs>
          <w:tab w:val="left" w:pos="467"/>
        </w:tabs>
        <w:spacing w:after="200"/>
        <w:jc w:val="both"/>
      </w:pPr>
      <w:bookmarkStart w:id="119" w:name="bookmark127"/>
      <w:bookmarkStart w:id="120" w:name="bookmark125"/>
      <w:bookmarkStart w:id="121" w:name="bookmark126"/>
      <w:bookmarkStart w:id="122" w:name="bookmark128"/>
      <w:bookmarkEnd w:id="119"/>
      <w:r>
        <w:t>Ogólne zasady kontroli jakości robót</w:t>
      </w:r>
      <w:bookmarkEnd w:id="120"/>
      <w:bookmarkEnd w:id="121"/>
      <w:bookmarkEnd w:id="122"/>
    </w:p>
    <w:p w14:paraId="361140EB" w14:textId="77777777" w:rsidR="004E7E2D" w:rsidRDefault="002E72AE">
      <w:pPr>
        <w:pStyle w:val="Teksttreci0"/>
        <w:spacing w:after="260"/>
        <w:jc w:val="both"/>
      </w:pPr>
      <w:r>
        <w:t>Ogólne zasady kontroli jakości robót podano w ST DM-.00.00.00 „Wymagania ogólne” pkt. 6.</w:t>
      </w:r>
    </w:p>
    <w:p w14:paraId="361140EC" w14:textId="77777777" w:rsidR="004E7E2D" w:rsidRDefault="002E72AE">
      <w:pPr>
        <w:pStyle w:val="Nagwek40"/>
        <w:keepNext/>
        <w:keepLines/>
        <w:numPr>
          <w:ilvl w:val="1"/>
          <w:numId w:val="4"/>
        </w:numPr>
        <w:tabs>
          <w:tab w:val="left" w:pos="467"/>
        </w:tabs>
        <w:spacing w:after="200"/>
        <w:jc w:val="both"/>
      </w:pPr>
      <w:bookmarkStart w:id="123" w:name="bookmark131"/>
      <w:bookmarkStart w:id="124" w:name="bookmark129"/>
      <w:bookmarkStart w:id="125" w:name="bookmark130"/>
      <w:bookmarkStart w:id="126" w:name="bookmark132"/>
      <w:bookmarkEnd w:id="123"/>
      <w:r>
        <w:t>Kontrola wykonania wykopów</w:t>
      </w:r>
      <w:bookmarkEnd w:id="124"/>
      <w:bookmarkEnd w:id="125"/>
      <w:bookmarkEnd w:id="126"/>
    </w:p>
    <w:p w14:paraId="361140ED" w14:textId="77777777" w:rsidR="004E7E2D" w:rsidRDefault="002E72AE">
      <w:pPr>
        <w:pStyle w:val="Teksttreci0"/>
        <w:spacing w:after="260" w:line="322" w:lineRule="auto"/>
        <w:jc w:val="both"/>
      </w:pPr>
      <w:r>
        <w:t>Sprawdzenie wykonania wykopów polega na kontrolowaniu zgodności z wymaganiami określonymi w niniejszej specyfikacji oraz w Rysunkach. W czasie kontroli szczególną uwagę należy zwrócić na:</w:t>
      </w:r>
    </w:p>
    <w:p w14:paraId="361140EE" w14:textId="77777777" w:rsidR="004E7E2D" w:rsidRDefault="002E72AE">
      <w:pPr>
        <w:pStyle w:val="Teksttreci0"/>
        <w:numPr>
          <w:ilvl w:val="0"/>
          <w:numId w:val="6"/>
        </w:numPr>
        <w:tabs>
          <w:tab w:val="left" w:pos="323"/>
        </w:tabs>
        <w:spacing w:after="200"/>
        <w:ind w:firstLine="0"/>
      </w:pPr>
      <w:bookmarkStart w:id="127" w:name="bookmark133"/>
      <w:bookmarkEnd w:id="127"/>
      <w:r>
        <w:t>odspajanie i transport gruntów w sposób nie pogarszający ich właściwości,</w:t>
      </w:r>
    </w:p>
    <w:p w14:paraId="361140EF" w14:textId="77777777" w:rsidR="004E7E2D" w:rsidRDefault="002E72AE">
      <w:pPr>
        <w:pStyle w:val="Teksttreci0"/>
        <w:numPr>
          <w:ilvl w:val="0"/>
          <w:numId w:val="6"/>
        </w:numPr>
        <w:tabs>
          <w:tab w:val="left" w:pos="342"/>
        </w:tabs>
        <w:spacing w:after="200"/>
        <w:ind w:firstLine="0"/>
      </w:pPr>
      <w:bookmarkStart w:id="128" w:name="bookmark134"/>
      <w:bookmarkEnd w:id="128"/>
      <w:r>
        <w:t>zapewnienie stateczności skarp,</w:t>
      </w:r>
    </w:p>
    <w:p w14:paraId="361140F0" w14:textId="77777777" w:rsidR="004E7E2D" w:rsidRDefault="002E72AE">
      <w:pPr>
        <w:pStyle w:val="Teksttreci0"/>
        <w:numPr>
          <w:ilvl w:val="0"/>
          <w:numId w:val="6"/>
        </w:numPr>
        <w:tabs>
          <w:tab w:val="left" w:pos="342"/>
        </w:tabs>
        <w:spacing w:after="200"/>
        <w:ind w:firstLine="0"/>
      </w:pPr>
      <w:bookmarkStart w:id="129" w:name="bookmark135"/>
      <w:bookmarkEnd w:id="129"/>
      <w:r>
        <w:t>odwodnienie wykopów w czasie wykonywania robót i po ich zakończeniu pkt 5.3.,</w:t>
      </w:r>
    </w:p>
    <w:p w14:paraId="361140F1" w14:textId="77777777" w:rsidR="004E7E2D" w:rsidRDefault="002E72AE">
      <w:pPr>
        <w:pStyle w:val="Teksttreci0"/>
        <w:numPr>
          <w:ilvl w:val="0"/>
          <w:numId w:val="6"/>
        </w:numPr>
        <w:tabs>
          <w:tab w:val="left" w:pos="342"/>
        </w:tabs>
        <w:ind w:firstLine="0"/>
      </w:pPr>
      <w:bookmarkStart w:id="130" w:name="bookmark136"/>
      <w:bookmarkEnd w:id="130"/>
      <w:r>
        <w:t>dokładność wykonania wykopów (usytuowanie i wykończenie),</w:t>
      </w:r>
    </w:p>
    <w:p w14:paraId="0BF17499" w14:textId="77777777" w:rsidR="00E93F14" w:rsidRDefault="002E72AE" w:rsidP="00E93F14">
      <w:pPr>
        <w:pStyle w:val="Teksttreci0"/>
        <w:numPr>
          <w:ilvl w:val="0"/>
          <w:numId w:val="6"/>
        </w:numPr>
        <w:tabs>
          <w:tab w:val="left" w:pos="342"/>
        </w:tabs>
        <w:spacing w:after="560"/>
        <w:ind w:firstLine="0"/>
      </w:pPr>
      <w:bookmarkStart w:id="131" w:name="bookmark137"/>
      <w:bookmarkEnd w:id="131"/>
      <w:r>
        <w:t>zagęszczenie górnej strefy korpusu w wykopie według wymagań określonych w punkcie 5.6.</w:t>
      </w:r>
      <w:bookmarkStart w:id="132" w:name="bookmark140"/>
      <w:bookmarkStart w:id="133" w:name="bookmark138"/>
      <w:bookmarkStart w:id="134" w:name="bookmark139"/>
      <w:bookmarkStart w:id="135" w:name="bookmark141"/>
      <w:bookmarkEnd w:id="132"/>
    </w:p>
    <w:p w14:paraId="361140F3" w14:textId="41559993" w:rsidR="004E7E2D" w:rsidRDefault="002E72AE" w:rsidP="00E93F14">
      <w:pPr>
        <w:pStyle w:val="Nagwek30"/>
        <w:keepNext/>
        <w:keepLines/>
        <w:numPr>
          <w:ilvl w:val="0"/>
          <w:numId w:val="4"/>
        </w:numPr>
        <w:tabs>
          <w:tab w:val="left" w:pos="328"/>
        </w:tabs>
        <w:jc w:val="both"/>
        <w:sectPr w:rsidR="004E7E2D">
          <w:footerReference w:type="default" r:id="rId13"/>
          <w:pgSz w:w="11900" w:h="16840"/>
          <w:pgMar w:top="1350" w:right="1216" w:bottom="963" w:left="1310" w:header="922" w:footer="535" w:gutter="0"/>
          <w:pgNumType w:start="4"/>
          <w:cols w:space="720"/>
          <w:noEndnote/>
          <w:docGrid w:linePitch="360"/>
        </w:sectPr>
      </w:pPr>
      <w:r>
        <w:t>OBMIAR ROBÓT</w:t>
      </w:r>
      <w:bookmarkEnd w:id="133"/>
      <w:bookmarkEnd w:id="134"/>
      <w:bookmarkEnd w:id="135"/>
    </w:p>
    <w:p w14:paraId="361140F4" w14:textId="77777777" w:rsidR="004E7E2D" w:rsidRDefault="002E72AE">
      <w:pPr>
        <w:pStyle w:val="Nagwek40"/>
        <w:keepNext/>
        <w:keepLines/>
        <w:numPr>
          <w:ilvl w:val="1"/>
          <w:numId w:val="4"/>
        </w:numPr>
        <w:tabs>
          <w:tab w:val="left" w:pos="581"/>
        </w:tabs>
        <w:spacing w:after="180"/>
      </w:pPr>
      <w:bookmarkStart w:id="136" w:name="bookmark144"/>
      <w:bookmarkStart w:id="137" w:name="bookmark142"/>
      <w:bookmarkStart w:id="138" w:name="bookmark143"/>
      <w:bookmarkStart w:id="139" w:name="bookmark145"/>
      <w:bookmarkEnd w:id="136"/>
      <w:r>
        <w:lastRenderedPageBreak/>
        <w:t>Ogólne zasady odbioru robót</w:t>
      </w:r>
      <w:bookmarkEnd w:id="137"/>
      <w:bookmarkEnd w:id="138"/>
      <w:bookmarkEnd w:id="139"/>
    </w:p>
    <w:p w14:paraId="361140F5" w14:textId="77777777" w:rsidR="004E7E2D" w:rsidRDefault="002E72AE">
      <w:pPr>
        <w:pStyle w:val="Teksttreci0"/>
        <w:spacing w:after="0"/>
        <w:ind w:firstLine="300"/>
      </w:pPr>
      <w:r>
        <w:t>Ogólne zasady odbioru robót podano w SST D-02.00.01 pkt 7.</w:t>
      </w:r>
    </w:p>
    <w:p w14:paraId="361140F6" w14:textId="77777777" w:rsidR="004E7E2D" w:rsidRDefault="002E72AE">
      <w:pPr>
        <w:pStyle w:val="Nagwek40"/>
        <w:keepNext/>
        <w:keepLines/>
        <w:numPr>
          <w:ilvl w:val="1"/>
          <w:numId w:val="4"/>
        </w:numPr>
        <w:tabs>
          <w:tab w:val="left" w:pos="581"/>
        </w:tabs>
        <w:spacing w:after="180"/>
      </w:pPr>
      <w:bookmarkStart w:id="140" w:name="bookmark148"/>
      <w:bookmarkStart w:id="141" w:name="bookmark146"/>
      <w:bookmarkStart w:id="142" w:name="bookmark147"/>
      <w:bookmarkStart w:id="143" w:name="bookmark149"/>
      <w:bookmarkEnd w:id="140"/>
      <w:r>
        <w:t>Jednostka obmiarowa</w:t>
      </w:r>
      <w:bookmarkEnd w:id="141"/>
      <w:bookmarkEnd w:id="142"/>
      <w:bookmarkEnd w:id="143"/>
    </w:p>
    <w:p w14:paraId="361140F7" w14:textId="77777777" w:rsidR="004E7E2D" w:rsidRDefault="002E72AE">
      <w:pPr>
        <w:pStyle w:val="Teksttreci0"/>
        <w:spacing w:after="240"/>
        <w:ind w:firstLine="300"/>
      </w:pPr>
      <w:r>
        <w:t>Jednostką obmiarową jest m</w:t>
      </w:r>
      <w:r>
        <w:rPr>
          <w:vertAlign w:val="superscript"/>
        </w:rPr>
        <w:t>3</w:t>
      </w:r>
      <w:r>
        <w:t xml:space="preserve"> (metr sześcienny) wykonanego wykopu.</w:t>
      </w:r>
    </w:p>
    <w:p w14:paraId="361140F8" w14:textId="77777777" w:rsidR="004E7E2D" w:rsidRDefault="002E72AE">
      <w:pPr>
        <w:pStyle w:val="Nagwek30"/>
        <w:keepNext/>
        <w:keepLines/>
        <w:numPr>
          <w:ilvl w:val="0"/>
          <w:numId w:val="4"/>
        </w:numPr>
        <w:tabs>
          <w:tab w:val="left" w:pos="349"/>
        </w:tabs>
        <w:spacing w:after="240"/>
      </w:pPr>
      <w:bookmarkStart w:id="144" w:name="bookmark152"/>
      <w:bookmarkStart w:id="145" w:name="bookmark150"/>
      <w:bookmarkStart w:id="146" w:name="bookmark151"/>
      <w:bookmarkStart w:id="147" w:name="bookmark153"/>
      <w:bookmarkEnd w:id="144"/>
      <w:r>
        <w:t>ODBIÓR ROBÓT</w:t>
      </w:r>
      <w:bookmarkEnd w:id="145"/>
      <w:bookmarkEnd w:id="146"/>
      <w:bookmarkEnd w:id="147"/>
    </w:p>
    <w:p w14:paraId="361140F9" w14:textId="77777777" w:rsidR="004E7E2D" w:rsidRDefault="002E72AE">
      <w:pPr>
        <w:pStyle w:val="Teksttreci0"/>
        <w:spacing w:after="380"/>
        <w:ind w:firstLine="300"/>
      </w:pPr>
      <w:r>
        <w:t>Ogólne zasady odbioru robót podano w SST D-02.00.01 pkt. 8.</w:t>
      </w:r>
    </w:p>
    <w:p w14:paraId="361140FA" w14:textId="77777777" w:rsidR="004E7E2D" w:rsidRDefault="002E72AE">
      <w:pPr>
        <w:pStyle w:val="Nagwek30"/>
        <w:keepNext/>
        <w:keepLines/>
        <w:numPr>
          <w:ilvl w:val="0"/>
          <w:numId w:val="4"/>
        </w:numPr>
        <w:tabs>
          <w:tab w:val="left" w:pos="349"/>
        </w:tabs>
        <w:spacing w:after="240"/>
      </w:pPr>
      <w:bookmarkStart w:id="148" w:name="bookmark156"/>
      <w:bookmarkStart w:id="149" w:name="bookmark154"/>
      <w:bookmarkStart w:id="150" w:name="bookmark155"/>
      <w:bookmarkStart w:id="151" w:name="bookmark157"/>
      <w:bookmarkEnd w:id="148"/>
      <w:r>
        <w:t>PODSTAWA PŁATNOŚCI</w:t>
      </w:r>
      <w:bookmarkEnd w:id="149"/>
      <w:bookmarkEnd w:id="150"/>
      <w:bookmarkEnd w:id="151"/>
    </w:p>
    <w:p w14:paraId="361140FB" w14:textId="77777777" w:rsidR="004E7E2D" w:rsidRDefault="002E72AE">
      <w:pPr>
        <w:pStyle w:val="Nagwek40"/>
        <w:keepNext/>
        <w:keepLines/>
        <w:numPr>
          <w:ilvl w:val="1"/>
          <w:numId w:val="4"/>
        </w:numPr>
        <w:tabs>
          <w:tab w:val="left" w:pos="483"/>
        </w:tabs>
        <w:spacing w:after="240"/>
      </w:pPr>
      <w:bookmarkStart w:id="152" w:name="bookmark160"/>
      <w:bookmarkStart w:id="153" w:name="bookmark158"/>
      <w:bookmarkStart w:id="154" w:name="bookmark159"/>
      <w:bookmarkStart w:id="155" w:name="bookmark161"/>
      <w:bookmarkEnd w:id="152"/>
      <w:r>
        <w:t>Ogólne ustalenia dotyczące podstawy płatności</w:t>
      </w:r>
      <w:bookmarkEnd w:id="153"/>
      <w:bookmarkEnd w:id="154"/>
      <w:bookmarkEnd w:id="155"/>
    </w:p>
    <w:p w14:paraId="361140FC" w14:textId="77777777" w:rsidR="004E7E2D" w:rsidRDefault="002E72AE">
      <w:pPr>
        <w:pStyle w:val="Teksttreci0"/>
        <w:spacing w:after="240"/>
        <w:ind w:firstLine="300"/>
      </w:pPr>
      <w:r>
        <w:t>Ogólne ustalenia dotyczące podstawy płatności podano w D-02.00.01 pkt 9.</w:t>
      </w:r>
    </w:p>
    <w:p w14:paraId="361140FD" w14:textId="77777777" w:rsidR="004E7E2D" w:rsidRDefault="002E72AE">
      <w:pPr>
        <w:pStyle w:val="Nagwek40"/>
        <w:keepNext/>
        <w:keepLines/>
        <w:numPr>
          <w:ilvl w:val="1"/>
          <w:numId w:val="4"/>
        </w:numPr>
        <w:tabs>
          <w:tab w:val="left" w:pos="483"/>
        </w:tabs>
        <w:spacing w:after="240"/>
      </w:pPr>
      <w:bookmarkStart w:id="156" w:name="bookmark164"/>
      <w:bookmarkStart w:id="157" w:name="bookmark162"/>
      <w:bookmarkStart w:id="158" w:name="bookmark163"/>
      <w:bookmarkStart w:id="159" w:name="bookmark165"/>
      <w:bookmarkEnd w:id="156"/>
      <w:r>
        <w:t>Cena jednostki obmiarowej</w:t>
      </w:r>
      <w:bookmarkEnd w:id="157"/>
      <w:bookmarkEnd w:id="158"/>
      <w:bookmarkEnd w:id="159"/>
    </w:p>
    <w:p w14:paraId="361140FE" w14:textId="77777777" w:rsidR="004E7E2D" w:rsidRDefault="002E72AE">
      <w:pPr>
        <w:pStyle w:val="Teksttreci0"/>
        <w:spacing w:after="80"/>
        <w:ind w:firstLine="300"/>
      </w:pPr>
      <w:r>
        <w:t>Cena wykonania 1 m</w:t>
      </w:r>
      <w:r>
        <w:rPr>
          <w:vertAlign w:val="superscript"/>
        </w:rPr>
        <w:t>3</w:t>
      </w:r>
      <w:r>
        <w:t xml:space="preserve"> wykopów obejmuje:</w:t>
      </w:r>
    </w:p>
    <w:p w14:paraId="361140FF" w14:textId="77777777" w:rsidR="004E7E2D" w:rsidRDefault="002E72AE">
      <w:pPr>
        <w:pStyle w:val="Teksttreci0"/>
        <w:numPr>
          <w:ilvl w:val="0"/>
          <w:numId w:val="2"/>
        </w:numPr>
        <w:tabs>
          <w:tab w:val="left" w:pos="601"/>
        </w:tabs>
        <w:spacing w:after="0"/>
        <w:ind w:firstLine="300"/>
      </w:pPr>
      <w:bookmarkStart w:id="160" w:name="bookmark166"/>
      <w:bookmarkEnd w:id="160"/>
      <w:r>
        <w:t>prace pomiarowe i roboty przygotowawcze,</w:t>
      </w:r>
    </w:p>
    <w:p w14:paraId="36114100" w14:textId="77777777" w:rsidR="004E7E2D" w:rsidRDefault="002E72AE">
      <w:pPr>
        <w:pStyle w:val="Teksttreci0"/>
        <w:numPr>
          <w:ilvl w:val="0"/>
          <w:numId w:val="2"/>
        </w:numPr>
        <w:tabs>
          <w:tab w:val="left" w:pos="601"/>
        </w:tabs>
        <w:spacing w:after="0" w:line="259" w:lineRule="auto"/>
        <w:ind w:firstLine="300"/>
      </w:pPr>
      <w:bookmarkStart w:id="161" w:name="bookmark167"/>
      <w:bookmarkEnd w:id="161"/>
      <w:r>
        <w:t>oznakowanie robót,</w:t>
      </w:r>
    </w:p>
    <w:p w14:paraId="36114101" w14:textId="77777777" w:rsidR="004E7E2D" w:rsidRDefault="002E72AE">
      <w:pPr>
        <w:pStyle w:val="Teksttreci0"/>
        <w:numPr>
          <w:ilvl w:val="0"/>
          <w:numId w:val="2"/>
        </w:numPr>
        <w:tabs>
          <w:tab w:val="left" w:pos="601"/>
        </w:tabs>
        <w:spacing w:after="0"/>
        <w:ind w:left="580" w:hanging="280"/>
      </w:pPr>
      <w:bookmarkStart w:id="162" w:name="bookmark168"/>
      <w:bookmarkEnd w:id="162"/>
      <w:r>
        <w:t>wykonanie wykopu z transportem urobku na nasyp lub odkład, obejmujące: odspojenie, przemieszczenie, załadunek, przewiezienie i wyładunek,</w:t>
      </w:r>
    </w:p>
    <w:p w14:paraId="36114102" w14:textId="77777777" w:rsidR="004E7E2D" w:rsidRDefault="002E72AE">
      <w:pPr>
        <w:pStyle w:val="Teksttreci0"/>
        <w:numPr>
          <w:ilvl w:val="0"/>
          <w:numId w:val="2"/>
        </w:numPr>
        <w:tabs>
          <w:tab w:val="left" w:pos="601"/>
        </w:tabs>
        <w:spacing w:after="0"/>
        <w:ind w:firstLine="300"/>
      </w:pPr>
      <w:bookmarkStart w:id="163" w:name="bookmark169"/>
      <w:bookmarkEnd w:id="163"/>
      <w:r>
        <w:t>odwodnienie wykopu na czas jego wykonywania,</w:t>
      </w:r>
    </w:p>
    <w:p w14:paraId="36114103" w14:textId="77777777" w:rsidR="004E7E2D" w:rsidRDefault="002E72AE">
      <w:pPr>
        <w:pStyle w:val="Teksttreci0"/>
        <w:numPr>
          <w:ilvl w:val="0"/>
          <w:numId w:val="2"/>
        </w:numPr>
        <w:tabs>
          <w:tab w:val="left" w:pos="601"/>
        </w:tabs>
        <w:spacing w:after="0"/>
        <w:ind w:firstLine="300"/>
      </w:pPr>
      <w:bookmarkStart w:id="164" w:name="bookmark170"/>
      <w:bookmarkEnd w:id="164"/>
      <w:r>
        <w:t>profilowanie dna wykopu, rowów, skarp,</w:t>
      </w:r>
    </w:p>
    <w:p w14:paraId="36114104" w14:textId="77777777" w:rsidR="004E7E2D" w:rsidRDefault="002E72AE">
      <w:pPr>
        <w:pStyle w:val="Teksttreci0"/>
        <w:numPr>
          <w:ilvl w:val="0"/>
          <w:numId w:val="2"/>
        </w:numPr>
        <w:tabs>
          <w:tab w:val="left" w:pos="601"/>
        </w:tabs>
        <w:spacing w:after="0"/>
        <w:ind w:firstLine="300"/>
      </w:pPr>
      <w:bookmarkStart w:id="165" w:name="bookmark171"/>
      <w:bookmarkEnd w:id="165"/>
      <w:r>
        <w:t>zagęszczenie powierzchni wykopu,</w:t>
      </w:r>
    </w:p>
    <w:p w14:paraId="36114105" w14:textId="77777777" w:rsidR="004E7E2D" w:rsidRDefault="002E72AE">
      <w:pPr>
        <w:pStyle w:val="Teksttreci0"/>
        <w:numPr>
          <w:ilvl w:val="0"/>
          <w:numId w:val="2"/>
        </w:numPr>
        <w:tabs>
          <w:tab w:val="left" w:pos="601"/>
        </w:tabs>
        <w:spacing w:after="0"/>
        <w:ind w:firstLine="300"/>
      </w:pPr>
      <w:bookmarkStart w:id="166" w:name="bookmark172"/>
      <w:bookmarkEnd w:id="166"/>
      <w:r>
        <w:t>przeprowadzenie pomiarów i badań laboratoryjnych, wymaganych w specyfikacji technicznej,</w:t>
      </w:r>
    </w:p>
    <w:p w14:paraId="36114106" w14:textId="77777777" w:rsidR="004E7E2D" w:rsidRDefault="002E72AE">
      <w:pPr>
        <w:pStyle w:val="Teksttreci0"/>
        <w:numPr>
          <w:ilvl w:val="0"/>
          <w:numId w:val="2"/>
        </w:numPr>
        <w:tabs>
          <w:tab w:val="left" w:pos="601"/>
        </w:tabs>
        <w:spacing w:after="0"/>
        <w:ind w:firstLine="300"/>
      </w:pPr>
      <w:bookmarkStart w:id="167" w:name="bookmark173"/>
      <w:bookmarkEnd w:id="167"/>
      <w:r>
        <w:t>rozplantowanie urobku na odkładzie,</w:t>
      </w:r>
    </w:p>
    <w:p w14:paraId="36114107" w14:textId="77777777" w:rsidR="004E7E2D" w:rsidRDefault="002E72AE">
      <w:pPr>
        <w:pStyle w:val="Teksttreci0"/>
        <w:numPr>
          <w:ilvl w:val="0"/>
          <w:numId w:val="2"/>
        </w:numPr>
        <w:tabs>
          <w:tab w:val="left" w:pos="601"/>
        </w:tabs>
        <w:spacing w:after="0"/>
        <w:ind w:firstLine="300"/>
      </w:pPr>
      <w:bookmarkStart w:id="168" w:name="bookmark174"/>
      <w:bookmarkEnd w:id="168"/>
      <w:r>
        <w:t>wykonanie, a następnie rozebranie dróg dojazdowych,</w:t>
      </w:r>
    </w:p>
    <w:p w14:paraId="36114108" w14:textId="77777777" w:rsidR="004E7E2D" w:rsidRDefault="002E72AE">
      <w:pPr>
        <w:pStyle w:val="Teksttreci0"/>
        <w:numPr>
          <w:ilvl w:val="0"/>
          <w:numId w:val="2"/>
        </w:numPr>
        <w:tabs>
          <w:tab w:val="left" w:pos="601"/>
        </w:tabs>
        <w:spacing w:after="300" w:line="259" w:lineRule="auto"/>
        <w:ind w:firstLine="300"/>
      </w:pPr>
      <w:bookmarkStart w:id="169" w:name="bookmark175"/>
      <w:bookmarkEnd w:id="169"/>
      <w:r>
        <w:t>rekultywację terenu.</w:t>
      </w:r>
    </w:p>
    <w:p w14:paraId="36114109" w14:textId="77777777" w:rsidR="004E7E2D" w:rsidRDefault="002E72AE">
      <w:pPr>
        <w:pStyle w:val="Nagwek30"/>
        <w:keepNext/>
        <w:keepLines/>
        <w:numPr>
          <w:ilvl w:val="0"/>
          <w:numId w:val="4"/>
        </w:numPr>
        <w:tabs>
          <w:tab w:val="left" w:pos="445"/>
        </w:tabs>
        <w:spacing w:after="240"/>
      </w:pPr>
      <w:bookmarkStart w:id="170" w:name="bookmark178"/>
      <w:bookmarkStart w:id="171" w:name="bookmark176"/>
      <w:bookmarkStart w:id="172" w:name="bookmark177"/>
      <w:bookmarkStart w:id="173" w:name="bookmark179"/>
      <w:bookmarkEnd w:id="170"/>
      <w:r>
        <w:t>PRZEPISY ZWIĄZANE</w:t>
      </w:r>
      <w:bookmarkEnd w:id="171"/>
      <w:bookmarkEnd w:id="172"/>
      <w:bookmarkEnd w:id="173"/>
    </w:p>
    <w:p w14:paraId="3611410A" w14:textId="77777777" w:rsidR="004E7E2D" w:rsidRDefault="002E72AE">
      <w:pPr>
        <w:pStyle w:val="Teksttreci0"/>
        <w:spacing w:after="180"/>
        <w:ind w:firstLine="0"/>
      </w:pPr>
      <w:r>
        <w:t>Spis przepisów związanych podano w SST D-02.00.01 pkt. 10</w:t>
      </w:r>
    </w:p>
    <w:sectPr w:rsidR="004E7E2D">
      <w:footerReference w:type="default" r:id="rId14"/>
      <w:pgSz w:w="11900" w:h="16840"/>
      <w:pgMar w:top="1350" w:right="1216" w:bottom="963" w:left="1310" w:header="922" w:footer="3" w:gutter="0"/>
      <w:pgNumType w:start="13"/>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3FE73" w14:textId="77777777" w:rsidR="0035458A" w:rsidRDefault="0035458A">
      <w:r>
        <w:separator/>
      </w:r>
    </w:p>
  </w:endnote>
  <w:endnote w:type="continuationSeparator" w:id="0">
    <w:p w14:paraId="15D2F9D8" w14:textId="77777777" w:rsidR="0035458A" w:rsidRDefault="00354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07D30" w14:textId="77777777" w:rsidR="00C16D39" w:rsidRDefault="00C16D3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46BD4" w14:textId="77777777" w:rsidR="00C16D39" w:rsidRDefault="00C16D3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E0BE9" w14:textId="77777777" w:rsidR="00C16D39" w:rsidRDefault="00C16D3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1410E" w14:textId="77777777" w:rsidR="004E7E2D" w:rsidRDefault="004E7E2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1410F" w14:textId="77777777" w:rsidR="004E7E2D" w:rsidRDefault="002E72AE">
    <w:pPr>
      <w:spacing w:line="1" w:lineRule="exact"/>
    </w:pPr>
    <w:r>
      <w:rPr>
        <w:noProof/>
      </w:rPr>
      <mc:AlternateContent>
        <mc:Choice Requires="wps">
          <w:drawing>
            <wp:anchor distT="0" distB="0" distL="0" distR="0" simplePos="0" relativeHeight="62914692" behindDoc="1" locked="0" layoutInCell="1" allowOverlap="1" wp14:anchorId="36114112" wp14:editId="36114113">
              <wp:simplePos x="0" y="0"/>
              <wp:positionH relativeFrom="page">
                <wp:posOffset>6666865</wp:posOffset>
              </wp:positionH>
              <wp:positionV relativeFrom="page">
                <wp:posOffset>10146030</wp:posOffset>
              </wp:positionV>
              <wp:extent cx="79375" cy="69850"/>
              <wp:effectExtent l="0" t="0" r="0" b="0"/>
              <wp:wrapNone/>
              <wp:docPr id="3" name="Shape 3"/>
              <wp:cNvGraphicFramePr/>
              <a:graphic xmlns:a="http://schemas.openxmlformats.org/drawingml/2006/main">
                <a:graphicData uri="http://schemas.microsoft.com/office/word/2010/wordprocessingShape">
                  <wps:wsp>
                    <wps:cNvSpPr txBox="1"/>
                    <wps:spPr>
                      <a:xfrm>
                        <a:off x="0" y="0"/>
                        <a:ext cx="79375" cy="69850"/>
                      </a:xfrm>
                      <a:prstGeom prst="rect">
                        <a:avLst/>
                      </a:prstGeom>
                      <a:noFill/>
                    </wps:spPr>
                    <wps:txbx>
                      <w:txbxContent>
                        <w:p w14:paraId="36114115" w14:textId="77777777" w:rsidR="004E7E2D" w:rsidRDefault="002E72AE">
                          <w:pPr>
                            <w:pStyle w:val="Nagweklubstopka20"/>
                            <w:rPr>
                              <w:sz w:val="16"/>
                              <w:szCs w:val="16"/>
                            </w:rPr>
                          </w:pPr>
                          <w:r>
                            <w:fldChar w:fldCharType="begin"/>
                          </w:r>
                          <w:r>
                            <w:instrText xml:space="preserve"> PAGE \* MERGEFORMAT </w:instrText>
                          </w:r>
                          <w:r>
                            <w:fldChar w:fldCharType="separate"/>
                          </w:r>
                          <w:r>
                            <w:rPr>
                              <w:sz w:val="16"/>
                              <w:szCs w:val="16"/>
                            </w:rPr>
                            <w:t>#</w:t>
                          </w:r>
                          <w:r>
                            <w:rPr>
                              <w:sz w:val="16"/>
                              <w:szCs w:val="16"/>
                            </w:rPr>
                            <w:fldChar w:fldCharType="end"/>
                          </w:r>
                        </w:p>
                      </w:txbxContent>
                    </wps:txbx>
                    <wps:bodyPr wrap="none" lIns="0" tIns="0" rIns="0" bIns="0">
                      <a:spAutoFit/>
                    </wps:bodyPr>
                  </wps:wsp>
                </a:graphicData>
              </a:graphic>
            </wp:anchor>
          </w:drawing>
        </mc:Choice>
        <mc:Fallback>
          <w:pict>
            <v:shapetype w14:anchorId="36114112" id="_x0000_t202" coordsize="21600,21600" o:spt="202" path="m,l,21600r21600,l21600,xe">
              <v:stroke joinstyle="miter"/>
              <v:path gradientshapeok="t" o:connecttype="rect"/>
            </v:shapetype>
            <v:shape id="Shape 3" o:spid="_x0000_s1026" type="#_x0000_t202" style="position:absolute;margin-left:524.95pt;margin-top:798.9pt;width:6.25pt;height:5.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" filled="f" stroked="f">
              <v:textbox style="mso-fit-shape-to-text:t" inset="0,0,0,0">
                <w:txbxContent>
                  <w:p w14:paraId="36114115" w14:textId="77777777" w:rsidR="004E7E2D" w:rsidRDefault="002E72AE">
                    <w:pPr>
                      <w:pStyle w:val="Nagweklubstopka20"/>
                      <w:rPr>
                        <w:sz w:val="16"/>
                        <w:szCs w:val="16"/>
                      </w:rPr>
                    </w:pPr>
                    <w:r>
                      <w:fldChar w:fldCharType="begin"/>
                    </w:r>
                    <w:r>
                      <w:instrText xml:space="preserve"> PAGE \* MERGEFORMAT </w:instrText>
                    </w:r>
                    <w:r>
                      <w:fldChar w:fldCharType="separate"/>
                    </w:r>
                    <w:r>
                      <w:rPr>
                        <w:sz w:val="16"/>
                        <w:szCs w:val="16"/>
                      </w:rPr>
                      <w:t>#</w:t>
                    </w:r>
                    <w:r>
                      <w:rPr>
                        <w:sz w:val="16"/>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81DC9" w14:textId="77777777" w:rsidR="0035458A" w:rsidRDefault="0035458A"/>
  </w:footnote>
  <w:footnote w:type="continuationSeparator" w:id="0">
    <w:p w14:paraId="56F1900A" w14:textId="77777777" w:rsidR="0035458A" w:rsidRDefault="003545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6B896" w14:textId="77777777" w:rsidR="00C16D39" w:rsidRDefault="00C16D3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8F75A" w14:textId="77777777" w:rsidR="00C16D39" w:rsidRDefault="00C16D3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27C45" w14:textId="77777777" w:rsidR="00C16D39" w:rsidRDefault="00C16D3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76000"/>
    <w:multiLevelType w:val="multilevel"/>
    <w:tmpl w:val="40F8D0E2"/>
    <w:lvl w:ilvl="0">
      <w:start w:val="6"/>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EE539C"/>
    <w:multiLevelType w:val="multilevel"/>
    <w:tmpl w:val="7B6A026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FD40FD"/>
    <w:multiLevelType w:val="multilevel"/>
    <w:tmpl w:val="E97CF2B0"/>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7D5A0B"/>
    <w:multiLevelType w:val="multilevel"/>
    <w:tmpl w:val="1CE01FA6"/>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EE43572"/>
    <w:multiLevelType w:val="multilevel"/>
    <w:tmpl w:val="4A80A7E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85A19F4"/>
    <w:multiLevelType w:val="multilevel"/>
    <w:tmpl w:val="AED8403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E2D"/>
    <w:rsid w:val="001D0616"/>
    <w:rsid w:val="002E72AE"/>
    <w:rsid w:val="0035458A"/>
    <w:rsid w:val="004E7E2D"/>
    <w:rsid w:val="00642BC0"/>
    <w:rsid w:val="00C16D39"/>
    <w:rsid w:val="00E93F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114083"/>
  <w15:docId w15:val="{D0113E34-24E0-4FFC-809E-2F2D140E3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2"/>
      <w:szCs w:val="32"/>
      <w:u w:val="none"/>
      <w:shd w:val="clear" w:color="auto" w:fill="auto"/>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Nagwek3">
    <w:name w:val="Nagłówek #3_"/>
    <w:basedOn w:val="Domylnaczcionkaakapitu"/>
    <w:link w:val="Nagwek30"/>
    <w:rPr>
      <w:rFonts w:ascii="Times New Roman" w:eastAsia="Times New Roman" w:hAnsi="Times New Roman" w:cs="Times New Roman"/>
      <w:b/>
      <w:bCs/>
      <w:i w:val="0"/>
      <w:iCs w:val="0"/>
      <w:smallCaps w:val="0"/>
      <w:strike w:val="0"/>
      <w:sz w:val="22"/>
      <w:szCs w:val="22"/>
      <w:u w:val="none"/>
      <w:shd w:val="clear" w:color="auto" w:fill="auto"/>
    </w:rPr>
  </w:style>
  <w:style w:type="character" w:customStyle="1" w:styleId="Nagwek4">
    <w:name w:val="Nagłówek #4_"/>
    <w:basedOn w:val="Domylnaczcionkaakapitu"/>
    <w:link w:val="Nagwek40"/>
    <w:rPr>
      <w:rFonts w:ascii="Times New Roman" w:eastAsia="Times New Roman" w:hAnsi="Times New Roman" w:cs="Times New Roman"/>
      <w:b/>
      <w:bCs/>
      <w:i w:val="0"/>
      <w:iCs w:val="0"/>
      <w:smallCaps w:val="0"/>
      <w:strike w:val="0"/>
      <w:sz w:val="20"/>
      <w:szCs w:val="20"/>
      <w:u w:val="none"/>
      <w:shd w:val="clear" w:color="auto" w:fill="auto"/>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Inne">
    <w:name w:val="Inne_"/>
    <w:basedOn w:val="Domylnaczcionkaakapitu"/>
    <w:link w:val="Inne0"/>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Nagwek10">
    <w:name w:val="Nagłówek #1"/>
    <w:basedOn w:val="Normalny"/>
    <w:link w:val="Nagwek1"/>
    <w:pPr>
      <w:spacing w:after="300"/>
      <w:outlineLvl w:val="0"/>
    </w:pPr>
    <w:rPr>
      <w:rFonts w:ascii="Times New Roman" w:eastAsia="Times New Roman" w:hAnsi="Times New Roman" w:cs="Times New Roman"/>
      <w:b/>
      <w:bCs/>
      <w:sz w:val="32"/>
      <w:szCs w:val="32"/>
    </w:rPr>
  </w:style>
  <w:style w:type="paragraph" w:customStyle="1" w:styleId="Nagwek20">
    <w:name w:val="Nagłówek #2"/>
    <w:basedOn w:val="Normalny"/>
    <w:link w:val="Nagwek2"/>
    <w:pPr>
      <w:spacing w:after="880"/>
      <w:outlineLvl w:val="1"/>
    </w:pPr>
    <w:rPr>
      <w:rFonts w:ascii="Times New Roman" w:eastAsia="Times New Roman" w:hAnsi="Times New Roman" w:cs="Times New Roman"/>
      <w:b/>
      <w:bCs/>
      <w:sz w:val="28"/>
      <w:szCs w:val="28"/>
    </w:rPr>
  </w:style>
  <w:style w:type="paragraph" w:customStyle="1" w:styleId="Nagwek30">
    <w:name w:val="Nagłówek #3"/>
    <w:basedOn w:val="Normalny"/>
    <w:link w:val="Nagwek3"/>
    <w:pPr>
      <w:spacing w:after="260" w:line="223" w:lineRule="auto"/>
      <w:outlineLvl w:val="2"/>
    </w:pPr>
    <w:rPr>
      <w:rFonts w:ascii="Times New Roman" w:eastAsia="Times New Roman" w:hAnsi="Times New Roman" w:cs="Times New Roman"/>
      <w:b/>
      <w:bCs/>
      <w:sz w:val="22"/>
      <w:szCs w:val="22"/>
    </w:rPr>
  </w:style>
  <w:style w:type="paragraph" w:customStyle="1" w:styleId="Nagwek40">
    <w:name w:val="Nagłówek #4"/>
    <w:basedOn w:val="Normalny"/>
    <w:link w:val="Nagwek4"/>
    <w:pPr>
      <w:spacing w:after="190"/>
      <w:outlineLvl w:val="3"/>
    </w:pPr>
    <w:rPr>
      <w:rFonts w:ascii="Times New Roman" w:eastAsia="Times New Roman" w:hAnsi="Times New Roman" w:cs="Times New Roman"/>
      <w:b/>
      <w:bCs/>
      <w:sz w:val="20"/>
      <w:szCs w:val="20"/>
    </w:rPr>
  </w:style>
  <w:style w:type="paragraph" w:customStyle="1" w:styleId="Teksttreci0">
    <w:name w:val="Tekst treści"/>
    <w:basedOn w:val="Normalny"/>
    <w:link w:val="Teksttreci"/>
    <w:pPr>
      <w:spacing w:after="120"/>
      <w:ind w:firstLine="320"/>
    </w:pPr>
    <w:rPr>
      <w:rFonts w:ascii="Times New Roman" w:eastAsia="Times New Roman" w:hAnsi="Times New Roman" w:cs="Times New Roman"/>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Inne0">
    <w:name w:val="Inne"/>
    <w:basedOn w:val="Normalny"/>
    <w:link w:val="Inne"/>
    <w:pPr>
      <w:spacing w:after="120"/>
      <w:ind w:firstLine="320"/>
    </w:pPr>
    <w:rPr>
      <w:rFonts w:ascii="Times New Roman" w:eastAsia="Times New Roman" w:hAnsi="Times New Roman" w:cs="Times New Roman"/>
      <w:sz w:val="20"/>
      <w:szCs w:val="20"/>
    </w:rPr>
  </w:style>
  <w:style w:type="table" w:styleId="Tabela-Siatka">
    <w:name w:val="Table Grid"/>
    <w:basedOn w:val="Standardowy"/>
    <w:uiPriority w:val="39"/>
    <w:rsid w:val="00C16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16D39"/>
    <w:pPr>
      <w:tabs>
        <w:tab w:val="center" w:pos="4536"/>
        <w:tab w:val="right" w:pos="9072"/>
      </w:tabs>
    </w:pPr>
  </w:style>
  <w:style w:type="character" w:customStyle="1" w:styleId="NagwekZnak">
    <w:name w:val="Nagłówek Znak"/>
    <w:basedOn w:val="Domylnaczcionkaakapitu"/>
    <w:link w:val="Nagwek"/>
    <w:uiPriority w:val="99"/>
    <w:rsid w:val="00C16D39"/>
    <w:rPr>
      <w:color w:val="000000"/>
    </w:rPr>
  </w:style>
  <w:style w:type="paragraph" w:styleId="Stopka">
    <w:name w:val="footer"/>
    <w:basedOn w:val="Normalny"/>
    <w:link w:val="StopkaZnak"/>
    <w:uiPriority w:val="99"/>
    <w:unhideWhenUsed/>
    <w:rsid w:val="00C16D39"/>
    <w:pPr>
      <w:tabs>
        <w:tab w:val="center" w:pos="4536"/>
        <w:tab w:val="right" w:pos="9072"/>
      </w:tabs>
    </w:pPr>
  </w:style>
  <w:style w:type="character" w:customStyle="1" w:styleId="StopkaZnak">
    <w:name w:val="Stopka Znak"/>
    <w:basedOn w:val="Domylnaczcionkaakapitu"/>
    <w:link w:val="Stopka"/>
    <w:uiPriority w:val="99"/>
    <w:rsid w:val="00C16D3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151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2003</Words>
  <Characters>12019</Characters>
  <Application>Microsoft Office Word</Application>
  <DocSecurity>0</DocSecurity>
  <Lines>100</Lines>
  <Paragraphs>27</Paragraphs>
  <ScaleCrop>false</ScaleCrop>
  <Company>Colas</Company>
  <LinksUpToDate>false</LinksUpToDate>
  <CharactersWithSpaces>13995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GENERALNA  DYREKCJA  DRÓG  PUBLICZNYCH</dc:title>
  <dc:subject/>
  <dc:creator>.</dc:creator>
  <cp:keywords/>
  <cp:lastModifiedBy>KARGOL, Daniel (SGPOL)</cp:lastModifiedBy>
  <cp:revision>5</cp:revision>
  <dcterms:created xsi:type="dcterms:W3CDTF">2021-08-24T07:11:00Z</dcterms:created>
  <dcterms:modified xsi:type="dcterms:W3CDTF">2022-05-05T20:52:00Z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6b95ba9-d50e-4074-b623-0a9711dc916f_Enabled">
    <vt:lpwstr>true</vt:lpwstr>
  </property>
  <property fmtid="{D5CDD505-2E9C-101B-9397-08002B2CF9AE}" pid="3" name="MSIP_Label_06b95ba9-d50e-4074-b623-0a9711dc916f_SetDate">
    <vt:lpwstr>2021-08-24T07:11:55Z</vt:lpwstr>
  </property>
  <property fmtid="{D5CDD505-2E9C-101B-9397-08002B2CF9AE}" pid="4" name="MSIP_Label_06b95ba9-d50e-4074-b623-0a9711dc916f_Method">
    <vt:lpwstr>Standard</vt:lpwstr>
  </property>
  <property fmtid="{D5CDD505-2E9C-101B-9397-08002B2CF9AE}" pid="5" name="MSIP_Label_06b95ba9-d50e-4074-b623-0a9711dc916f_Name">
    <vt:lpwstr>[Public]</vt:lpwstr>
  </property>
  <property fmtid="{D5CDD505-2E9C-101B-9397-08002B2CF9AE}" pid="6" name="MSIP_Label_06b95ba9-d50e-4074-b623-0a9711dc916f_SiteId">
    <vt:lpwstr>be0be093-a2ad-444c-93d9-5626e83beefc</vt:lpwstr>
  </property>
  <property fmtid="{D5CDD505-2E9C-101B-9397-08002B2CF9AE}" pid="7" name="MSIP_Label_06b95ba9-d50e-4074-b623-0a9711dc916f_ActionId">
    <vt:lpwstr>84ac3d64-0d59-4de8-8708-5664a8fefed1</vt:lpwstr>
  </property>
  <property fmtid="{D5CDD505-2E9C-101B-9397-08002B2CF9AE}" pid="8" name="MSIP_Label_06b95ba9-d50e-4074-b623-0a9711dc916f_ContentBits">
    <vt:lpwstr>0</vt:lpwstr>
  </property>
</Properties>
</file>