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7B2" w:rsidRPr="00AB0C8D" w:rsidRDefault="006957B2" w:rsidP="0015763D">
      <w:pPr>
        <w:spacing w:before="120" w:line="276" w:lineRule="auto"/>
        <w:jc w:val="center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 xml:space="preserve">Opis Przedmiotu Zamówienia </w:t>
      </w:r>
    </w:p>
    <w:p w:rsidR="006B0425" w:rsidRPr="00AB0C8D" w:rsidRDefault="006957B2" w:rsidP="0015763D">
      <w:pPr>
        <w:spacing w:before="120" w:line="276" w:lineRule="auto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>Nazwa zadania</w:t>
      </w:r>
      <w:r w:rsidR="009E110D" w:rsidRPr="00AB0C8D">
        <w:rPr>
          <w:rFonts w:cstheme="minorHAnsi"/>
          <w:sz w:val="24"/>
          <w:szCs w:val="24"/>
        </w:rPr>
        <w:t xml:space="preserve">: </w:t>
      </w:r>
      <w:r w:rsidRPr="00AB0C8D">
        <w:rPr>
          <w:rFonts w:cstheme="minorHAnsi"/>
          <w:sz w:val="24"/>
          <w:szCs w:val="24"/>
        </w:rPr>
        <w:t>Sporządzenie ekspertyzy technicznej w zakresie możliwości wykonania instalacji fotowoltaicznej dla budyn</w:t>
      </w:r>
      <w:r w:rsidR="009E110D" w:rsidRPr="00AB0C8D">
        <w:rPr>
          <w:rFonts w:cstheme="minorHAnsi"/>
          <w:sz w:val="24"/>
          <w:szCs w:val="24"/>
        </w:rPr>
        <w:t>ku Straży Miejskiej w Poznaniu</w:t>
      </w:r>
      <w:r w:rsidRPr="00AB0C8D">
        <w:rPr>
          <w:rFonts w:cstheme="minorHAnsi"/>
          <w:sz w:val="24"/>
          <w:szCs w:val="24"/>
        </w:rPr>
        <w:t xml:space="preserve">. </w:t>
      </w:r>
    </w:p>
    <w:p w:rsidR="006957B2" w:rsidRPr="00AB0C8D" w:rsidRDefault="009E110D" w:rsidP="0015763D">
      <w:pPr>
        <w:spacing w:before="120" w:after="240" w:line="276" w:lineRule="auto"/>
        <w:rPr>
          <w:rFonts w:cstheme="minorHAnsi"/>
          <w:b/>
          <w:sz w:val="24"/>
          <w:szCs w:val="24"/>
        </w:rPr>
      </w:pPr>
      <w:r w:rsidRPr="00AB0C8D">
        <w:rPr>
          <w:rFonts w:cstheme="minorHAnsi"/>
          <w:sz w:val="24"/>
          <w:szCs w:val="24"/>
          <w:lang w:eastAsia="pl-PL"/>
        </w:rPr>
        <w:t>Przedmiotem zamówienia jest sporządzenie</w:t>
      </w:r>
      <w:r w:rsidRPr="00AB0C8D">
        <w:rPr>
          <w:rFonts w:cstheme="minorHAnsi"/>
          <w:sz w:val="24"/>
          <w:szCs w:val="24"/>
        </w:rPr>
        <w:t xml:space="preserve"> ekspertyzy technicznej w zakresie możliwości wykonania instalacji fotowoltaicznej </w:t>
      </w:r>
      <w:r w:rsidR="006C5F95" w:rsidRPr="00AB0C8D">
        <w:rPr>
          <w:rFonts w:cstheme="minorHAnsi"/>
          <w:sz w:val="24"/>
          <w:szCs w:val="24"/>
        </w:rPr>
        <w:t>dla budynku Straży Miejskiej</w:t>
      </w:r>
      <w:r w:rsidR="00506BF1">
        <w:rPr>
          <w:rFonts w:cstheme="minorHAnsi"/>
          <w:sz w:val="24"/>
          <w:szCs w:val="24"/>
        </w:rPr>
        <w:t xml:space="preserve"> Miasta Poznania</w:t>
      </w:r>
      <w:r w:rsidR="006C5F95" w:rsidRPr="00AB0C8D">
        <w:rPr>
          <w:rFonts w:cstheme="minorHAnsi"/>
          <w:sz w:val="24"/>
          <w:szCs w:val="24"/>
        </w:rPr>
        <w:t>, mieszczące</w:t>
      </w:r>
      <w:r w:rsidR="00506BF1">
        <w:rPr>
          <w:rFonts w:cstheme="minorHAnsi"/>
          <w:sz w:val="24"/>
          <w:szCs w:val="24"/>
        </w:rPr>
        <w:t>go</w:t>
      </w:r>
      <w:r w:rsidR="006C5F95" w:rsidRPr="00AB0C8D">
        <w:rPr>
          <w:rFonts w:cstheme="minorHAnsi"/>
          <w:sz w:val="24"/>
          <w:szCs w:val="24"/>
        </w:rPr>
        <w:t xml:space="preserve"> się </w:t>
      </w:r>
      <w:r w:rsidR="00506BF1">
        <w:rPr>
          <w:rFonts w:cstheme="minorHAnsi"/>
          <w:sz w:val="24"/>
          <w:szCs w:val="24"/>
        </w:rPr>
        <w:t>przy</w:t>
      </w:r>
      <w:r w:rsidR="006C5F95" w:rsidRPr="00AB0C8D">
        <w:rPr>
          <w:rFonts w:cstheme="minorHAnsi"/>
          <w:sz w:val="24"/>
          <w:szCs w:val="24"/>
        </w:rPr>
        <w:t xml:space="preserve"> ul. Głogowskiej 26 w Poznaniu</w:t>
      </w:r>
      <w:r w:rsidR="0015592E" w:rsidRPr="00AB0C8D">
        <w:rPr>
          <w:rFonts w:cstheme="minorHAnsi"/>
          <w:sz w:val="24"/>
          <w:szCs w:val="24"/>
        </w:rPr>
        <w:t xml:space="preserve"> wraz z uzyskaniem odpowiednich decyzji, uzgodnień, warunków technicznych itp. umożliwiających realizację Przedmiotu Umowy.</w:t>
      </w:r>
    </w:p>
    <w:p w:rsidR="006957B2" w:rsidRPr="00AB0C8D" w:rsidRDefault="006957B2" w:rsidP="0015763D">
      <w:pPr>
        <w:spacing w:before="120" w:after="120" w:line="276" w:lineRule="auto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>Określa się minimalny zakres ekspertyzy technicznej: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color w:val="222222"/>
          <w:sz w:val="24"/>
          <w:szCs w:val="24"/>
        </w:rPr>
        <w:t>analiza stanu własności budynku;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analiza zapotrzebowania obiektu na energię elektryczną</w:t>
      </w:r>
      <w:r w:rsidRPr="00AB0C8D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analiza dobowego zużycia energii i sezonowego zapotrzebowania na energię elektryczną</w:t>
      </w:r>
      <w:r w:rsidRPr="00AB0C8D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color w:val="222222"/>
          <w:sz w:val="24"/>
          <w:szCs w:val="24"/>
        </w:rPr>
        <w:t>analiza</w:t>
      </w:r>
      <w:r w:rsidRPr="00AB0C8D">
        <w:rPr>
          <w:rFonts w:asciiTheme="minorHAnsi" w:hAnsiTheme="minorHAnsi" w:cstheme="minorHAnsi"/>
          <w:sz w:val="24"/>
          <w:szCs w:val="24"/>
        </w:rPr>
        <w:t xml:space="preserve"> moc</w:t>
      </w:r>
      <w:r w:rsidR="006C5F95" w:rsidRPr="00AB0C8D">
        <w:rPr>
          <w:rFonts w:asciiTheme="minorHAnsi" w:hAnsiTheme="minorHAnsi" w:cstheme="minorHAnsi"/>
          <w:sz w:val="24"/>
          <w:szCs w:val="24"/>
        </w:rPr>
        <w:t>y</w:t>
      </w:r>
      <w:r w:rsidRPr="00AB0C8D">
        <w:rPr>
          <w:rFonts w:asciiTheme="minorHAnsi" w:hAnsiTheme="minorHAnsi" w:cstheme="minorHAnsi"/>
          <w:sz w:val="24"/>
          <w:szCs w:val="24"/>
        </w:rPr>
        <w:t xml:space="preserve"> instalacji i prognozowany zwrot roczny oraz  ocenę stopy zwrotu inwestycji w ujęciu czasu zwrotu liczonego w latach dla instalacji;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wariantowe przedstawienie lokalizacji instalacji fotowoltaicznej z uwzględnieniem rodzaju i</w:t>
      </w:r>
      <w:r w:rsidR="0015763D">
        <w:rPr>
          <w:rFonts w:asciiTheme="minorHAnsi" w:hAnsiTheme="minorHAnsi" w:cstheme="minorHAnsi"/>
          <w:sz w:val="24"/>
          <w:szCs w:val="24"/>
        </w:rPr>
        <w:t xml:space="preserve"> ką</w:t>
      </w:r>
      <w:r w:rsidRPr="00AB0C8D">
        <w:rPr>
          <w:rFonts w:asciiTheme="minorHAnsi" w:hAnsiTheme="minorHAnsi" w:cstheme="minorHAnsi"/>
          <w:sz w:val="24"/>
          <w:szCs w:val="24"/>
        </w:rPr>
        <w:t>ta nachylenia dachu, możliwości ustawienia instalacji względem kierunków świata oraz istniejących przeszkód terenowych;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charakterystyka sposobu montażu paneli fotowoltaicznych wraz z wyborem rodzaju podkonstrukcji oraz zebraniem obciążeń na 1 m² od inst</w:t>
      </w:r>
      <w:r w:rsidR="0015763D">
        <w:rPr>
          <w:rFonts w:asciiTheme="minorHAnsi" w:hAnsiTheme="minorHAnsi" w:cstheme="minorHAnsi"/>
          <w:sz w:val="24"/>
          <w:szCs w:val="24"/>
        </w:rPr>
        <w:t>alacji wraz</w:t>
      </w:r>
      <w:r w:rsidR="0015763D">
        <w:rPr>
          <w:rFonts w:asciiTheme="minorHAnsi" w:hAnsiTheme="minorHAnsi" w:cstheme="minorHAnsi"/>
          <w:sz w:val="24"/>
          <w:szCs w:val="24"/>
        </w:rPr>
        <w:br/>
      </w:r>
      <w:r w:rsidRPr="00AB0C8D">
        <w:rPr>
          <w:rFonts w:asciiTheme="minorHAnsi" w:hAnsiTheme="minorHAnsi" w:cstheme="minorHAnsi"/>
          <w:sz w:val="24"/>
          <w:szCs w:val="24"/>
        </w:rPr>
        <w:t>z podkonstrukcją;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analiza szacunkowej wartości prac projektowych oraz szacunkowego kosztu wykonania optymalnego wariantu realizacji wraz z robotami z tym związanymi;</w:t>
      </w:r>
    </w:p>
    <w:p w:rsidR="006957B2" w:rsidRPr="00AB0C8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analiza wpływu instalacji fo</w:t>
      </w:r>
      <w:r w:rsidR="00FB3E9A" w:rsidRPr="00AB0C8D">
        <w:rPr>
          <w:rFonts w:asciiTheme="minorHAnsi" w:hAnsiTheme="minorHAnsi" w:cstheme="minorHAnsi"/>
          <w:sz w:val="24"/>
          <w:szCs w:val="24"/>
        </w:rPr>
        <w:t>towoltaicznej na estetykę budynku Straży Miejskiej</w:t>
      </w:r>
      <w:r w:rsidRPr="00AB0C8D">
        <w:rPr>
          <w:rFonts w:asciiTheme="minorHAnsi" w:hAnsiTheme="minorHAnsi" w:cstheme="minorHAnsi"/>
          <w:sz w:val="24"/>
          <w:szCs w:val="24"/>
        </w:rPr>
        <w:t>;</w:t>
      </w:r>
    </w:p>
    <w:p w:rsidR="00DB29E0" w:rsidRPr="0015763D" w:rsidRDefault="006957B2" w:rsidP="0015763D">
      <w:pPr>
        <w:pStyle w:val="Akapitzlist"/>
        <w:widowControl/>
        <w:numPr>
          <w:ilvl w:val="0"/>
          <w:numId w:val="1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color w:val="222222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analiza (ekspertyza) techniczna nośności dachu, określająca optymalny sposób montażu oraz ewentualne wzmocnienie konstrukcj</w:t>
      </w:r>
      <w:r w:rsidR="0015763D">
        <w:rPr>
          <w:rFonts w:asciiTheme="minorHAnsi" w:hAnsiTheme="minorHAnsi" w:cstheme="minorHAnsi"/>
          <w:sz w:val="24"/>
          <w:szCs w:val="24"/>
        </w:rPr>
        <w:t>i, obejmująca m.in.: pozyskanie</w:t>
      </w:r>
      <w:r w:rsidR="0015763D">
        <w:rPr>
          <w:rFonts w:asciiTheme="minorHAnsi" w:hAnsiTheme="minorHAnsi" w:cstheme="minorHAnsi"/>
          <w:sz w:val="24"/>
          <w:szCs w:val="24"/>
        </w:rPr>
        <w:br/>
      </w:r>
      <w:r w:rsidRPr="00AB0C8D">
        <w:rPr>
          <w:rFonts w:asciiTheme="minorHAnsi" w:hAnsiTheme="minorHAnsi" w:cstheme="minorHAnsi"/>
          <w:sz w:val="24"/>
          <w:szCs w:val="24"/>
        </w:rPr>
        <w:t>i analizę dokumentacji projektowej archiwalnej; dokonanie inwentaryzacji dachu oraz oceny jego stanu, w tym występowanie ugięć konstrukcji dachu; analizę stanu technicznego budynku, na którym ma być montowana instalacja; analizę nośności dachu uwzględniającą zinwentaryzowane warstwy istniejące dachu, w tym obliczenia statyczne i wytrzymałościowe; analiz</w:t>
      </w:r>
      <w:r w:rsidR="0015763D">
        <w:rPr>
          <w:rFonts w:asciiTheme="minorHAnsi" w:hAnsiTheme="minorHAnsi" w:cstheme="minorHAnsi"/>
          <w:sz w:val="24"/>
          <w:szCs w:val="24"/>
        </w:rPr>
        <w:t>ę wpływu wiatru na instalację,</w:t>
      </w:r>
      <w:r w:rsidR="0015763D">
        <w:rPr>
          <w:rFonts w:asciiTheme="minorHAnsi" w:hAnsiTheme="minorHAnsi" w:cstheme="minorHAnsi"/>
          <w:sz w:val="24"/>
          <w:szCs w:val="24"/>
        </w:rPr>
        <w:br/>
      </w:r>
      <w:r w:rsidRPr="00AB0C8D">
        <w:rPr>
          <w:rFonts w:asciiTheme="minorHAnsi" w:hAnsiTheme="minorHAnsi" w:cstheme="minorHAnsi"/>
          <w:sz w:val="24"/>
          <w:szCs w:val="24"/>
        </w:rPr>
        <w:t>w tym obliczania statyczne i wytrzymałościowe; ocenę granicznego ciężaru instalacji, jaki może zostać wykonany na budynku</w:t>
      </w:r>
      <w:r w:rsidR="0015763D">
        <w:rPr>
          <w:rFonts w:asciiTheme="minorHAnsi" w:hAnsiTheme="minorHAnsi" w:cstheme="minorHAnsi"/>
          <w:sz w:val="24"/>
          <w:szCs w:val="24"/>
        </w:rPr>
        <w:t>; sprawdzenie konstrukcji ścian</w:t>
      </w:r>
      <w:r w:rsidR="0015763D">
        <w:rPr>
          <w:rFonts w:asciiTheme="minorHAnsi" w:hAnsiTheme="minorHAnsi" w:cstheme="minorHAnsi"/>
          <w:sz w:val="24"/>
          <w:szCs w:val="24"/>
        </w:rPr>
        <w:br/>
      </w:r>
      <w:r w:rsidRPr="00AB0C8D">
        <w:rPr>
          <w:rFonts w:asciiTheme="minorHAnsi" w:hAnsiTheme="minorHAnsi" w:cstheme="minorHAnsi"/>
          <w:sz w:val="24"/>
          <w:szCs w:val="24"/>
        </w:rPr>
        <w:t>i słupów; wytyczne wykonawcze i rekomendacje do wykonania optymalnego rozwiązania.</w:t>
      </w:r>
    </w:p>
    <w:p w:rsidR="00DB29E0" w:rsidRPr="00AB0C8D" w:rsidRDefault="00DB29E0" w:rsidP="0015763D">
      <w:pPr>
        <w:spacing w:before="120" w:after="0" w:line="276" w:lineRule="auto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 xml:space="preserve">W ramach wykonania Przedmiotu zamówienia, Wykonawca zobowiązany będzie do wskazania Zamawiającemu decyzji, pozwoleń, opinii, wypisów, i wyrysów oraz innych </w:t>
      </w:r>
      <w:r w:rsidRPr="00AB0C8D">
        <w:rPr>
          <w:rFonts w:cstheme="minorHAnsi"/>
          <w:sz w:val="24"/>
          <w:szCs w:val="24"/>
        </w:rPr>
        <w:lastRenderedPageBreak/>
        <w:t>wymaganych dokumentów, które należy uzyskać ce</w:t>
      </w:r>
      <w:r w:rsidR="0015763D">
        <w:rPr>
          <w:rFonts w:cstheme="minorHAnsi"/>
          <w:sz w:val="24"/>
          <w:szCs w:val="24"/>
        </w:rPr>
        <w:t>lem dalszej realizacji zadania,</w:t>
      </w:r>
      <w:r w:rsidR="0015763D">
        <w:rPr>
          <w:rFonts w:cstheme="minorHAnsi"/>
          <w:sz w:val="24"/>
          <w:szCs w:val="24"/>
        </w:rPr>
        <w:br/>
      </w:r>
      <w:r w:rsidRPr="00AB0C8D">
        <w:rPr>
          <w:rFonts w:cstheme="minorHAnsi"/>
          <w:sz w:val="24"/>
          <w:szCs w:val="24"/>
        </w:rPr>
        <w:t>w szczególności:</w:t>
      </w:r>
    </w:p>
    <w:p w:rsidR="00DB29E0" w:rsidRPr="00AB0C8D" w:rsidRDefault="006B0425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analizy</w:t>
      </w:r>
      <w:r w:rsidR="00DB29E0" w:rsidRPr="00AB0C8D">
        <w:rPr>
          <w:rFonts w:asciiTheme="minorHAnsi" w:hAnsiTheme="minorHAnsi" w:cstheme="minorHAnsi"/>
          <w:sz w:val="24"/>
          <w:szCs w:val="24"/>
        </w:rPr>
        <w:t>, czy niezbędnym jest uzyskanie decyzji o</w:t>
      </w:r>
      <w:r w:rsidR="0015763D">
        <w:rPr>
          <w:rFonts w:asciiTheme="minorHAnsi" w:hAnsiTheme="minorHAnsi" w:cstheme="minorHAnsi"/>
          <w:sz w:val="24"/>
          <w:szCs w:val="24"/>
        </w:rPr>
        <w:t xml:space="preserve"> warunkach zabudowy lub decyzji</w:t>
      </w:r>
      <w:r w:rsidR="0015763D">
        <w:rPr>
          <w:rFonts w:asciiTheme="minorHAnsi" w:hAnsiTheme="minorHAnsi" w:cstheme="minorHAnsi"/>
          <w:sz w:val="24"/>
          <w:szCs w:val="24"/>
        </w:rPr>
        <w:br/>
      </w:r>
      <w:r w:rsidR="00DB29E0" w:rsidRPr="00AB0C8D">
        <w:rPr>
          <w:rFonts w:asciiTheme="minorHAnsi" w:hAnsiTheme="minorHAnsi" w:cstheme="minorHAnsi"/>
          <w:sz w:val="24"/>
          <w:szCs w:val="24"/>
        </w:rPr>
        <w:t>o lokalizacji inwestycji celu publicznego;</w:t>
      </w:r>
    </w:p>
    <w:p w:rsidR="00DB29E0" w:rsidRPr="00AB0C8D" w:rsidRDefault="006B0425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analizy</w:t>
      </w:r>
      <w:r w:rsidR="00DB29E0" w:rsidRPr="00AB0C8D">
        <w:rPr>
          <w:rFonts w:asciiTheme="minorHAnsi" w:hAnsiTheme="minorHAnsi" w:cstheme="minorHAnsi"/>
          <w:sz w:val="24"/>
          <w:szCs w:val="24"/>
        </w:rPr>
        <w:t>, czy dana lokalizacja jest objęta ochroną konserwatorską;</w:t>
      </w:r>
    </w:p>
    <w:p w:rsidR="00DB29E0" w:rsidRPr="00AB0C8D" w:rsidRDefault="00DB29E0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uzyskania niezbędnych warunków technicznych, opinii oraz poczynienia ustaleń, pozwalających na ocenę zgodności przyjętych w ekspertyzie rozwiązań z przepisami odrębnymi oraz ze stanem faktycznym budynku i terenu;</w:t>
      </w:r>
      <w:r w:rsidRPr="00AB0C8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:rsidR="00DB29E0" w:rsidRPr="00AB0C8D" w:rsidRDefault="00DB29E0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 xml:space="preserve">uwzględnienia i uzyskania nowych warunków technicznych przyłączenia do sieci elektroenergetycznej; </w:t>
      </w:r>
    </w:p>
    <w:p w:rsidR="00DB29E0" w:rsidRPr="00AB0C8D" w:rsidRDefault="00DB29E0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zgromadzenia niezbędnej dokumentacji, wytycznych oraz materiałów pozwalających zrealizować Przedmiot Umowy, m.in. dokumentację wymaganą przez Enea Operator;</w:t>
      </w:r>
    </w:p>
    <w:p w:rsidR="00DB29E0" w:rsidRPr="0015763D" w:rsidRDefault="006B0425" w:rsidP="0015763D">
      <w:pPr>
        <w:pStyle w:val="Akapitzlist"/>
        <w:widowControl/>
        <w:numPr>
          <w:ilvl w:val="0"/>
          <w:numId w:val="5"/>
        </w:numPr>
        <w:autoSpaceDE/>
        <w:autoSpaceDN/>
        <w:spacing w:before="120" w:line="276" w:lineRule="auto"/>
        <w:ind w:left="927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analizy</w:t>
      </w:r>
      <w:r w:rsidR="00DB29E0" w:rsidRPr="00AB0C8D">
        <w:rPr>
          <w:rFonts w:asciiTheme="minorHAnsi" w:hAnsiTheme="minorHAnsi" w:cstheme="minorHAnsi"/>
          <w:sz w:val="24"/>
          <w:szCs w:val="24"/>
        </w:rPr>
        <w:t>, czy na danym terenie obowiązuje Miejscowy Plan Zagospodarowania Przestrzennego i czy wprowadza on ograniczenia w realizacji zadania.</w:t>
      </w:r>
    </w:p>
    <w:p w:rsidR="00DB29E0" w:rsidRPr="00AB0C8D" w:rsidRDefault="00DB29E0" w:rsidP="0015763D">
      <w:pPr>
        <w:adjustRightInd w:val="0"/>
        <w:spacing w:before="120" w:after="360" w:line="276" w:lineRule="auto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 xml:space="preserve">W ramach zadania Wykonawca zobowiązany będzie do </w:t>
      </w:r>
      <w:r w:rsidRPr="00AB0C8D">
        <w:rPr>
          <w:rFonts w:cstheme="minorHAnsi"/>
          <w:sz w:val="24"/>
          <w:szCs w:val="24"/>
          <w:shd w:val="clear" w:color="auto" w:fill="FFFFFF"/>
        </w:rPr>
        <w:t xml:space="preserve">samodzielnego dokonania oględzin budynku oraz terenu Straży Miejskiej </w:t>
      </w:r>
      <w:r w:rsidR="00BA131D" w:rsidRPr="00AB0C8D">
        <w:rPr>
          <w:rFonts w:cstheme="minorHAnsi"/>
          <w:sz w:val="24"/>
          <w:szCs w:val="24"/>
          <w:shd w:val="clear" w:color="auto" w:fill="FFFFFF"/>
        </w:rPr>
        <w:t xml:space="preserve">przy </w:t>
      </w:r>
      <w:r w:rsidR="00BA131D" w:rsidRPr="00AB0C8D">
        <w:rPr>
          <w:rFonts w:cstheme="minorHAnsi"/>
          <w:sz w:val="24"/>
          <w:szCs w:val="24"/>
        </w:rPr>
        <w:t xml:space="preserve">ul. Głogowskiej 26 </w:t>
      </w:r>
      <w:r w:rsidRPr="00AB0C8D">
        <w:rPr>
          <w:rFonts w:cstheme="minorHAnsi"/>
          <w:sz w:val="24"/>
          <w:szCs w:val="24"/>
          <w:shd w:val="clear" w:color="auto" w:fill="FFFFFF"/>
        </w:rPr>
        <w:t xml:space="preserve">w Poznaniu, </w:t>
      </w:r>
      <w:r w:rsidRPr="00AB0C8D">
        <w:rPr>
          <w:rFonts w:cstheme="minorHAnsi"/>
          <w:sz w:val="24"/>
          <w:szCs w:val="24"/>
        </w:rPr>
        <w:t xml:space="preserve">w tym dokonania inwentaryzacji architektoniczno-budowlanej dachu </w:t>
      </w:r>
      <w:r w:rsidR="006A1320" w:rsidRPr="00AB0C8D">
        <w:rPr>
          <w:rFonts w:cstheme="minorHAnsi"/>
          <w:sz w:val="24"/>
          <w:szCs w:val="24"/>
        </w:rPr>
        <w:t>oraz</w:t>
      </w:r>
      <w:r w:rsidRPr="00AB0C8D">
        <w:rPr>
          <w:rFonts w:cstheme="minorHAnsi"/>
          <w:sz w:val="24"/>
          <w:szCs w:val="24"/>
        </w:rPr>
        <w:t xml:space="preserve"> terenu służącego wykonaniu wariantów inwestycji. </w:t>
      </w:r>
    </w:p>
    <w:p w:rsidR="00DB29E0" w:rsidRPr="00AB0C8D" w:rsidRDefault="00DB29E0" w:rsidP="0015763D">
      <w:pPr>
        <w:pStyle w:val="Default"/>
        <w:spacing w:before="120" w:line="276" w:lineRule="auto"/>
        <w:rPr>
          <w:rFonts w:asciiTheme="minorHAnsi" w:hAnsiTheme="minorHAnsi" w:cstheme="minorHAnsi"/>
          <w:color w:val="auto"/>
        </w:rPr>
      </w:pPr>
      <w:r w:rsidRPr="00AB0C8D">
        <w:rPr>
          <w:rFonts w:asciiTheme="minorHAnsi" w:hAnsiTheme="minorHAnsi" w:cstheme="minorHAnsi"/>
          <w:lang w:eastAsia="pl-PL"/>
        </w:rPr>
        <w:t>Sporządzona przez Wykonawcę</w:t>
      </w:r>
      <w:r w:rsidRPr="00AB0C8D">
        <w:rPr>
          <w:rFonts w:asciiTheme="minorHAnsi" w:hAnsiTheme="minorHAnsi" w:cstheme="minorHAnsi"/>
        </w:rPr>
        <w:t xml:space="preserve"> ekspertyza techniczna powinna: </w:t>
      </w:r>
    </w:p>
    <w:p w:rsidR="00DB29E0" w:rsidRPr="00AB0C8D" w:rsidRDefault="00DB29E0" w:rsidP="0015763D">
      <w:pPr>
        <w:pStyle w:val="Default"/>
        <w:numPr>
          <w:ilvl w:val="0"/>
          <w:numId w:val="3"/>
        </w:numPr>
        <w:spacing w:before="120" w:line="276" w:lineRule="auto"/>
        <w:ind w:left="927"/>
        <w:rPr>
          <w:rFonts w:asciiTheme="minorHAnsi" w:hAnsiTheme="minorHAnsi" w:cstheme="minorHAnsi"/>
          <w:color w:val="auto"/>
        </w:rPr>
      </w:pPr>
      <w:r w:rsidRPr="00AB0C8D">
        <w:rPr>
          <w:rFonts w:asciiTheme="minorHAnsi" w:hAnsiTheme="minorHAnsi" w:cstheme="minorHAnsi"/>
          <w:color w:val="auto"/>
        </w:rPr>
        <w:t>uwzględniać uwarunkowania lokalne, stan prawny budynków oraz infrastrukturę techniczną;</w:t>
      </w:r>
    </w:p>
    <w:p w:rsidR="00DB29E0" w:rsidRPr="0015763D" w:rsidRDefault="00DB29E0" w:rsidP="0015763D">
      <w:pPr>
        <w:pStyle w:val="Default"/>
        <w:numPr>
          <w:ilvl w:val="0"/>
          <w:numId w:val="3"/>
        </w:numPr>
        <w:spacing w:before="120" w:line="276" w:lineRule="auto"/>
        <w:ind w:left="927"/>
        <w:rPr>
          <w:rFonts w:asciiTheme="minorHAnsi" w:hAnsiTheme="minorHAnsi" w:cstheme="minorHAnsi"/>
          <w:color w:val="auto"/>
        </w:rPr>
      </w:pPr>
      <w:r w:rsidRPr="00AB0C8D">
        <w:rPr>
          <w:rFonts w:asciiTheme="minorHAnsi" w:hAnsiTheme="minorHAnsi" w:cstheme="minorHAnsi"/>
          <w:color w:val="auto"/>
        </w:rPr>
        <w:t xml:space="preserve">być zgodna z obowiązującymi przepisami, normami, zasadami wiedzy współczesnej i uznanymi regułami technicznymi, przepisami prawa Budowlanego oraz przepisami powiązanymi, a także powinna być opracowana na podstawie polskich norm przenoszących normy europejskie oraz europejskich ocen technicznych, rozumianych jako udokumentowane oceny działania wyrobu budowlanego względem jego podstawowych cech. </w:t>
      </w:r>
    </w:p>
    <w:p w:rsidR="00DB29E0" w:rsidRPr="00AB0C8D" w:rsidRDefault="00DB29E0" w:rsidP="0015763D">
      <w:pPr>
        <w:spacing w:before="120" w:after="0" w:line="276" w:lineRule="auto"/>
        <w:rPr>
          <w:rFonts w:cstheme="minorHAnsi"/>
          <w:sz w:val="24"/>
          <w:szCs w:val="24"/>
        </w:rPr>
      </w:pPr>
      <w:r w:rsidRPr="00AB0C8D">
        <w:rPr>
          <w:rFonts w:cstheme="minorHAnsi"/>
          <w:sz w:val="24"/>
          <w:szCs w:val="24"/>
        </w:rPr>
        <w:t>Powstały przedmiot zamówienia nie może naruszać praw autorskich osób trzecich. Wynagrodzenie Wykonawcy obejmuje przeniesienie na Zamawiającego autorskich praw majątkowych do ekspertyzy technicznej</w:t>
      </w:r>
      <w:r w:rsidR="009E110D" w:rsidRPr="00AB0C8D">
        <w:rPr>
          <w:rFonts w:cstheme="minorHAnsi"/>
          <w:sz w:val="24"/>
          <w:szCs w:val="24"/>
        </w:rPr>
        <w:t xml:space="preserve">, zgodnie z </w:t>
      </w:r>
      <w:r w:rsidR="0062744D" w:rsidRPr="00AB0C8D">
        <w:rPr>
          <w:rFonts w:cstheme="minorHAnsi"/>
          <w:bCs/>
          <w:sz w:val="24"/>
          <w:szCs w:val="24"/>
        </w:rPr>
        <w:t>§ 7</w:t>
      </w:r>
      <w:r w:rsidR="009E110D" w:rsidRPr="00AB0C8D">
        <w:rPr>
          <w:rFonts w:cstheme="minorHAnsi"/>
          <w:bCs/>
          <w:sz w:val="24"/>
          <w:szCs w:val="24"/>
        </w:rPr>
        <w:t xml:space="preserve"> wzoru umowy. </w:t>
      </w:r>
    </w:p>
    <w:p w:rsidR="00DB29E0" w:rsidRPr="00AB0C8D" w:rsidRDefault="00DB29E0" w:rsidP="0015763D">
      <w:pPr>
        <w:autoSpaceDE w:val="0"/>
        <w:autoSpaceDN w:val="0"/>
        <w:adjustRightInd w:val="0"/>
        <w:spacing w:before="120" w:after="0" w:line="276" w:lineRule="auto"/>
        <w:rPr>
          <w:rFonts w:cstheme="minorHAnsi"/>
          <w:bCs/>
          <w:sz w:val="24"/>
          <w:szCs w:val="24"/>
        </w:rPr>
      </w:pPr>
      <w:r w:rsidRPr="00AB0C8D">
        <w:rPr>
          <w:rFonts w:cstheme="minorHAnsi"/>
          <w:bCs/>
          <w:sz w:val="24"/>
          <w:szCs w:val="24"/>
        </w:rPr>
        <w:t>Uwarunkowania wykonania przedmiotu zamówienia:</w:t>
      </w:r>
    </w:p>
    <w:p w:rsidR="00DB29E0" w:rsidRPr="00AB0C8D" w:rsidRDefault="00DB29E0" w:rsidP="0015763D">
      <w:pPr>
        <w:pStyle w:val="Akapitzlist"/>
        <w:numPr>
          <w:ilvl w:val="0"/>
          <w:numId w:val="4"/>
        </w:numPr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budynek istniejący, nieposiadający dokumentacji archiwalnej;</w:t>
      </w:r>
    </w:p>
    <w:p w:rsidR="00DB29E0" w:rsidRPr="00AB0C8D" w:rsidRDefault="00DB29E0" w:rsidP="0015763D">
      <w:pPr>
        <w:pStyle w:val="Akapitzlist"/>
        <w:numPr>
          <w:ilvl w:val="0"/>
          <w:numId w:val="4"/>
        </w:numPr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budynek z istniejącą instalacją odgromową;</w:t>
      </w:r>
    </w:p>
    <w:p w:rsidR="006957B2" w:rsidRPr="0015763D" w:rsidRDefault="00DB29E0" w:rsidP="0015763D">
      <w:pPr>
        <w:pStyle w:val="Akapitzlist"/>
        <w:numPr>
          <w:ilvl w:val="0"/>
          <w:numId w:val="4"/>
        </w:numPr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AB0C8D">
        <w:rPr>
          <w:rFonts w:asciiTheme="minorHAnsi" w:hAnsiTheme="minorHAnsi" w:cstheme="minorHAnsi"/>
          <w:sz w:val="24"/>
          <w:szCs w:val="24"/>
        </w:rPr>
        <w:t>budynek z dużą ekspozycją dachu na wiatr</w:t>
      </w:r>
    </w:p>
    <w:sectPr w:rsidR="006957B2" w:rsidRPr="001576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6" w:rsidRDefault="002E6DD6" w:rsidP="005144A4">
      <w:pPr>
        <w:spacing w:after="0" w:line="240" w:lineRule="auto"/>
      </w:pPr>
      <w:r>
        <w:separator/>
      </w:r>
    </w:p>
  </w:endnote>
  <w:endnote w:type="continuationSeparator" w:id="0">
    <w:p w:rsidR="002E6DD6" w:rsidRDefault="002E6DD6" w:rsidP="00514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B9" w:rsidRDefault="002F7D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B9" w:rsidRDefault="002F7D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B9" w:rsidRDefault="002F7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6" w:rsidRDefault="002E6DD6" w:rsidP="005144A4">
      <w:pPr>
        <w:spacing w:after="0" w:line="240" w:lineRule="auto"/>
      </w:pPr>
      <w:r>
        <w:separator/>
      </w:r>
    </w:p>
  </w:footnote>
  <w:footnote w:type="continuationSeparator" w:id="0">
    <w:p w:rsidR="002E6DD6" w:rsidRDefault="002E6DD6" w:rsidP="00514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B9" w:rsidRDefault="002F7D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4A4" w:rsidRPr="0015763D" w:rsidRDefault="00C34B57">
    <w:pPr>
      <w:pStyle w:val="Nagwek"/>
      <w:rPr>
        <w:rFonts w:cstheme="minorHAnsi"/>
        <w:sz w:val="24"/>
        <w:szCs w:val="24"/>
      </w:rPr>
    </w:pPr>
    <w:r w:rsidRPr="0015763D">
      <w:rPr>
        <w:rFonts w:cstheme="minorHAnsi"/>
        <w:sz w:val="24"/>
        <w:szCs w:val="24"/>
      </w:rPr>
      <w:t>Załącznik</w:t>
    </w:r>
    <w:r w:rsidR="005144A4" w:rsidRPr="0015763D">
      <w:rPr>
        <w:rFonts w:cstheme="minorHAnsi"/>
        <w:sz w:val="24"/>
        <w:szCs w:val="24"/>
      </w:rPr>
      <w:t xml:space="preserve"> nr 2 do Umowy dla cz. II </w:t>
    </w:r>
    <w:bookmarkStart w:id="0" w:name="_GoBack"/>
    <w:bookmarkEnd w:id="0"/>
    <w:r w:rsidR="005144A4" w:rsidRPr="0015763D">
      <w:rPr>
        <w:rFonts w:cstheme="minorHAnsi"/>
        <w:sz w:val="24"/>
        <w:szCs w:val="24"/>
      </w:rPr>
      <w:t>nr……… z dnia……..…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DB9" w:rsidRDefault="002F7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97BE3"/>
    <w:multiLevelType w:val="hybridMultilevel"/>
    <w:tmpl w:val="2D80E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C6D8D"/>
    <w:multiLevelType w:val="hybridMultilevel"/>
    <w:tmpl w:val="2D9C4448"/>
    <w:lvl w:ilvl="0" w:tplc="04150011">
      <w:start w:val="1"/>
      <w:numFmt w:val="decimal"/>
      <w:lvlText w:val="%1)"/>
      <w:lvlJc w:val="left"/>
      <w:pPr>
        <w:ind w:left="1726" w:hanging="360"/>
      </w:p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2" w15:restartNumberingAfterBreak="0">
    <w:nsid w:val="1F274832"/>
    <w:multiLevelType w:val="hybridMultilevel"/>
    <w:tmpl w:val="BDEED5CE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" w15:restartNumberingAfterBreak="0">
    <w:nsid w:val="77512C94"/>
    <w:multiLevelType w:val="hybridMultilevel"/>
    <w:tmpl w:val="E32EF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E69B4"/>
    <w:multiLevelType w:val="hybridMultilevel"/>
    <w:tmpl w:val="379EFB86"/>
    <w:lvl w:ilvl="0" w:tplc="04150011">
      <w:start w:val="1"/>
      <w:numFmt w:val="decimal"/>
      <w:lvlText w:val="%1)"/>
      <w:lvlJc w:val="left"/>
      <w:pPr>
        <w:ind w:left="2446" w:hanging="360"/>
      </w:pPr>
    </w:lvl>
    <w:lvl w:ilvl="1" w:tplc="04150019" w:tentative="1">
      <w:start w:val="1"/>
      <w:numFmt w:val="lowerLetter"/>
      <w:lvlText w:val="%2."/>
      <w:lvlJc w:val="left"/>
      <w:pPr>
        <w:ind w:left="3166" w:hanging="360"/>
      </w:pPr>
    </w:lvl>
    <w:lvl w:ilvl="2" w:tplc="0415001B" w:tentative="1">
      <w:start w:val="1"/>
      <w:numFmt w:val="lowerRoman"/>
      <w:lvlText w:val="%3."/>
      <w:lvlJc w:val="right"/>
      <w:pPr>
        <w:ind w:left="3886" w:hanging="180"/>
      </w:pPr>
    </w:lvl>
    <w:lvl w:ilvl="3" w:tplc="0415000F" w:tentative="1">
      <w:start w:val="1"/>
      <w:numFmt w:val="decimal"/>
      <w:lvlText w:val="%4."/>
      <w:lvlJc w:val="left"/>
      <w:pPr>
        <w:ind w:left="4606" w:hanging="360"/>
      </w:pPr>
    </w:lvl>
    <w:lvl w:ilvl="4" w:tplc="04150019" w:tentative="1">
      <w:start w:val="1"/>
      <w:numFmt w:val="lowerLetter"/>
      <w:lvlText w:val="%5."/>
      <w:lvlJc w:val="left"/>
      <w:pPr>
        <w:ind w:left="5326" w:hanging="360"/>
      </w:pPr>
    </w:lvl>
    <w:lvl w:ilvl="5" w:tplc="0415001B" w:tentative="1">
      <w:start w:val="1"/>
      <w:numFmt w:val="lowerRoman"/>
      <w:lvlText w:val="%6."/>
      <w:lvlJc w:val="right"/>
      <w:pPr>
        <w:ind w:left="6046" w:hanging="180"/>
      </w:pPr>
    </w:lvl>
    <w:lvl w:ilvl="6" w:tplc="0415000F" w:tentative="1">
      <w:start w:val="1"/>
      <w:numFmt w:val="decimal"/>
      <w:lvlText w:val="%7."/>
      <w:lvlJc w:val="left"/>
      <w:pPr>
        <w:ind w:left="6766" w:hanging="360"/>
      </w:pPr>
    </w:lvl>
    <w:lvl w:ilvl="7" w:tplc="04150019" w:tentative="1">
      <w:start w:val="1"/>
      <w:numFmt w:val="lowerLetter"/>
      <w:lvlText w:val="%8."/>
      <w:lvlJc w:val="left"/>
      <w:pPr>
        <w:ind w:left="7486" w:hanging="360"/>
      </w:pPr>
    </w:lvl>
    <w:lvl w:ilvl="8" w:tplc="0415001B" w:tentative="1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FB9"/>
    <w:rsid w:val="000C2FB9"/>
    <w:rsid w:val="0015592E"/>
    <w:rsid w:val="0015763D"/>
    <w:rsid w:val="001A40EB"/>
    <w:rsid w:val="001F3F9C"/>
    <w:rsid w:val="002E6DD6"/>
    <w:rsid w:val="002F7DB9"/>
    <w:rsid w:val="00405E9F"/>
    <w:rsid w:val="00466827"/>
    <w:rsid w:val="00506BF1"/>
    <w:rsid w:val="005144A4"/>
    <w:rsid w:val="0062744D"/>
    <w:rsid w:val="006957B2"/>
    <w:rsid w:val="006A1320"/>
    <w:rsid w:val="006B0425"/>
    <w:rsid w:val="006C5F95"/>
    <w:rsid w:val="00904A03"/>
    <w:rsid w:val="00924FE5"/>
    <w:rsid w:val="00956102"/>
    <w:rsid w:val="009E110D"/>
    <w:rsid w:val="00AB0C8D"/>
    <w:rsid w:val="00BA131D"/>
    <w:rsid w:val="00C06501"/>
    <w:rsid w:val="00C10713"/>
    <w:rsid w:val="00C34B57"/>
    <w:rsid w:val="00C83CA0"/>
    <w:rsid w:val="00DB29E0"/>
    <w:rsid w:val="00FB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878D"/>
  <w15:chartTrackingRefBased/>
  <w15:docId w15:val="{DFFAC65D-0EC4-47C2-A81C-60A474FF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7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główny,Lista Beata,Lettre d'introduction,L1,Numerowanie,Akapit z listą5,BulletC,Wyliczanie,Obiekt,normalny tekst,Nagłowek 3,Preambuła,Akapit z listą BS,Kolorowa lista — akcent 11,Dot pt,F5 List Paragraph,Recommendation,lp1"/>
    <w:basedOn w:val="Normalny"/>
    <w:link w:val="AkapitzlistZnak"/>
    <w:uiPriority w:val="34"/>
    <w:qFormat/>
    <w:rsid w:val="006957B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</w:rPr>
  </w:style>
  <w:style w:type="character" w:customStyle="1" w:styleId="AkapitzlistZnak">
    <w:name w:val="Akapit z listą Znak"/>
    <w:aliases w:val="Akapit główny Znak,Lista Beata Znak,Lettre d'introduction Znak,L1 Znak,Numerowanie Znak,Akapit z listą5 Znak,BulletC Znak,Wyliczanie Znak,Obiekt Znak,normalny tekst Znak,Nagłowek 3 Znak,Preambuła Znak,Akapit z listą BS Znak,lp1 Znak"/>
    <w:link w:val="Akapitzlist"/>
    <w:uiPriority w:val="34"/>
    <w:qFormat/>
    <w:locked/>
    <w:rsid w:val="006957B2"/>
    <w:rPr>
      <w:rFonts w:ascii="Arial" w:eastAsia="Arial" w:hAnsi="Arial" w:cs="Arial"/>
    </w:rPr>
  </w:style>
  <w:style w:type="paragraph" w:customStyle="1" w:styleId="Default">
    <w:name w:val="Default"/>
    <w:rsid w:val="00DB29E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1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4A4"/>
  </w:style>
  <w:style w:type="paragraph" w:styleId="Stopka">
    <w:name w:val="footer"/>
    <w:basedOn w:val="Normalny"/>
    <w:link w:val="StopkaZnak"/>
    <w:uiPriority w:val="99"/>
    <w:unhideWhenUsed/>
    <w:rsid w:val="0051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Kotarska</dc:creator>
  <cp:keywords/>
  <dc:description/>
  <cp:lastModifiedBy>Marta Rutkowska</cp:lastModifiedBy>
  <cp:revision>25</cp:revision>
  <cp:lastPrinted>2024-03-21T10:50:00Z</cp:lastPrinted>
  <dcterms:created xsi:type="dcterms:W3CDTF">2024-03-21T09:59:00Z</dcterms:created>
  <dcterms:modified xsi:type="dcterms:W3CDTF">2024-06-12T11:18:00Z</dcterms:modified>
</cp:coreProperties>
</file>