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77" w:rsidRPr="00860777" w:rsidRDefault="00860777" w:rsidP="009454CA">
      <w:pPr>
        <w:spacing w:line="276" w:lineRule="auto"/>
        <w:jc w:val="right"/>
        <w:rPr>
          <w:rFonts w:ascii="Cambria" w:hAnsi="Cambria" w:cs="Arial"/>
          <w:b/>
          <w:sz w:val="20"/>
          <w:szCs w:val="20"/>
          <w:u w:val="single"/>
        </w:rPr>
      </w:pPr>
      <w:r>
        <w:rPr>
          <w:rFonts w:asciiTheme="majorHAnsi" w:hAnsiTheme="majorHAnsi" w:cs="Arial"/>
          <w:b/>
          <w:sz w:val="20"/>
          <w:szCs w:val="20"/>
          <w:u w:val="single"/>
        </w:rPr>
        <w:t xml:space="preserve">Załącznik nr </w:t>
      </w:r>
      <w:r w:rsidR="000202A4">
        <w:rPr>
          <w:rFonts w:asciiTheme="majorHAnsi" w:hAnsiTheme="majorHAnsi" w:cs="Arial"/>
          <w:b/>
          <w:sz w:val="20"/>
          <w:szCs w:val="20"/>
          <w:u w:val="single"/>
        </w:rPr>
        <w:t>6</w:t>
      </w:r>
      <w:r w:rsidR="00EB4F83">
        <w:rPr>
          <w:rFonts w:asciiTheme="majorHAnsi" w:hAnsiTheme="majorHAnsi" w:cs="Arial"/>
          <w:b/>
          <w:sz w:val="20"/>
          <w:szCs w:val="20"/>
          <w:u w:val="single"/>
        </w:rPr>
        <w:t xml:space="preserve"> do SWZ</w:t>
      </w:r>
    </w:p>
    <w:p w:rsidR="00860777" w:rsidRPr="00860777" w:rsidRDefault="00860777" w:rsidP="009454CA">
      <w:pPr>
        <w:spacing w:line="276" w:lineRule="auto"/>
        <w:jc w:val="center"/>
        <w:rPr>
          <w:rFonts w:ascii="Cambria" w:hAnsi="Cambria" w:cs="Arial"/>
          <w:sz w:val="20"/>
          <w:szCs w:val="20"/>
        </w:rPr>
      </w:pPr>
    </w:p>
    <w:p w:rsidR="00860777" w:rsidRPr="00EB4F83" w:rsidRDefault="00860777" w:rsidP="009454CA">
      <w:pPr>
        <w:spacing w:line="276" w:lineRule="auto"/>
        <w:jc w:val="center"/>
        <w:rPr>
          <w:rFonts w:ascii="Cambria" w:hAnsi="Cambria" w:cs="Arial"/>
          <w:b/>
        </w:rPr>
      </w:pPr>
      <w:r w:rsidRPr="00EB4F83">
        <w:rPr>
          <w:rFonts w:ascii="Cambria" w:hAnsi="Cambria" w:cs="Arial"/>
          <w:b/>
        </w:rPr>
        <w:t xml:space="preserve">Charakterystyka przedmiotu zamówienia </w:t>
      </w:r>
    </w:p>
    <w:p w:rsidR="00743C85" w:rsidRPr="00A83606" w:rsidRDefault="00743C85" w:rsidP="00743C85">
      <w:pPr>
        <w:spacing w:line="276" w:lineRule="auto"/>
        <w:jc w:val="center"/>
        <w:rPr>
          <w:rFonts w:ascii="Cambria" w:hAnsi="Cambria" w:cs="Tahoma"/>
          <w:b/>
          <w:bCs/>
          <w:sz w:val="20"/>
          <w:szCs w:val="20"/>
        </w:rPr>
      </w:pPr>
      <w:r>
        <w:rPr>
          <w:rFonts w:ascii="Cambria" w:hAnsi="Cambria" w:cs="Tahoma"/>
          <w:b/>
          <w:bCs/>
          <w:sz w:val="20"/>
          <w:szCs w:val="20"/>
        </w:rPr>
        <w:t>„</w:t>
      </w:r>
      <w:r w:rsidR="003820D6" w:rsidRPr="003820D6">
        <w:rPr>
          <w:rFonts w:ascii="Cambria" w:hAnsi="Cambria" w:cs="Tahoma"/>
          <w:b/>
          <w:bCs/>
          <w:sz w:val="20"/>
          <w:szCs w:val="20"/>
        </w:rPr>
        <w:t>Zakup paliw płynnych dla Jednostek Organizacyjnych Powiatu Kazimierskiego</w:t>
      </w:r>
      <w:r w:rsidRPr="002F73B8">
        <w:rPr>
          <w:rFonts w:ascii="Cambria" w:hAnsi="Cambria" w:cs="Tahoma"/>
          <w:b/>
          <w:bCs/>
          <w:sz w:val="20"/>
          <w:szCs w:val="20"/>
        </w:rPr>
        <w:t>”</w:t>
      </w:r>
      <w:r>
        <w:rPr>
          <w:rFonts w:ascii="Cambria" w:hAnsi="Cambria" w:cs="Tahoma"/>
          <w:b/>
          <w:bCs/>
          <w:sz w:val="20"/>
          <w:szCs w:val="20"/>
        </w:rPr>
        <w:t>.</w:t>
      </w:r>
    </w:p>
    <w:p w:rsidR="00860777" w:rsidRPr="00860777" w:rsidRDefault="00860777" w:rsidP="00743C85">
      <w:pPr>
        <w:autoSpaceDE w:val="0"/>
        <w:autoSpaceDN w:val="0"/>
        <w:adjustRightInd w:val="0"/>
        <w:spacing w:line="276" w:lineRule="auto"/>
        <w:ind w:left="1080"/>
        <w:rPr>
          <w:rFonts w:ascii="Cambria" w:hAnsi="Cambria" w:cs="Arial"/>
          <w:color w:val="0F243E"/>
          <w:sz w:val="20"/>
          <w:szCs w:val="20"/>
          <w:u w:val="single"/>
        </w:rPr>
      </w:pPr>
    </w:p>
    <w:p w:rsidR="00860777" w:rsidRPr="00EB4F83" w:rsidRDefault="00860777" w:rsidP="00EB4F83">
      <w:pPr>
        <w:autoSpaceDE w:val="0"/>
        <w:autoSpaceDN w:val="0"/>
        <w:adjustRightInd w:val="0"/>
        <w:spacing w:after="240" w:line="276" w:lineRule="auto"/>
        <w:ind w:left="1080" w:hanging="1080"/>
        <w:jc w:val="both"/>
        <w:rPr>
          <w:rFonts w:ascii="Cambria" w:hAnsi="Cambria" w:cs="Arial"/>
          <w:b/>
          <w:sz w:val="20"/>
          <w:szCs w:val="20"/>
          <w:u w:val="single"/>
        </w:rPr>
      </w:pPr>
      <w:r w:rsidRPr="00EB4F83">
        <w:rPr>
          <w:rFonts w:ascii="Cambria" w:hAnsi="Cambria" w:cs="Arial"/>
          <w:b/>
          <w:sz w:val="20"/>
          <w:szCs w:val="20"/>
          <w:u w:val="single"/>
        </w:rPr>
        <w:t>Właściwości fizyczne i chemiczne paliw.</w:t>
      </w:r>
    </w:p>
    <w:p w:rsidR="00860777" w:rsidRPr="00860777" w:rsidRDefault="00860777" w:rsidP="009454CA">
      <w:pPr>
        <w:pStyle w:val="Akapitzlist"/>
        <w:numPr>
          <w:ilvl w:val="0"/>
          <w:numId w:val="3"/>
        </w:numPr>
        <w:spacing w:after="0"/>
        <w:ind w:left="360"/>
        <w:rPr>
          <w:rFonts w:ascii="Cambria" w:hAnsi="Cambria" w:cs="Arial"/>
          <w:b/>
          <w:sz w:val="20"/>
          <w:szCs w:val="20"/>
        </w:rPr>
      </w:pPr>
      <w:r w:rsidRPr="00860777">
        <w:rPr>
          <w:rFonts w:ascii="Cambria" w:hAnsi="Cambria" w:cs="Arial"/>
          <w:b/>
          <w:sz w:val="20"/>
          <w:szCs w:val="20"/>
        </w:rPr>
        <w:t>Olej napędowy</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Liczba cetanowa – min. 51</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Indeks cetanowy – min. 46</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Gęstość w temperaturze 15</w:t>
      </w:r>
      <w:r w:rsidRPr="00860777">
        <w:rPr>
          <w:rFonts w:ascii="Cambria" w:hAnsi="Cambria" w:cs="Arial"/>
          <w:sz w:val="20"/>
          <w:szCs w:val="20"/>
          <w:vertAlign w:val="superscript"/>
        </w:rPr>
        <w:t>o</w:t>
      </w:r>
      <w:r w:rsidRPr="00860777">
        <w:rPr>
          <w:rFonts w:ascii="Cambria" w:hAnsi="Cambria" w:cs="Arial"/>
          <w:sz w:val="20"/>
          <w:szCs w:val="20"/>
        </w:rPr>
        <w:t>C – 800 do 845 kg/m</w:t>
      </w:r>
      <w:r w:rsidRPr="00860777">
        <w:rPr>
          <w:rFonts w:ascii="Cambria" w:hAnsi="Cambria" w:cs="Arial"/>
          <w:sz w:val="20"/>
          <w:szCs w:val="20"/>
          <w:vertAlign w:val="superscript"/>
        </w:rPr>
        <w:t>3</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Zawartość siarki – max. 10 mg/kg</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Temperatura zapłonu – min. 57</w:t>
      </w:r>
      <w:r w:rsidRPr="00860777">
        <w:rPr>
          <w:rFonts w:ascii="Cambria" w:hAnsi="Cambria" w:cs="Arial"/>
          <w:sz w:val="20"/>
          <w:szCs w:val="20"/>
          <w:vertAlign w:val="superscript"/>
        </w:rPr>
        <w:t>o</w:t>
      </w:r>
      <w:r w:rsidRPr="00860777">
        <w:rPr>
          <w:rFonts w:ascii="Cambria" w:hAnsi="Cambria" w:cs="Arial"/>
          <w:sz w:val="20"/>
          <w:szCs w:val="20"/>
        </w:rPr>
        <w:t>C</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Zawartość wody – max. 210 mg/kg</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Zawartość zanieczyszczeń stałych – max. 25 mg/kg</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Odporność na utlenianie – max. 26 g/m</w:t>
      </w:r>
      <w:r w:rsidRPr="00860777">
        <w:rPr>
          <w:rFonts w:ascii="Cambria" w:hAnsi="Cambria" w:cs="Arial"/>
          <w:sz w:val="20"/>
          <w:szCs w:val="20"/>
          <w:vertAlign w:val="superscript"/>
        </w:rPr>
        <w:t>3</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Smarność w temperaturze 60</w:t>
      </w:r>
      <w:r w:rsidRPr="00860777">
        <w:rPr>
          <w:rFonts w:ascii="Cambria" w:hAnsi="Cambria" w:cs="Arial"/>
          <w:sz w:val="20"/>
          <w:szCs w:val="20"/>
          <w:vertAlign w:val="superscript"/>
        </w:rPr>
        <w:t>o</w:t>
      </w:r>
      <w:r w:rsidRPr="00860777">
        <w:rPr>
          <w:rFonts w:ascii="Cambria" w:hAnsi="Cambria" w:cs="Arial"/>
          <w:sz w:val="20"/>
          <w:szCs w:val="20"/>
        </w:rPr>
        <w:t>C – max. 405 µm</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 xml:space="preserve">Lepkość kinematyczna w temperaturze 40 </w:t>
      </w:r>
      <w:proofErr w:type="spellStart"/>
      <w:r w:rsidRPr="00860777">
        <w:rPr>
          <w:rFonts w:ascii="Cambria" w:hAnsi="Cambria" w:cs="Arial"/>
          <w:sz w:val="20"/>
          <w:szCs w:val="20"/>
          <w:vertAlign w:val="superscript"/>
        </w:rPr>
        <w:t>o</w:t>
      </w:r>
      <w:r w:rsidRPr="00860777">
        <w:rPr>
          <w:rFonts w:ascii="Cambria" w:hAnsi="Cambria" w:cs="Arial"/>
          <w:sz w:val="20"/>
          <w:szCs w:val="20"/>
        </w:rPr>
        <w:t>C</w:t>
      </w:r>
      <w:proofErr w:type="spellEnd"/>
      <w:r w:rsidRPr="00860777">
        <w:rPr>
          <w:rFonts w:ascii="Cambria" w:hAnsi="Cambria" w:cs="Arial"/>
          <w:sz w:val="20"/>
          <w:szCs w:val="20"/>
        </w:rPr>
        <w:t xml:space="preserve"> – 1,5 do 4,5 mm</w:t>
      </w:r>
      <w:r w:rsidRPr="00860777">
        <w:rPr>
          <w:rFonts w:ascii="Cambria" w:hAnsi="Cambria" w:cs="Arial"/>
          <w:sz w:val="20"/>
          <w:szCs w:val="20"/>
          <w:vertAlign w:val="superscript"/>
        </w:rPr>
        <w:t>2</w:t>
      </w:r>
      <w:r w:rsidRPr="00860777">
        <w:rPr>
          <w:rFonts w:ascii="Cambria" w:hAnsi="Cambria" w:cs="Arial"/>
          <w:sz w:val="20"/>
          <w:szCs w:val="20"/>
        </w:rPr>
        <w:t>/s</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Temperatura blokowania zimnego filtra – max. minus 30</w:t>
      </w:r>
      <w:r w:rsidRPr="00860777">
        <w:rPr>
          <w:rFonts w:ascii="Cambria" w:hAnsi="Cambria" w:cs="Arial"/>
          <w:sz w:val="20"/>
          <w:szCs w:val="20"/>
          <w:vertAlign w:val="superscript"/>
        </w:rPr>
        <w:t>o</w:t>
      </w:r>
      <w:r w:rsidRPr="00860777">
        <w:rPr>
          <w:rFonts w:ascii="Cambria" w:hAnsi="Cambria" w:cs="Arial"/>
          <w:sz w:val="20"/>
          <w:szCs w:val="20"/>
        </w:rPr>
        <w:t>C</w:t>
      </w:r>
    </w:p>
    <w:p w:rsidR="00860777" w:rsidRPr="00860777" w:rsidRDefault="00860777" w:rsidP="009454CA">
      <w:pPr>
        <w:pStyle w:val="Akapitzlist"/>
        <w:numPr>
          <w:ilvl w:val="0"/>
          <w:numId w:val="5"/>
        </w:numPr>
        <w:spacing w:after="0"/>
        <w:rPr>
          <w:rFonts w:ascii="Cambria" w:hAnsi="Cambria" w:cs="Arial"/>
          <w:sz w:val="20"/>
          <w:szCs w:val="20"/>
        </w:rPr>
      </w:pPr>
      <w:r w:rsidRPr="00860777">
        <w:rPr>
          <w:rFonts w:ascii="Cambria" w:hAnsi="Cambria" w:cs="Arial"/>
          <w:sz w:val="20"/>
          <w:szCs w:val="20"/>
        </w:rPr>
        <w:t>Temperatura mętnienia – max. minus 22</w:t>
      </w:r>
      <w:r w:rsidRPr="00860777">
        <w:rPr>
          <w:rFonts w:ascii="Cambria" w:hAnsi="Cambria" w:cs="Arial"/>
          <w:sz w:val="20"/>
          <w:szCs w:val="20"/>
          <w:vertAlign w:val="superscript"/>
        </w:rPr>
        <w:t>O</w:t>
      </w:r>
      <w:r w:rsidRPr="00860777">
        <w:rPr>
          <w:rFonts w:ascii="Cambria" w:hAnsi="Cambria" w:cs="Arial"/>
          <w:sz w:val="20"/>
          <w:szCs w:val="20"/>
        </w:rPr>
        <w:t>C</w:t>
      </w:r>
    </w:p>
    <w:p w:rsidR="00860777" w:rsidRPr="00860777" w:rsidRDefault="00860777" w:rsidP="009454CA">
      <w:pPr>
        <w:pStyle w:val="Akapitzlist"/>
        <w:numPr>
          <w:ilvl w:val="0"/>
          <w:numId w:val="3"/>
        </w:numPr>
        <w:spacing w:after="0"/>
        <w:ind w:left="360"/>
        <w:rPr>
          <w:rFonts w:ascii="Cambria" w:hAnsi="Cambria" w:cs="Arial"/>
          <w:b/>
          <w:sz w:val="20"/>
          <w:szCs w:val="20"/>
          <w:u w:val="single"/>
        </w:rPr>
      </w:pPr>
      <w:r w:rsidRPr="00860777">
        <w:rPr>
          <w:rFonts w:ascii="Cambria" w:hAnsi="Cambria" w:cs="Arial"/>
          <w:b/>
          <w:sz w:val="20"/>
          <w:szCs w:val="20"/>
        </w:rPr>
        <w:t>Benzyna:</w:t>
      </w:r>
    </w:p>
    <w:p w:rsidR="00860777" w:rsidRPr="00860777" w:rsidRDefault="00860777" w:rsidP="009454CA">
      <w:pPr>
        <w:pStyle w:val="Akapitzlist"/>
        <w:numPr>
          <w:ilvl w:val="0"/>
          <w:numId w:val="4"/>
        </w:numPr>
        <w:spacing w:after="0"/>
        <w:rPr>
          <w:rFonts w:ascii="Cambria" w:hAnsi="Cambria" w:cs="Arial"/>
          <w:sz w:val="20"/>
          <w:szCs w:val="20"/>
        </w:rPr>
      </w:pPr>
      <w:r w:rsidRPr="00860777">
        <w:rPr>
          <w:rFonts w:ascii="Cambria" w:hAnsi="Cambria" w:cs="Arial"/>
          <w:sz w:val="20"/>
          <w:szCs w:val="20"/>
        </w:rPr>
        <w:t>Liczba oktanowa badawcza – min. 95,0</w:t>
      </w:r>
    </w:p>
    <w:p w:rsidR="00860777" w:rsidRPr="00860777" w:rsidRDefault="00860777" w:rsidP="009454CA">
      <w:pPr>
        <w:pStyle w:val="Akapitzlist"/>
        <w:numPr>
          <w:ilvl w:val="0"/>
          <w:numId w:val="4"/>
        </w:numPr>
        <w:spacing w:after="0"/>
        <w:rPr>
          <w:rFonts w:ascii="Cambria" w:hAnsi="Cambria" w:cs="Arial"/>
          <w:sz w:val="20"/>
          <w:szCs w:val="20"/>
        </w:rPr>
      </w:pPr>
      <w:r w:rsidRPr="00860777">
        <w:rPr>
          <w:rFonts w:ascii="Cambria" w:hAnsi="Cambria" w:cs="Arial"/>
          <w:sz w:val="20"/>
          <w:szCs w:val="20"/>
        </w:rPr>
        <w:t>Liczba oktanowa motorowa – min. 85,0</w:t>
      </w:r>
    </w:p>
    <w:p w:rsidR="00860777" w:rsidRPr="00860777" w:rsidRDefault="00860777" w:rsidP="009454CA">
      <w:pPr>
        <w:pStyle w:val="Akapitzlist"/>
        <w:numPr>
          <w:ilvl w:val="0"/>
          <w:numId w:val="4"/>
        </w:numPr>
        <w:spacing w:after="0"/>
        <w:rPr>
          <w:rFonts w:ascii="Cambria" w:hAnsi="Cambria" w:cs="Arial"/>
          <w:sz w:val="20"/>
          <w:szCs w:val="20"/>
        </w:rPr>
      </w:pPr>
      <w:r w:rsidRPr="00860777">
        <w:rPr>
          <w:rFonts w:ascii="Cambria" w:hAnsi="Cambria" w:cs="Arial"/>
          <w:sz w:val="20"/>
          <w:szCs w:val="20"/>
        </w:rPr>
        <w:t xml:space="preserve">Gęstość w temperaturze 15 </w:t>
      </w:r>
      <w:r w:rsidRPr="00860777">
        <w:rPr>
          <w:rFonts w:ascii="Cambria" w:hAnsi="Cambria" w:cs="Arial"/>
          <w:sz w:val="20"/>
          <w:szCs w:val="20"/>
          <w:vertAlign w:val="superscript"/>
        </w:rPr>
        <w:t xml:space="preserve">o </w:t>
      </w:r>
      <w:r w:rsidRPr="00860777">
        <w:rPr>
          <w:rFonts w:ascii="Cambria" w:hAnsi="Cambria" w:cs="Arial"/>
          <w:sz w:val="20"/>
          <w:szCs w:val="20"/>
        </w:rPr>
        <w:t>C – 700 do 780 kg/m</w:t>
      </w:r>
      <w:r w:rsidRPr="00860777">
        <w:rPr>
          <w:rFonts w:ascii="Cambria" w:hAnsi="Cambria" w:cs="Arial"/>
          <w:sz w:val="20"/>
          <w:szCs w:val="20"/>
          <w:vertAlign w:val="superscript"/>
        </w:rPr>
        <w:t>3</w:t>
      </w:r>
    </w:p>
    <w:p w:rsidR="00860777" w:rsidRPr="00860777" w:rsidRDefault="00860777" w:rsidP="009454CA">
      <w:pPr>
        <w:pStyle w:val="Akapitzlist"/>
        <w:numPr>
          <w:ilvl w:val="0"/>
          <w:numId w:val="4"/>
        </w:numPr>
        <w:spacing w:after="0"/>
        <w:rPr>
          <w:rFonts w:ascii="Cambria" w:hAnsi="Cambria" w:cs="Arial"/>
          <w:sz w:val="20"/>
          <w:szCs w:val="20"/>
        </w:rPr>
      </w:pPr>
      <w:r w:rsidRPr="00860777">
        <w:rPr>
          <w:rFonts w:ascii="Cambria" w:hAnsi="Cambria" w:cs="Arial"/>
          <w:sz w:val="20"/>
          <w:szCs w:val="20"/>
        </w:rPr>
        <w:t>Zawartość siarki – max. 11 mg/kg</w:t>
      </w:r>
    </w:p>
    <w:p w:rsidR="00860777" w:rsidRPr="00860777" w:rsidRDefault="00860777" w:rsidP="009454CA">
      <w:pPr>
        <w:pStyle w:val="Akapitzlist"/>
        <w:numPr>
          <w:ilvl w:val="0"/>
          <w:numId w:val="4"/>
        </w:numPr>
        <w:spacing w:after="0"/>
        <w:rPr>
          <w:rFonts w:ascii="Cambria" w:hAnsi="Cambria" w:cs="Arial"/>
          <w:sz w:val="20"/>
          <w:szCs w:val="20"/>
        </w:rPr>
      </w:pPr>
      <w:r w:rsidRPr="00860777">
        <w:rPr>
          <w:rFonts w:ascii="Cambria" w:hAnsi="Cambria" w:cs="Arial"/>
          <w:sz w:val="20"/>
          <w:szCs w:val="20"/>
        </w:rPr>
        <w:t>Zawartość benzenu – max. 1,1%</w:t>
      </w:r>
    </w:p>
    <w:p w:rsidR="00860777" w:rsidRPr="00860777" w:rsidRDefault="00860777" w:rsidP="009454CA">
      <w:pPr>
        <w:pStyle w:val="Akapitzlist"/>
        <w:numPr>
          <w:ilvl w:val="0"/>
          <w:numId w:val="4"/>
        </w:numPr>
        <w:spacing w:after="0"/>
        <w:rPr>
          <w:rFonts w:ascii="Cambria" w:hAnsi="Cambria" w:cs="Arial"/>
          <w:sz w:val="20"/>
          <w:szCs w:val="20"/>
        </w:rPr>
      </w:pPr>
      <w:r w:rsidRPr="00860777">
        <w:rPr>
          <w:rFonts w:ascii="Cambria" w:hAnsi="Cambria" w:cs="Arial"/>
          <w:sz w:val="20"/>
          <w:szCs w:val="20"/>
        </w:rPr>
        <w:t>Zawartość węglowodorów aromatycznych - max. 36%</w:t>
      </w:r>
    </w:p>
    <w:p w:rsidR="00860777" w:rsidRPr="00860777" w:rsidRDefault="00860777" w:rsidP="00EB4F83">
      <w:pPr>
        <w:pStyle w:val="Akapitzlist"/>
        <w:numPr>
          <w:ilvl w:val="0"/>
          <w:numId w:val="4"/>
        </w:numPr>
        <w:spacing w:after="0"/>
        <w:jc w:val="both"/>
        <w:rPr>
          <w:rFonts w:ascii="Cambria" w:hAnsi="Cambria" w:cs="Arial"/>
          <w:sz w:val="20"/>
          <w:szCs w:val="20"/>
        </w:rPr>
      </w:pPr>
      <w:r w:rsidRPr="00860777">
        <w:rPr>
          <w:rFonts w:ascii="Cambria" w:hAnsi="Cambria" w:cs="Arial"/>
          <w:sz w:val="20"/>
          <w:szCs w:val="20"/>
        </w:rPr>
        <w:t>Zawartość tlenu łączna – max. 2,8%</w:t>
      </w:r>
    </w:p>
    <w:p w:rsidR="00860777" w:rsidRPr="00860777" w:rsidRDefault="00860777" w:rsidP="00EB4F83">
      <w:pPr>
        <w:numPr>
          <w:ilvl w:val="0"/>
          <w:numId w:val="3"/>
        </w:numPr>
        <w:autoSpaceDE w:val="0"/>
        <w:autoSpaceDN w:val="0"/>
        <w:adjustRightInd w:val="0"/>
        <w:spacing w:line="276" w:lineRule="auto"/>
        <w:ind w:left="360"/>
        <w:jc w:val="both"/>
        <w:rPr>
          <w:rFonts w:ascii="Cambria" w:hAnsi="Cambria" w:cs="Arial"/>
          <w:sz w:val="20"/>
          <w:szCs w:val="20"/>
        </w:rPr>
      </w:pPr>
      <w:r w:rsidRPr="00860777">
        <w:rPr>
          <w:rFonts w:ascii="Cambria" w:hAnsi="Cambria" w:cs="Arial"/>
          <w:sz w:val="20"/>
          <w:szCs w:val="20"/>
        </w:rPr>
        <w:t xml:space="preserve">Paliwo musi spełniać wymagania jakościowe dla paliw ciekłych określone w Rozporządzeniu Ministra Gospodarki i Pracy z dnia 19.12.2008 r. (Dz.U. Nr 221, poz. 1441 z późniejszymi zmianami) </w:t>
      </w:r>
    </w:p>
    <w:p w:rsidR="00860777" w:rsidRPr="00860777" w:rsidRDefault="00860777" w:rsidP="00EB4F83">
      <w:pPr>
        <w:autoSpaceDE w:val="0"/>
        <w:autoSpaceDN w:val="0"/>
        <w:adjustRightInd w:val="0"/>
        <w:spacing w:line="276" w:lineRule="auto"/>
        <w:jc w:val="both"/>
        <w:rPr>
          <w:rFonts w:ascii="Cambria" w:hAnsi="Cambria" w:cs="Arial"/>
          <w:b/>
          <w:sz w:val="20"/>
          <w:szCs w:val="20"/>
        </w:rPr>
      </w:pPr>
      <w:r w:rsidRPr="00860777">
        <w:rPr>
          <w:rFonts w:ascii="Cambria" w:hAnsi="Cambria" w:cs="Arial"/>
          <w:b/>
          <w:sz w:val="20"/>
          <w:szCs w:val="20"/>
        </w:rPr>
        <w:t>Szacunkowe ilo</w:t>
      </w:r>
      <w:r w:rsidRPr="00860777">
        <w:rPr>
          <w:rFonts w:ascii="Cambria" w:eastAsia="TimesNewRoman" w:hAnsi="Cambria" w:cs="Arial"/>
          <w:b/>
          <w:sz w:val="20"/>
          <w:szCs w:val="20"/>
        </w:rPr>
        <w:t>ś</w:t>
      </w:r>
      <w:r w:rsidRPr="00860777">
        <w:rPr>
          <w:rFonts w:ascii="Cambria" w:hAnsi="Cambria" w:cs="Arial"/>
          <w:b/>
          <w:sz w:val="20"/>
          <w:szCs w:val="20"/>
        </w:rPr>
        <w:t>ci paliw oraz olei stanowi</w:t>
      </w:r>
      <w:r w:rsidRPr="00860777">
        <w:rPr>
          <w:rFonts w:ascii="Cambria" w:eastAsia="TimesNewRoman" w:hAnsi="Cambria" w:cs="Arial"/>
          <w:b/>
          <w:sz w:val="20"/>
          <w:szCs w:val="20"/>
        </w:rPr>
        <w:t>ą</w:t>
      </w:r>
      <w:r w:rsidRPr="00860777">
        <w:rPr>
          <w:rFonts w:ascii="Cambria" w:hAnsi="Cambria" w:cs="Arial"/>
          <w:b/>
          <w:sz w:val="20"/>
          <w:szCs w:val="20"/>
        </w:rPr>
        <w:t>cych przedmiot zamówienia wynosz</w:t>
      </w:r>
      <w:r w:rsidRPr="00860777">
        <w:rPr>
          <w:rFonts w:ascii="Cambria" w:eastAsia="TimesNewRoman" w:hAnsi="Cambria" w:cs="Arial"/>
          <w:b/>
          <w:sz w:val="20"/>
          <w:szCs w:val="20"/>
        </w:rPr>
        <w:t xml:space="preserve">ą </w:t>
      </w:r>
      <w:r w:rsidR="00EB4F83">
        <w:rPr>
          <w:rFonts w:ascii="Cambria" w:hAnsi="Cambria" w:cs="Arial"/>
          <w:b/>
          <w:sz w:val="20"/>
          <w:szCs w:val="20"/>
        </w:rPr>
        <w:t xml:space="preserve">(w okresie trwania </w:t>
      </w:r>
      <w:r w:rsidRPr="00860777">
        <w:rPr>
          <w:rFonts w:ascii="Cambria" w:hAnsi="Cambria" w:cs="Arial"/>
          <w:b/>
          <w:sz w:val="20"/>
          <w:szCs w:val="20"/>
        </w:rPr>
        <w:t>umowy):</w:t>
      </w:r>
    </w:p>
    <w:p w:rsidR="00860777" w:rsidRPr="00860777" w:rsidRDefault="00860777" w:rsidP="009454CA">
      <w:pPr>
        <w:pStyle w:val="Akapitzlist"/>
        <w:numPr>
          <w:ilvl w:val="0"/>
          <w:numId w:val="2"/>
        </w:numPr>
        <w:autoSpaceDE w:val="0"/>
        <w:autoSpaceDN w:val="0"/>
        <w:adjustRightInd w:val="0"/>
        <w:spacing w:after="0"/>
        <w:ind w:left="360"/>
        <w:rPr>
          <w:rFonts w:ascii="Cambria" w:hAnsi="Cambria" w:cs="Arial"/>
          <w:b/>
          <w:sz w:val="20"/>
          <w:szCs w:val="20"/>
          <w:u w:val="single"/>
        </w:rPr>
      </w:pPr>
      <w:r w:rsidRPr="00860777">
        <w:rPr>
          <w:rFonts w:ascii="Cambria" w:hAnsi="Cambria" w:cs="Arial"/>
          <w:b/>
          <w:sz w:val="20"/>
          <w:szCs w:val="20"/>
          <w:u w:val="single"/>
        </w:rPr>
        <w:t>olej nap</w:t>
      </w:r>
      <w:r w:rsidRPr="00860777">
        <w:rPr>
          <w:rFonts w:ascii="Cambria" w:eastAsia="TimesNewRoman" w:hAnsi="Cambria" w:cs="Arial"/>
          <w:b/>
          <w:sz w:val="20"/>
          <w:szCs w:val="20"/>
          <w:u w:val="single"/>
        </w:rPr>
        <w:t>ę</w:t>
      </w:r>
      <w:r>
        <w:rPr>
          <w:rFonts w:ascii="Cambria" w:hAnsi="Cambria" w:cs="Arial"/>
          <w:b/>
          <w:sz w:val="20"/>
          <w:szCs w:val="20"/>
          <w:u w:val="single"/>
        </w:rPr>
        <w:t xml:space="preserve">dowy ON: </w:t>
      </w:r>
      <w:r w:rsidR="003820D6">
        <w:rPr>
          <w:rFonts w:ascii="Cambria" w:hAnsi="Cambria" w:cs="Arial"/>
          <w:b/>
          <w:sz w:val="20"/>
          <w:szCs w:val="20"/>
          <w:u w:val="single"/>
        </w:rPr>
        <w:t>69</w:t>
      </w:r>
      <w:r w:rsidR="002B7F51">
        <w:rPr>
          <w:rFonts w:ascii="Cambria" w:hAnsi="Cambria" w:cs="Arial"/>
          <w:b/>
          <w:sz w:val="20"/>
          <w:szCs w:val="20"/>
          <w:u w:val="single"/>
        </w:rPr>
        <w:t> 000,0</w:t>
      </w:r>
      <w:r w:rsidR="00A50EB7">
        <w:rPr>
          <w:rFonts w:ascii="Cambria" w:hAnsi="Cambria" w:cs="Arial"/>
          <w:b/>
          <w:sz w:val="20"/>
          <w:szCs w:val="20"/>
          <w:u w:val="single"/>
        </w:rPr>
        <w:t>0</w:t>
      </w:r>
      <w:r w:rsidRPr="00860777">
        <w:rPr>
          <w:rFonts w:ascii="Cambria" w:hAnsi="Cambria" w:cs="Arial"/>
          <w:b/>
          <w:sz w:val="20"/>
          <w:szCs w:val="20"/>
          <w:u w:val="single"/>
        </w:rPr>
        <w:t xml:space="preserve"> litrów, </w:t>
      </w:r>
    </w:p>
    <w:p w:rsidR="00860777" w:rsidRPr="00860777" w:rsidRDefault="00860777" w:rsidP="009454CA">
      <w:pPr>
        <w:pStyle w:val="Akapitzlist"/>
        <w:numPr>
          <w:ilvl w:val="0"/>
          <w:numId w:val="2"/>
        </w:numPr>
        <w:autoSpaceDE w:val="0"/>
        <w:autoSpaceDN w:val="0"/>
        <w:adjustRightInd w:val="0"/>
        <w:spacing w:after="0"/>
        <w:ind w:left="360"/>
        <w:rPr>
          <w:rFonts w:ascii="Cambria" w:hAnsi="Cambria" w:cs="Arial"/>
          <w:b/>
          <w:bCs/>
          <w:color w:val="000000"/>
          <w:sz w:val="20"/>
          <w:szCs w:val="20"/>
          <w:u w:val="single"/>
        </w:rPr>
      </w:pPr>
      <w:r w:rsidRPr="00860777">
        <w:rPr>
          <w:rFonts w:ascii="Cambria" w:hAnsi="Cambria" w:cs="Arial"/>
          <w:b/>
          <w:sz w:val="20"/>
          <w:szCs w:val="20"/>
          <w:u w:val="single"/>
        </w:rPr>
        <w:t xml:space="preserve">benzyna bezołowiowa </w:t>
      </w:r>
      <w:r>
        <w:rPr>
          <w:rFonts w:ascii="Cambria" w:hAnsi="Cambria" w:cs="Arial"/>
          <w:b/>
          <w:sz w:val="20"/>
          <w:szCs w:val="20"/>
          <w:u w:val="single"/>
        </w:rPr>
        <w:t xml:space="preserve">Pb95: </w:t>
      </w:r>
      <w:r w:rsidR="003819C2">
        <w:rPr>
          <w:rFonts w:ascii="Cambria" w:hAnsi="Cambria" w:cs="Arial"/>
          <w:b/>
          <w:sz w:val="20"/>
          <w:szCs w:val="20"/>
          <w:u w:val="single"/>
        </w:rPr>
        <w:t>6 </w:t>
      </w:r>
      <w:r w:rsidR="003820D6">
        <w:rPr>
          <w:rFonts w:ascii="Cambria" w:hAnsi="Cambria" w:cs="Arial"/>
          <w:b/>
          <w:sz w:val="20"/>
          <w:szCs w:val="20"/>
          <w:u w:val="single"/>
        </w:rPr>
        <w:t>27</w:t>
      </w:r>
      <w:r w:rsidR="003819C2">
        <w:rPr>
          <w:rFonts w:ascii="Cambria" w:hAnsi="Cambria" w:cs="Arial"/>
          <w:b/>
          <w:sz w:val="20"/>
          <w:szCs w:val="20"/>
          <w:u w:val="single"/>
        </w:rPr>
        <w:t>0,00</w:t>
      </w:r>
      <w:r w:rsidRPr="00860777">
        <w:rPr>
          <w:rFonts w:ascii="Cambria" w:hAnsi="Cambria" w:cs="Arial"/>
          <w:b/>
          <w:sz w:val="20"/>
          <w:szCs w:val="20"/>
          <w:u w:val="single"/>
        </w:rPr>
        <w:t xml:space="preserve"> litrów, </w:t>
      </w:r>
    </w:p>
    <w:p w:rsidR="00860777" w:rsidRPr="00860777" w:rsidRDefault="00860777" w:rsidP="00EB4F83">
      <w:pPr>
        <w:pStyle w:val="Akapitzlist"/>
        <w:numPr>
          <w:ilvl w:val="0"/>
          <w:numId w:val="3"/>
        </w:numPr>
        <w:autoSpaceDE w:val="0"/>
        <w:autoSpaceDN w:val="0"/>
        <w:adjustRightInd w:val="0"/>
        <w:spacing w:after="0"/>
        <w:ind w:left="360"/>
        <w:jc w:val="both"/>
        <w:rPr>
          <w:rFonts w:ascii="Cambria" w:hAnsi="Cambria" w:cs="Arial"/>
          <w:sz w:val="20"/>
          <w:szCs w:val="20"/>
        </w:rPr>
      </w:pPr>
      <w:r w:rsidRPr="00860777">
        <w:rPr>
          <w:rFonts w:ascii="Cambria" w:hAnsi="Cambria" w:cs="Arial"/>
          <w:sz w:val="20"/>
          <w:szCs w:val="20"/>
        </w:rPr>
        <w:t>Wykonawca musi zapewnić realizację zakupów paliwa na następujących zasadach:</w:t>
      </w:r>
    </w:p>
    <w:p w:rsidR="00860777" w:rsidRPr="00860777" w:rsidRDefault="00860777" w:rsidP="00EB4F83">
      <w:pPr>
        <w:autoSpaceDE w:val="0"/>
        <w:autoSpaceDN w:val="0"/>
        <w:adjustRightInd w:val="0"/>
        <w:spacing w:line="276" w:lineRule="auto"/>
        <w:ind w:left="709" w:hanging="283"/>
        <w:jc w:val="both"/>
        <w:rPr>
          <w:rFonts w:ascii="Cambria" w:hAnsi="Cambria" w:cs="Arial"/>
          <w:sz w:val="20"/>
          <w:szCs w:val="20"/>
        </w:rPr>
      </w:pPr>
      <w:r w:rsidRPr="00860777">
        <w:rPr>
          <w:rFonts w:ascii="Cambria" w:hAnsi="Cambria" w:cs="Arial"/>
          <w:sz w:val="20"/>
          <w:szCs w:val="20"/>
        </w:rPr>
        <w:t>4.1) rozliczenie pobranych paliw będzie dokonywane raz w miesiącu za okres od pierwszego do ostatniego dnia każdego miesiąca.</w:t>
      </w:r>
    </w:p>
    <w:p w:rsidR="00860777" w:rsidRPr="00860777" w:rsidRDefault="00860777" w:rsidP="00EB4F83">
      <w:pPr>
        <w:autoSpaceDE w:val="0"/>
        <w:autoSpaceDN w:val="0"/>
        <w:adjustRightInd w:val="0"/>
        <w:spacing w:line="276" w:lineRule="auto"/>
        <w:ind w:left="709" w:hanging="283"/>
        <w:jc w:val="both"/>
        <w:rPr>
          <w:rFonts w:ascii="Cambria" w:hAnsi="Cambria" w:cs="Arial"/>
          <w:sz w:val="20"/>
          <w:szCs w:val="20"/>
        </w:rPr>
      </w:pPr>
      <w:r w:rsidRPr="00860777">
        <w:rPr>
          <w:rFonts w:ascii="Cambria" w:hAnsi="Cambria" w:cs="Arial"/>
          <w:sz w:val="20"/>
          <w:szCs w:val="20"/>
        </w:rPr>
        <w:t xml:space="preserve">4.2) faktury VAT, będące jednocześnie raportem, będą wystawiane </w:t>
      </w:r>
      <w:r w:rsidRPr="00113AFA">
        <w:rPr>
          <w:rFonts w:ascii="Cambria" w:hAnsi="Cambria" w:cs="Arial"/>
          <w:sz w:val="20"/>
          <w:szCs w:val="20"/>
        </w:rPr>
        <w:t>w terminie do 7 dni roboczych</w:t>
      </w:r>
      <w:r w:rsidRPr="00860777">
        <w:rPr>
          <w:rFonts w:ascii="Cambria" w:hAnsi="Cambria" w:cs="Arial"/>
          <w:sz w:val="20"/>
          <w:szCs w:val="20"/>
        </w:rPr>
        <w:t xml:space="preserve"> po upływie każdego okresu rozliczeniowego. Faktury zawierać będą ilość i rodzaj paliwa, numer rejestracyjny pojazdu, który był tankowany, datę i godzinę zakupu.</w:t>
      </w:r>
    </w:p>
    <w:p w:rsidR="00860777" w:rsidRPr="00860777" w:rsidRDefault="00860777" w:rsidP="00EB4F83">
      <w:pPr>
        <w:autoSpaceDE w:val="0"/>
        <w:autoSpaceDN w:val="0"/>
        <w:adjustRightInd w:val="0"/>
        <w:spacing w:line="276" w:lineRule="auto"/>
        <w:ind w:left="709" w:hanging="283"/>
        <w:jc w:val="both"/>
        <w:rPr>
          <w:rFonts w:ascii="Cambria" w:hAnsi="Cambria" w:cs="Arial"/>
          <w:sz w:val="20"/>
          <w:szCs w:val="20"/>
        </w:rPr>
      </w:pPr>
      <w:r w:rsidRPr="00860777">
        <w:rPr>
          <w:rFonts w:ascii="Cambria" w:hAnsi="Cambria" w:cs="Arial"/>
          <w:sz w:val="20"/>
          <w:szCs w:val="20"/>
        </w:rPr>
        <w:t xml:space="preserve">4.3) płatności za dostawy wynikające z umowy następować będą przelewem bankowym w terminie do </w:t>
      </w:r>
      <w:r>
        <w:rPr>
          <w:rFonts w:ascii="Cambria" w:hAnsi="Cambria" w:cs="Arial"/>
          <w:sz w:val="20"/>
          <w:szCs w:val="20"/>
        </w:rPr>
        <w:t xml:space="preserve">21 </w:t>
      </w:r>
      <w:r w:rsidRPr="00860777">
        <w:rPr>
          <w:rFonts w:ascii="Cambria" w:hAnsi="Cambria" w:cs="Arial"/>
          <w:sz w:val="20"/>
          <w:szCs w:val="20"/>
        </w:rPr>
        <w:t xml:space="preserve">dni </w:t>
      </w:r>
      <w:r>
        <w:rPr>
          <w:rFonts w:ascii="Cambria" w:hAnsi="Cambria" w:cs="Arial"/>
          <w:sz w:val="20"/>
          <w:szCs w:val="20"/>
        </w:rPr>
        <w:t>od dnia otrzymania faktury przez Zamawiającego.</w:t>
      </w:r>
      <w:r w:rsidRPr="00860777">
        <w:rPr>
          <w:rFonts w:ascii="Cambria" w:hAnsi="Cambria" w:cs="Arial"/>
          <w:sz w:val="20"/>
          <w:szCs w:val="20"/>
        </w:rPr>
        <w:t xml:space="preserve"> Zamawiający dokona płatności na konto podane na fakt</w:t>
      </w:r>
      <w:r>
        <w:rPr>
          <w:rFonts w:ascii="Cambria" w:hAnsi="Cambria" w:cs="Arial"/>
          <w:sz w:val="20"/>
          <w:szCs w:val="20"/>
        </w:rPr>
        <w:t>urze przez Wykonawcę.</w:t>
      </w:r>
    </w:p>
    <w:p w:rsidR="00860777" w:rsidRDefault="00860777" w:rsidP="009454CA">
      <w:pPr>
        <w:autoSpaceDE w:val="0"/>
        <w:autoSpaceDN w:val="0"/>
        <w:adjustRightInd w:val="0"/>
        <w:spacing w:line="276" w:lineRule="auto"/>
        <w:ind w:firstLine="426"/>
        <w:rPr>
          <w:rFonts w:ascii="Cambria" w:hAnsi="Cambria" w:cs="Arial"/>
          <w:sz w:val="20"/>
          <w:szCs w:val="20"/>
        </w:rPr>
      </w:pPr>
      <w:r w:rsidRPr="00860777">
        <w:rPr>
          <w:rFonts w:ascii="Cambria" w:hAnsi="Cambria" w:cs="Arial"/>
          <w:sz w:val="20"/>
          <w:szCs w:val="20"/>
        </w:rPr>
        <w:t>Uwaga!  -NIE ISTNIEJE MOŻLIWOŚĆ SKRÓCENIA TERMINU PŁATNOŚCI!</w:t>
      </w:r>
    </w:p>
    <w:p w:rsidR="009454CA" w:rsidRPr="00860777" w:rsidRDefault="009454CA" w:rsidP="009454CA">
      <w:pPr>
        <w:autoSpaceDE w:val="0"/>
        <w:autoSpaceDN w:val="0"/>
        <w:adjustRightInd w:val="0"/>
        <w:spacing w:line="276" w:lineRule="auto"/>
        <w:ind w:firstLine="426"/>
        <w:rPr>
          <w:rFonts w:ascii="Cambria" w:hAnsi="Cambria" w:cs="Arial"/>
          <w:sz w:val="20"/>
          <w:szCs w:val="20"/>
        </w:rPr>
      </w:pPr>
    </w:p>
    <w:p w:rsidR="00860777" w:rsidRPr="00860777" w:rsidRDefault="00860777" w:rsidP="009454CA">
      <w:pPr>
        <w:numPr>
          <w:ilvl w:val="0"/>
          <w:numId w:val="1"/>
        </w:numPr>
        <w:autoSpaceDE w:val="0"/>
        <w:autoSpaceDN w:val="0"/>
        <w:adjustRightInd w:val="0"/>
        <w:spacing w:line="276" w:lineRule="auto"/>
        <w:ind w:left="426" w:hanging="426"/>
        <w:jc w:val="both"/>
        <w:rPr>
          <w:rFonts w:ascii="Cambria" w:hAnsi="Cambria" w:cs="Arial"/>
          <w:iCs/>
          <w:sz w:val="20"/>
          <w:szCs w:val="20"/>
        </w:rPr>
      </w:pPr>
      <w:r w:rsidRPr="00860777">
        <w:rPr>
          <w:rFonts w:ascii="Cambria" w:hAnsi="Cambria" w:cs="Arial"/>
          <w:sz w:val="20"/>
          <w:szCs w:val="20"/>
        </w:rPr>
        <w:t xml:space="preserve">Zamawiający ma obowiązek poinformować Wykonawcę pisemnie o zmianach w wykazie samochodów służbowych. </w:t>
      </w:r>
    </w:p>
    <w:p w:rsidR="009454CA" w:rsidRDefault="00860777" w:rsidP="009454CA">
      <w:pPr>
        <w:numPr>
          <w:ilvl w:val="0"/>
          <w:numId w:val="1"/>
        </w:numPr>
        <w:autoSpaceDE w:val="0"/>
        <w:autoSpaceDN w:val="0"/>
        <w:adjustRightInd w:val="0"/>
        <w:spacing w:line="276" w:lineRule="auto"/>
        <w:ind w:left="426" w:hanging="426"/>
        <w:jc w:val="both"/>
        <w:rPr>
          <w:rFonts w:ascii="Cambria" w:hAnsi="Cambria" w:cs="Arial"/>
          <w:sz w:val="20"/>
          <w:szCs w:val="20"/>
        </w:rPr>
      </w:pPr>
      <w:r w:rsidRPr="00860777">
        <w:rPr>
          <w:rFonts w:ascii="Cambria" w:eastAsia="TimesNewRoman" w:hAnsi="Cambria" w:cs="Arial"/>
          <w:sz w:val="20"/>
          <w:szCs w:val="20"/>
        </w:rPr>
        <w:t xml:space="preserve">Cena brutto, jaką Zamawiający zapłaci za każdą dostawę paliwa wynikać będzie z ilości faktycznie zatankowanego paliwa oraz ceny paliwa brutto obowiązującej w danym punkcie sprzedaży (na danej stacji) w danym dniu, pomniejszonej o kwotę upustu od ceny brutto wymienionej w zał. Nr 2. </w:t>
      </w:r>
      <w:r w:rsidRPr="00860777">
        <w:rPr>
          <w:rFonts w:ascii="Cambria" w:hAnsi="Cambria" w:cs="Arial"/>
          <w:sz w:val="20"/>
          <w:szCs w:val="20"/>
        </w:rPr>
        <w:t>W okresie obowiązywania umowy upust od ceny brutto wskazany w ofercie cenowej pozostanie niezmienny przez cały okres obowiązywania umowy.</w:t>
      </w:r>
    </w:p>
    <w:p w:rsidR="009454CA" w:rsidRDefault="00860777" w:rsidP="009454CA">
      <w:pPr>
        <w:numPr>
          <w:ilvl w:val="0"/>
          <w:numId w:val="1"/>
        </w:numPr>
        <w:autoSpaceDE w:val="0"/>
        <w:autoSpaceDN w:val="0"/>
        <w:adjustRightInd w:val="0"/>
        <w:spacing w:line="276" w:lineRule="auto"/>
        <w:ind w:left="426" w:hanging="426"/>
        <w:jc w:val="both"/>
        <w:rPr>
          <w:rFonts w:ascii="Cambria" w:hAnsi="Cambria" w:cs="Arial"/>
          <w:sz w:val="20"/>
          <w:szCs w:val="20"/>
        </w:rPr>
      </w:pPr>
      <w:r w:rsidRPr="009454CA">
        <w:rPr>
          <w:rFonts w:ascii="Cambria" w:hAnsi="Cambria" w:cs="Arial"/>
          <w:sz w:val="20"/>
          <w:szCs w:val="20"/>
        </w:rPr>
        <w:lastRenderedPageBreak/>
        <w:t xml:space="preserve">Zamawiający </w:t>
      </w:r>
      <w:r w:rsidR="009454CA">
        <w:rPr>
          <w:rFonts w:ascii="Cambria" w:hAnsi="Cambria" w:cs="Arial"/>
          <w:sz w:val="20"/>
          <w:szCs w:val="20"/>
        </w:rPr>
        <w:t>d</w:t>
      </w:r>
      <w:r w:rsidR="009454CA" w:rsidRPr="009454CA">
        <w:rPr>
          <w:rFonts w:ascii="Cambria" w:hAnsi="Cambria"/>
          <w:color w:val="000000"/>
          <w:sz w:val="20"/>
          <w:szCs w:val="20"/>
        </w:rPr>
        <w:t>opuszcza możliwość zmiany (podwyżka, obniżka) cen jednostkowych podanych przez Wykonawcę w formularzu oferty wynikającej z wahań na rynku paliwowym wg następującej zasady: do rozliczeń zakupionego paliwa przyjęta będzie cena jednostkowa (za 1 litr) tożsama z ceną wyświetlaną na dystrybutorze stacji paliw w trakcie dokonywania zakupu, pomniejszona o upust wskazany w ofercie cenowej .</w:t>
      </w:r>
    </w:p>
    <w:p w:rsidR="009454CA" w:rsidRDefault="00860777" w:rsidP="009454CA">
      <w:pPr>
        <w:numPr>
          <w:ilvl w:val="0"/>
          <w:numId w:val="1"/>
        </w:numPr>
        <w:autoSpaceDE w:val="0"/>
        <w:autoSpaceDN w:val="0"/>
        <w:adjustRightInd w:val="0"/>
        <w:spacing w:line="276" w:lineRule="auto"/>
        <w:ind w:left="426" w:hanging="426"/>
        <w:jc w:val="both"/>
        <w:rPr>
          <w:rFonts w:ascii="Cambria" w:hAnsi="Cambria" w:cs="Arial"/>
          <w:sz w:val="20"/>
          <w:szCs w:val="20"/>
        </w:rPr>
      </w:pPr>
      <w:r w:rsidRPr="009454CA">
        <w:rPr>
          <w:rFonts w:ascii="Cambria" w:hAnsi="Cambria" w:cs="Arial"/>
          <w:sz w:val="20"/>
          <w:szCs w:val="20"/>
        </w:rPr>
        <w:t>W przypadku zmiany cen za paliwo, opłaty zastaną odpowiednio zmieniane przez Wykonawcę bez konieczności wprowadzania zmian do umowy.</w:t>
      </w:r>
    </w:p>
    <w:p w:rsidR="00860777" w:rsidRPr="009454CA" w:rsidRDefault="00860777" w:rsidP="009454CA">
      <w:pPr>
        <w:numPr>
          <w:ilvl w:val="0"/>
          <w:numId w:val="1"/>
        </w:numPr>
        <w:autoSpaceDE w:val="0"/>
        <w:autoSpaceDN w:val="0"/>
        <w:adjustRightInd w:val="0"/>
        <w:spacing w:line="276" w:lineRule="auto"/>
        <w:ind w:left="426" w:hanging="426"/>
        <w:jc w:val="both"/>
        <w:rPr>
          <w:rFonts w:ascii="Cambria" w:hAnsi="Cambria" w:cs="Arial"/>
          <w:sz w:val="20"/>
          <w:szCs w:val="20"/>
        </w:rPr>
      </w:pPr>
      <w:r w:rsidRPr="009454CA">
        <w:rPr>
          <w:rFonts w:ascii="Cambria" w:hAnsi="Cambria" w:cs="Arial"/>
          <w:sz w:val="20"/>
          <w:szCs w:val="20"/>
        </w:rPr>
        <w:t>Wraz z fakturami Wykonawca będzie dostarczać Zamawiającemu droga elektroniczną,</w:t>
      </w:r>
    </w:p>
    <w:p w:rsidR="00860777" w:rsidRPr="00860777" w:rsidRDefault="00860777" w:rsidP="009454CA">
      <w:pPr>
        <w:autoSpaceDE w:val="0"/>
        <w:autoSpaceDN w:val="0"/>
        <w:adjustRightInd w:val="0"/>
        <w:spacing w:line="276" w:lineRule="auto"/>
        <w:ind w:left="426"/>
        <w:rPr>
          <w:rFonts w:ascii="Cambria" w:hAnsi="Cambria" w:cs="Arial"/>
          <w:sz w:val="20"/>
          <w:szCs w:val="20"/>
        </w:rPr>
      </w:pPr>
      <w:r w:rsidRPr="00860777">
        <w:rPr>
          <w:rFonts w:ascii="Cambria" w:hAnsi="Cambria" w:cs="Arial"/>
          <w:sz w:val="20"/>
          <w:szCs w:val="20"/>
        </w:rPr>
        <w:t>na wskazany adres, w formie tabeli poniższe informacje:</w:t>
      </w:r>
    </w:p>
    <w:p w:rsidR="00860777" w:rsidRPr="00860777" w:rsidRDefault="00860777" w:rsidP="009454CA">
      <w:pPr>
        <w:autoSpaceDE w:val="0"/>
        <w:autoSpaceDN w:val="0"/>
        <w:adjustRightInd w:val="0"/>
        <w:spacing w:line="276" w:lineRule="auto"/>
        <w:ind w:left="426"/>
        <w:rPr>
          <w:rFonts w:ascii="Cambria" w:hAnsi="Cambria" w:cs="Arial"/>
          <w:sz w:val="20"/>
          <w:szCs w:val="20"/>
        </w:rPr>
      </w:pPr>
      <w:r w:rsidRPr="00860777">
        <w:rPr>
          <w:rFonts w:ascii="Cambria" w:hAnsi="Cambria" w:cs="Arial"/>
          <w:sz w:val="20"/>
          <w:szCs w:val="20"/>
        </w:rPr>
        <w:t>a) nr faktury,</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b</w:t>
      </w:r>
      <w:r w:rsidR="00860777" w:rsidRPr="00860777">
        <w:rPr>
          <w:rFonts w:ascii="Cambria" w:hAnsi="Cambria" w:cs="Arial"/>
          <w:sz w:val="20"/>
          <w:szCs w:val="20"/>
        </w:rPr>
        <w:t>) nr rejestracyjny pojazdu,</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c</w:t>
      </w:r>
      <w:r w:rsidR="00860777" w:rsidRPr="00860777">
        <w:rPr>
          <w:rFonts w:ascii="Cambria" w:hAnsi="Cambria" w:cs="Arial"/>
          <w:sz w:val="20"/>
          <w:szCs w:val="20"/>
        </w:rPr>
        <w:t>) data realizacji,</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d</w:t>
      </w:r>
      <w:r w:rsidR="00860777" w:rsidRPr="00860777">
        <w:rPr>
          <w:rFonts w:ascii="Cambria" w:hAnsi="Cambria" w:cs="Arial"/>
          <w:sz w:val="20"/>
          <w:szCs w:val="20"/>
        </w:rPr>
        <w:t>) nr stacji,</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e)</w:t>
      </w:r>
      <w:r w:rsidR="00860777" w:rsidRPr="00860777">
        <w:rPr>
          <w:rFonts w:ascii="Cambria" w:hAnsi="Cambria" w:cs="Arial"/>
          <w:sz w:val="20"/>
          <w:szCs w:val="20"/>
        </w:rPr>
        <w:t xml:space="preserve"> miejscowość,</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f</w:t>
      </w:r>
      <w:r w:rsidR="00860777" w:rsidRPr="00860777">
        <w:rPr>
          <w:rFonts w:ascii="Cambria" w:hAnsi="Cambria" w:cs="Arial"/>
          <w:sz w:val="20"/>
          <w:szCs w:val="20"/>
        </w:rPr>
        <w:t>) nazwa produktu,</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g</w:t>
      </w:r>
      <w:r w:rsidR="00860777" w:rsidRPr="00860777">
        <w:rPr>
          <w:rFonts w:ascii="Cambria" w:hAnsi="Cambria" w:cs="Arial"/>
          <w:sz w:val="20"/>
          <w:szCs w:val="20"/>
        </w:rPr>
        <w:t>) ilość litrów,</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h</w:t>
      </w:r>
      <w:r w:rsidR="00860777" w:rsidRPr="00860777">
        <w:rPr>
          <w:rFonts w:ascii="Cambria" w:hAnsi="Cambria" w:cs="Arial"/>
          <w:sz w:val="20"/>
          <w:szCs w:val="20"/>
        </w:rPr>
        <w:t>) cena za litr,</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i</w:t>
      </w:r>
      <w:r w:rsidR="00860777" w:rsidRPr="00860777">
        <w:rPr>
          <w:rFonts w:ascii="Cambria" w:hAnsi="Cambria" w:cs="Arial"/>
          <w:sz w:val="20"/>
          <w:szCs w:val="20"/>
        </w:rPr>
        <w:t>) wartość netto,</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j</w:t>
      </w:r>
      <w:r w:rsidR="00860777" w:rsidRPr="00860777">
        <w:rPr>
          <w:rFonts w:ascii="Cambria" w:hAnsi="Cambria" w:cs="Arial"/>
          <w:sz w:val="20"/>
          <w:szCs w:val="20"/>
        </w:rPr>
        <w:t>) wartość VAT,</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k</w:t>
      </w:r>
      <w:r w:rsidR="00860777" w:rsidRPr="00860777">
        <w:rPr>
          <w:rFonts w:ascii="Cambria" w:hAnsi="Cambria" w:cs="Arial"/>
          <w:sz w:val="20"/>
          <w:szCs w:val="20"/>
        </w:rPr>
        <w:t>) wartość brutto,</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l</w:t>
      </w:r>
      <w:r w:rsidR="00860777" w:rsidRPr="00860777">
        <w:rPr>
          <w:rFonts w:ascii="Cambria" w:hAnsi="Cambria" w:cs="Arial"/>
          <w:sz w:val="20"/>
          <w:szCs w:val="20"/>
        </w:rPr>
        <w:t>) pozycja faktury</w:t>
      </w:r>
    </w:p>
    <w:p w:rsidR="00860777" w:rsidRPr="00860777" w:rsidRDefault="009454CA" w:rsidP="00EB4F83">
      <w:pPr>
        <w:autoSpaceDE w:val="0"/>
        <w:autoSpaceDN w:val="0"/>
        <w:adjustRightInd w:val="0"/>
        <w:spacing w:line="276" w:lineRule="auto"/>
        <w:ind w:left="426" w:hanging="426"/>
        <w:jc w:val="both"/>
        <w:rPr>
          <w:rFonts w:ascii="Cambria" w:hAnsi="Cambria" w:cs="Arial"/>
          <w:sz w:val="20"/>
          <w:szCs w:val="20"/>
        </w:rPr>
      </w:pPr>
      <w:r>
        <w:rPr>
          <w:rFonts w:ascii="Cambria" w:hAnsi="Cambria" w:cs="Arial"/>
          <w:sz w:val="20"/>
          <w:szCs w:val="20"/>
        </w:rPr>
        <w:t>12</w:t>
      </w:r>
      <w:r w:rsidR="00860777" w:rsidRPr="00860777">
        <w:rPr>
          <w:rFonts w:ascii="Cambria" w:hAnsi="Cambria" w:cs="Arial"/>
          <w:sz w:val="20"/>
          <w:szCs w:val="20"/>
        </w:rPr>
        <w:t>.   Wykonawca zobowiązuje się do jednoznacznej identyfikacji terminu i ilości wydanego paliwa z pojazdem Zamawiającego, na który zostało pobrane paliwo, poprzez wydanie kierowcy wydruku zawierającego następujące informacje identyfikacyjne:</w:t>
      </w:r>
    </w:p>
    <w:p w:rsidR="00860777" w:rsidRPr="00860777" w:rsidRDefault="00860777" w:rsidP="009454CA">
      <w:pPr>
        <w:autoSpaceDE w:val="0"/>
        <w:autoSpaceDN w:val="0"/>
        <w:adjustRightInd w:val="0"/>
        <w:spacing w:line="276" w:lineRule="auto"/>
        <w:ind w:left="426"/>
        <w:rPr>
          <w:rFonts w:ascii="Cambria" w:hAnsi="Cambria" w:cs="Arial"/>
          <w:sz w:val="20"/>
          <w:szCs w:val="20"/>
        </w:rPr>
      </w:pPr>
      <w:r w:rsidRPr="00860777">
        <w:rPr>
          <w:rFonts w:ascii="Cambria" w:hAnsi="Cambria" w:cs="Arial"/>
          <w:sz w:val="20"/>
          <w:szCs w:val="20"/>
        </w:rPr>
        <w:t>a) data i dokładny czas przeprowadzenia transakcji,</w:t>
      </w:r>
    </w:p>
    <w:p w:rsidR="00860777" w:rsidRPr="00860777" w:rsidRDefault="00860777" w:rsidP="009454CA">
      <w:pPr>
        <w:autoSpaceDE w:val="0"/>
        <w:autoSpaceDN w:val="0"/>
        <w:adjustRightInd w:val="0"/>
        <w:spacing w:line="276" w:lineRule="auto"/>
        <w:ind w:left="426"/>
        <w:rPr>
          <w:rFonts w:ascii="Cambria" w:hAnsi="Cambria" w:cs="Arial"/>
          <w:sz w:val="20"/>
          <w:szCs w:val="20"/>
        </w:rPr>
      </w:pPr>
      <w:r w:rsidRPr="00860777">
        <w:rPr>
          <w:rFonts w:ascii="Cambria" w:hAnsi="Cambria" w:cs="Arial"/>
          <w:sz w:val="20"/>
          <w:szCs w:val="20"/>
        </w:rPr>
        <w:t>b) nr rejestracyjny pojazdu,</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c</w:t>
      </w:r>
      <w:r w:rsidR="00860777" w:rsidRPr="00860777">
        <w:rPr>
          <w:rFonts w:ascii="Cambria" w:hAnsi="Cambria" w:cs="Arial"/>
          <w:sz w:val="20"/>
          <w:szCs w:val="20"/>
        </w:rPr>
        <w:t>) adres stacji paliwowej, na której przeprowadzono transakcję.</w:t>
      </w:r>
    </w:p>
    <w:p w:rsidR="00860777" w:rsidRPr="00860777" w:rsidRDefault="0069312C" w:rsidP="009454CA">
      <w:pPr>
        <w:autoSpaceDE w:val="0"/>
        <w:autoSpaceDN w:val="0"/>
        <w:adjustRightInd w:val="0"/>
        <w:spacing w:line="276" w:lineRule="auto"/>
        <w:ind w:left="426"/>
        <w:rPr>
          <w:rFonts w:ascii="Cambria" w:hAnsi="Cambria" w:cs="Arial"/>
          <w:sz w:val="20"/>
          <w:szCs w:val="20"/>
        </w:rPr>
      </w:pPr>
      <w:r>
        <w:rPr>
          <w:rFonts w:ascii="Cambria" w:hAnsi="Cambria" w:cs="Arial"/>
          <w:sz w:val="20"/>
          <w:szCs w:val="20"/>
        </w:rPr>
        <w:t>d</w:t>
      </w:r>
      <w:r w:rsidR="00860777" w:rsidRPr="00860777">
        <w:rPr>
          <w:rFonts w:ascii="Cambria" w:hAnsi="Cambria" w:cs="Arial"/>
          <w:sz w:val="20"/>
          <w:szCs w:val="20"/>
        </w:rPr>
        <w:t>) rodzaj, ilość oraz wartość brutto paliwa.</w:t>
      </w:r>
    </w:p>
    <w:p w:rsidR="009454CA" w:rsidRDefault="009454CA" w:rsidP="009454CA">
      <w:pPr>
        <w:spacing w:line="276" w:lineRule="auto"/>
        <w:ind w:left="720"/>
        <w:rPr>
          <w:rFonts w:ascii="Cambria" w:hAnsi="Cambria" w:cs="Arial"/>
          <w:b/>
          <w:bCs/>
          <w:sz w:val="20"/>
          <w:szCs w:val="20"/>
        </w:rPr>
      </w:pPr>
    </w:p>
    <w:p w:rsidR="00074A16" w:rsidRPr="00860777" w:rsidRDefault="00074A16" w:rsidP="00074A16">
      <w:pPr>
        <w:spacing w:line="276" w:lineRule="auto"/>
        <w:ind w:left="720"/>
        <w:rPr>
          <w:rFonts w:ascii="Cambria" w:hAnsi="Cambria" w:cs="Arial"/>
          <w:b/>
          <w:sz w:val="20"/>
          <w:szCs w:val="20"/>
        </w:rPr>
      </w:pPr>
      <w:r w:rsidRPr="00860777">
        <w:rPr>
          <w:rFonts w:ascii="Cambria" w:hAnsi="Cambria" w:cs="Arial"/>
          <w:b/>
          <w:sz w:val="20"/>
          <w:szCs w:val="20"/>
        </w:rPr>
        <w:t xml:space="preserve">Zasady </w:t>
      </w:r>
      <w:r>
        <w:rPr>
          <w:rFonts w:ascii="Cambria" w:hAnsi="Cambria" w:cs="Arial"/>
          <w:b/>
          <w:sz w:val="20"/>
          <w:szCs w:val="20"/>
        </w:rPr>
        <w:t>ogólne</w:t>
      </w:r>
    </w:p>
    <w:p w:rsidR="00211C66" w:rsidRPr="00211C66" w:rsidRDefault="00211C66" w:rsidP="00211C66">
      <w:pPr>
        <w:pStyle w:val="Akapitzlist"/>
        <w:numPr>
          <w:ilvl w:val="0"/>
          <w:numId w:val="6"/>
        </w:numPr>
        <w:overflowPunct w:val="0"/>
        <w:autoSpaceDE w:val="0"/>
        <w:autoSpaceDN w:val="0"/>
        <w:adjustRightInd w:val="0"/>
        <w:spacing w:after="0"/>
        <w:jc w:val="both"/>
        <w:textAlignment w:val="baseline"/>
        <w:rPr>
          <w:rFonts w:ascii="Cambria" w:hAnsi="Cambria" w:cs="Arial"/>
          <w:color w:val="000000" w:themeColor="text1"/>
          <w:sz w:val="20"/>
          <w:szCs w:val="20"/>
        </w:rPr>
      </w:pPr>
      <w:r w:rsidRPr="00211C66">
        <w:rPr>
          <w:rFonts w:ascii="Cambria" w:hAnsi="Cambria" w:cs="Arial"/>
          <w:color w:val="000000" w:themeColor="text1"/>
          <w:sz w:val="20"/>
          <w:szCs w:val="20"/>
        </w:rPr>
        <w:t xml:space="preserve">Wykonawca zobowiązany jest do zapewnienia możliwości tankowania pojazdów całodobowo. </w:t>
      </w:r>
    </w:p>
    <w:p w:rsidR="00211C66" w:rsidRPr="00860777" w:rsidRDefault="00211C66" w:rsidP="00211C66">
      <w:pPr>
        <w:pStyle w:val="Akapitzlist"/>
        <w:numPr>
          <w:ilvl w:val="0"/>
          <w:numId w:val="6"/>
        </w:numPr>
        <w:overflowPunct w:val="0"/>
        <w:autoSpaceDE w:val="0"/>
        <w:autoSpaceDN w:val="0"/>
        <w:adjustRightInd w:val="0"/>
        <w:spacing w:after="0"/>
        <w:jc w:val="both"/>
        <w:textAlignment w:val="baseline"/>
        <w:rPr>
          <w:rFonts w:ascii="Cambria" w:hAnsi="Cambria" w:cs="Arial"/>
          <w:sz w:val="20"/>
          <w:szCs w:val="20"/>
        </w:rPr>
      </w:pPr>
      <w:r w:rsidRPr="00211C66">
        <w:rPr>
          <w:rFonts w:ascii="Cambria" w:hAnsi="Cambria" w:cs="Arial"/>
          <w:sz w:val="20"/>
          <w:szCs w:val="20"/>
        </w:rPr>
        <w:t>Wykonawca zobowiązany będzie do przedstawienia dokumentów i świadectw jakościowych paliw</w:t>
      </w:r>
      <w:r w:rsidRPr="00860777">
        <w:rPr>
          <w:rFonts w:ascii="Cambria" w:hAnsi="Cambria" w:cs="Arial"/>
          <w:sz w:val="20"/>
          <w:szCs w:val="20"/>
        </w:rPr>
        <w:t xml:space="preserve"> na każde żądanie Zamawiającego.</w:t>
      </w:r>
    </w:p>
    <w:p w:rsidR="00211C66" w:rsidRPr="00860777" w:rsidRDefault="00211C66" w:rsidP="00211C66">
      <w:pPr>
        <w:pStyle w:val="Akapitzlist"/>
        <w:numPr>
          <w:ilvl w:val="0"/>
          <w:numId w:val="6"/>
        </w:numPr>
        <w:overflowPunct w:val="0"/>
        <w:autoSpaceDE w:val="0"/>
        <w:autoSpaceDN w:val="0"/>
        <w:adjustRightInd w:val="0"/>
        <w:spacing w:after="0"/>
        <w:jc w:val="both"/>
        <w:textAlignment w:val="baseline"/>
        <w:rPr>
          <w:rFonts w:ascii="Cambria" w:hAnsi="Cambria" w:cs="Arial"/>
          <w:sz w:val="20"/>
          <w:szCs w:val="20"/>
        </w:rPr>
      </w:pPr>
      <w:r w:rsidRPr="00860777">
        <w:rPr>
          <w:rFonts w:ascii="Cambria" w:hAnsi="Cambria" w:cs="Arial"/>
          <w:sz w:val="20"/>
          <w:szCs w:val="20"/>
        </w:rPr>
        <w:t>Niezależnie od kary umownej Wykonawca pokryje wszelkie koszty związane z ewe</w:t>
      </w:r>
      <w:r>
        <w:rPr>
          <w:rFonts w:ascii="Cambria" w:hAnsi="Cambria" w:cs="Arial"/>
          <w:sz w:val="20"/>
          <w:szCs w:val="20"/>
        </w:rPr>
        <w:t>ntualnymi naprawami samochodów oraz sprzętu</w:t>
      </w:r>
      <w:r w:rsidRPr="00860777">
        <w:rPr>
          <w:rFonts w:ascii="Cambria" w:hAnsi="Cambria" w:cs="Arial"/>
          <w:sz w:val="20"/>
          <w:szCs w:val="20"/>
        </w:rPr>
        <w:t xml:space="preserve">, spowodowanymi złą jakością dostarczonego paliwa. </w:t>
      </w:r>
    </w:p>
    <w:p w:rsidR="00211C66" w:rsidRPr="00801956" w:rsidRDefault="00211C66" w:rsidP="00211C66">
      <w:pPr>
        <w:pStyle w:val="Akapitzlist"/>
        <w:numPr>
          <w:ilvl w:val="0"/>
          <w:numId w:val="6"/>
        </w:numPr>
        <w:overflowPunct w:val="0"/>
        <w:autoSpaceDE w:val="0"/>
        <w:autoSpaceDN w:val="0"/>
        <w:adjustRightInd w:val="0"/>
        <w:jc w:val="both"/>
        <w:textAlignment w:val="baseline"/>
        <w:rPr>
          <w:rFonts w:ascii="Cambria" w:hAnsi="Cambria" w:cs="Arial"/>
          <w:sz w:val="20"/>
          <w:szCs w:val="20"/>
        </w:rPr>
      </w:pPr>
      <w:r w:rsidRPr="00801956">
        <w:rPr>
          <w:rFonts w:ascii="Cambria" w:hAnsi="Cambria" w:cs="Arial"/>
          <w:sz w:val="20"/>
          <w:szCs w:val="20"/>
        </w:rPr>
        <w:t xml:space="preserve">Wykonawca odpowiada za szkody spowodowane wadami fizycznymi sprzedawanego paliwa. W celu naprawienia ewentualnych szkód Wykonawca przeprowadzi postępowanie reklamacyjne i w terminie 14 dni od zgłoszenia reklamacji Wykonawcy wyda decyzję o uznaniu lub odrzuceniu zgłoszonej reklamacji. W przypadku uznania roszczenia Zamawiającego Wykonawca naprawi szkodę. </w:t>
      </w:r>
      <w:r w:rsidRPr="00801956">
        <w:rPr>
          <w:rFonts w:ascii="Cambria" w:hAnsi="Cambria" w:cs="Arial"/>
          <w:color w:val="000000"/>
          <w:sz w:val="20"/>
          <w:szCs w:val="20"/>
        </w:rPr>
        <w:t>W przypadku odrzucenia reklamacji, Zamawiający może powołać niezależnego rzeczoznawcę w celu potwierdzenia, że uszkodzenie środków transportu, sprzętu Zamawiającego spowodowane zostało złą jakością paliwa. Jeżeli ekspertyza potwierdzi, że uszkodzenie środków transportu lub urządzeń grzewczych Zamawiającego spowodowane zostało złą jakością oferowanego paliwa, wszelkie koszty związane z powołaniem rzeczoznawcy i oceną techniczną oraz koszty napraw pokryje Wykonawca.</w:t>
      </w:r>
    </w:p>
    <w:p w:rsidR="00211C66" w:rsidRPr="009D4FD8" w:rsidRDefault="00211C66" w:rsidP="00211C66">
      <w:pPr>
        <w:pStyle w:val="Akapitzlist"/>
        <w:jc w:val="both"/>
        <w:rPr>
          <w:rFonts w:ascii="Cambria" w:hAnsi="Cambria"/>
          <w:b/>
          <w:sz w:val="20"/>
          <w:szCs w:val="20"/>
        </w:rPr>
      </w:pPr>
      <w:r w:rsidRPr="009D4FD8">
        <w:rPr>
          <w:rFonts w:ascii="Cambria" w:hAnsi="Cambria"/>
          <w:i/>
          <w:snapToGrid w:val="0"/>
          <w:sz w:val="20"/>
          <w:szCs w:val="20"/>
        </w:rPr>
        <w:t>W przypadku gdy rozpatrzenie reklamacji wymaga zebrania dodatkowych informacji, w szczególności uzyskania od Zamawiającego lub Operatora stacji paliw, Wykonawca rozpatrzy reklamacje w terminie 14 dni od dnia uzyskania tych informacji.</w:t>
      </w:r>
    </w:p>
    <w:p w:rsidR="00211C66" w:rsidRPr="00860777" w:rsidRDefault="00211C66" w:rsidP="00211C66">
      <w:pPr>
        <w:pStyle w:val="Akapitzlist"/>
        <w:numPr>
          <w:ilvl w:val="0"/>
          <w:numId w:val="6"/>
        </w:numPr>
        <w:autoSpaceDE w:val="0"/>
        <w:autoSpaceDN w:val="0"/>
        <w:adjustRightInd w:val="0"/>
        <w:spacing w:after="0"/>
        <w:rPr>
          <w:rFonts w:ascii="Cambria" w:hAnsi="Cambria" w:cs="Arial"/>
          <w:sz w:val="20"/>
          <w:szCs w:val="20"/>
        </w:rPr>
      </w:pPr>
      <w:r w:rsidRPr="00860777">
        <w:rPr>
          <w:rFonts w:ascii="Cambria" w:hAnsi="Cambria" w:cs="Arial"/>
          <w:sz w:val="20"/>
          <w:szCs w:val="20"/>
        </w:rPr>
        <w:t xml:space="preserve">Zamawiający nie przewiduje </w:t>
      </w:r>
      <w:bookmarkStart w:id="0" w:name="_GoBack"/>
      <w:r w:rsidRPr="00860777">
        <w:rPr>
          <w:rFonts w:ascii="Cambria" w:hAnsi="Cambria" w:cs="Arial"/>
          <w:sz w:val="20"/>
          <w:szCs w:val="20"/>
        </w:rPr>
        <w:t>możliwości dołączenia do projektu umowy „Własnych ogólnych warunków sprzedaży”.</w:t>
      </w:r>
    </w:p>
    <w:p w:rsidR="00211C66" w:rsidRPr="005D2D53" w:rsidRDefault="00211C66" w:rsidP="00211C66">
      <w:pPr>
        <w:pStyle w:val="Akapitzlist"/>
        <w:widowControl w:val="0"/>
        <w:numPr>
          <w:ilvl w:val="0"/>
          <w:numId w:val="6"/>
        </w:numPr>
        <w:autoSpaceDE w:val="0"/>
        <w:autoSpaceDN w:val="0"/>
        <w:adjustRightInd w:val="0"/>
        <w:spacing w:after="0"/>
        <w:ind w:left="709"/>
        <w:jc w:val="both"/>
        <w:rPr>
          <w:rFonts w:ascii="Cambria" w:hAnsi="Cambria" w:cs="Arial"/>
          <w:b/>
          <w:sz w:val="20"/>
          <w:szCs w:val="20"/>
          <w:u w:val="single"/>
        </w:rPr>
      </w:pPr>
      <w:r w:rsidRPr="005D2D53">
        <w:rPr>
          <w:rFonts w:ascii="Cambria" w:hAnsi="Cambria" w:cs="Arial"/>
          <w:sz w:val="20"/>
          <w:szCs w:val="20"/>
        </w:rPr>
        <w:t>Zamawiający nie dopuszcza możliwości zmiany treści umowy ani dodania żadnych innych zapisów.</w:t>
      </w:r>
    </w:p>
    <w:bookmarkEnd w:id="0"/>
    <w:p w:rsidR="008F64DB" w:rsidRPr="00860777" w:rsidRDefault="008F64DB" w:rsidP="00063BBF">
      <w:pPr>
        <w:pStyle w:val="Akapitzlist"/>
        <w:overflowPunct w:val="0"/>
        <w:autoSpaceDE w:val="0"/>
        <w:autoSpaceDN w:val="0"/>
        <w:adjustRightInd w:val="0"/>
        <w:spacing w:after="0"/>
        <w:jc w:val="both"/>
        <w:textAlignment w:val="baseline"/>
        <w:rPr>
          <w:rFonts w:asciiTheme="majorHAnsi" w:hAnsiTheme="majorHAnsi"/>
          <w:sz w:val="20"/>
          <w:szCs w:val="20"/>
        </w:rPr>
      </w:pPr>
    </w:p>
    <w:sectPr w:rsidR="008F64DB" w:rsidRPr="00860777" w:rsidSect="009454CA">
      <w:headerReference w:type="default" r:id="rId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4D0" w:rsidRDefault="00D574D0" w:rsidP="00D574D0">
      <w:r>
        <w:separator/>
      </w:r>
    </w:p>
  </w:endnote>
  <w:endnote w:type="continuationSeparator" w:id="0">
    <w:p w:rsidR="00D574D0" w:rsidRDefault="00D574D0" w:rsidP="00D5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4D0" w:rsidRDefault="00D574D0" w:rsidP="00D574D0">
      <w:r>
        <w:separator/>
      </w:r>
    </w:p>
  </w:footnote>
  <w:footnote w:type="continuationSeparator" w:id="0">
    <w:p w:rsidR="00D574D0" w:rsidRDefault="00D574D0" w:rsidP="00D574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D6" w:rsidRPr="004C175D" w:rsidRDefault="003820D6" w:rsidP="003820D6">
    <w:pPr>
      <w:pStyle w:val="Nagwek"/>
      <w:rPr>
        <w:rFonts w:ascii="Cambria" w:hAnsi="Cambria"/>
        <w:b/>
        <w:sz w:val="20"/>
        <w:szCs w:val="20"/>
      </w:rPr>
    </w:pPr>
    <w:r w:rsidRPr="00260A3D">
      <w:rPr>
        <w:rFonts w:ascii="Cambria" w:hAnsi="Cambria"/>
        <w:b/>
        <w:sz w:val="20"/>
        <w:szCs w:val="20"/>
      </w:rPr>
      <w:t xml:space="preserve">Nr </w:t>
    </w:r>
    <w:bookmarkStart w:id="1" w:name="_Hlk90636775"/>
    <w:r w:rsidRPr="00941B7C">
      <w:rPr>
        <w:rFonts w:ascii="Cambria" w:hAnsi="Cambria"/>
        <w:b/>
        <w:sz w:val="20"/>
        <w:szCs w:val="20"/>
      </w:rPr>
      <w:t>referencyjny</w:t>
    </w:r>
    <w:bookmarkEnd w:id="1"/>
    <w:r>
      <w:rPr>
        <w:rFonts w:ascii="Cambria" w:hAnsi="Cambria"/>
        <w:b/>
        <w:sz w:val="20"/>
        <w:szCs w:val="20"/>
      </w:rPr>
      <w:t xml:space="preserve">: </w:t>
    </w:r>
    <w:r w:rsidRPr="004C175D">
      <w:rPr>
        <w:rFonts w:ascii="Cambria" w:hAnsi="Cambria"/>
        <w:b/>
        <w:sz w:val="20"/>
        <w:szCs w:val="20"/>
      </w:rPr>
      <w:t>ZPSWR.26.01.2022</w:t>
    </w:r>
  </w:p>
  <w:p w:rsidR="00D574D0" w:rsidRPr="003820D6" w:rsidRDefault="00D574D0" w:rsidP="003820D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72F55"/>
    <w:multiLevelType w:val="hybridMultilevel"/>
    <w:tmpl w:val="03F67588"/>
    <w:lvl w:ilvl="0" w:tplc="0B38E5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7A463C"/>
    <w:multiLevelType w:val="hybridMultilevel"/>
    <w:tmpl w:val="3D86B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1F401D4"/>
    <w:multiLevelType w:val="hybridMultilevel"/>
    <w:tmpl w:val="9468C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890EEA"/>
    <w:multiLevelType w:val="hybridMultilevel"/>
    <w:tmpl w:val="B1C08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B173D2"/>
    <w:multiLevelType w:val="hybridMultilevel"/>
    <w:tmpl w:val="6308B3D8"/>
    <w:lvl w:ilvl="0" w:tplc="E3003174">
      <w:start w:val="1"/>
      <w:numFmt w:val="decimal"/>
      <w:lvlText w:val="%1."/>
      <w:lvlJc w:val="left"/>
      <w:pPr>
        <w:tabs>
          <w:tab w:val="num" w:pos="360"/>
        </w:tabs>
        <w:ind w:left="0" w:firstLine="0"/>
      </w:pPr>
      <w:rPr>
        <w:rFonts w:hint="default"/>
        <w:b w:val="0"/>
        <w:i w:val="0"/>
        <w:caps w:val="0"/>
        <w:strike w:val="0"/>
        <w:dstrike w:val="0"/>
        <w:outline w:val="0"/>
        <w:shadow w:val="0"/>
        <w:emboss w:val="0"/>
        <w:imprint w:val="0"/>
        <w:vanish w:val="0"/>
        <w:sz w:val="20"/>
        <w:szCs w:val="20"/>
        <w:vertAlign w:val="base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D256210"/>
    <w:multiLevelType w:val="hybridMultilevel"/>
    <w:tmpl w:val="B150CEC0"/>
    <w:lvl w:ilvl="0" w:tplc="CF5CB6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A94741"/>
    <w:multiLevelType w:val="hybridMultilevel"/>
    <w:tmpl w:val="93163EC4"/>
    <w:lvl w:ilvl="0" w:tplc="D05C0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50053A"/>
    <w:multiLevelType w:val="hybridMultilevel"/>
    <w:tmpl w:val="99921846"/>
    <w:lvl w:ilvl="0" w:tplc="BB0C56F2">
      <w:start w:val="1"/>
      <w:numFmt w:val="lowerLetter"/>
      <w:lvlText w:val="%1)"/>
      <w:lvlJc w:val="left"/>
      <w:pPr>
        <w:ind w:left="720" w:hanging="360"/>
      </w:pPr>
      <w:rPr>
        <w:rFonts w:ascii="Calibri" w:hAnsi="Calibri" w:cs="Times New Roman"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0777"/>
    <w:rsid w:val="000202A4"/>
    <w:rsid w:val="00063BBF"/>
    <w:rsid w:val="00074A16"/>
    <w:rsid w:val="000F3080"/>
    <w:rsid w:val="00113AFA"/>
    <w:rsid w:val="00167712"/>
    <w:rsid w:val="00211C66"/>
    <w:rsid w:val="002B7F51"/>
    <w:rsid w:val="0035636A"/>
    <w:rsid w:val="003819C2"/>
    <w:rsid w:val="003820D6"/>
    <w:rsid w:val="003E7018"/>
    <w:rsid w:val="00465F5B"/>
    <w:rsid w:val="004C7A20"/>
    <w:rsid w:val="005D2D53"/>
    <w:rsid w:val="0069312C"/>
    <w:rsid w:val="006B78BD"/>
    <w:rsid w:val="00743C85"/>
    <w:rsid w:val="00745B37"/>
    <w:rsid w:val="00860777"/>
    <w:rsid w:val="008F64DB"/>
    <w:rsid w:val="009454CA"/>
    <w:rsid w:val="00957D15"/>
    <w:rsid w:val="009D4FD8"/>
    <w:rsid w:val="00A50EB7"/>
    <w:rsid w:val="00A94B89"/>
    <w:rsid w:val="00D574D0"/>
    <w:rsid w:val="00EB4F83"/>
    <w:rsid w:val="00F32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E8A8"/>
  <w15:docId w15:val="{A909A904-A700-40EB-8FC6-51613713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0777"/>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60777"/>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aliases w:val="L1,Numerowanie,Akapit z listą5,T_SZ_List Paragraph,normalny tekst,Akapit z listą BS,Kolorowa lista — akcent 11,Wypunktowanie"/>
    <w:basedOn w:val="Normalny"/>
    <w:link w:val="AkapitzlistZnak"/>
    <w:uiPriority w:val="34"/>
    <w:qFormat/>
    <w:rsid w:val="00860777"/>
    <w:pPr>
      <w:spacing w:after="200" w:line="276" w:lineRule="auto"/>
      <w:ind w:left="720"/>
      <w:contextualSpacing/>
    </w:p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D574D0"/>
    <w:pPr>
      <w:tabs>
        <w:tab w:val="center" w:pos="4536"/>
        <w:tab w:val="right" w:pos="9072"/>
      </w:tabs>
    </w:pPr>
  </w:style>
  <w:style w:type="character" w:customStyle="1" w:styleId="NagwekZnak">
    <w:name w:val="Nagłówek Znak"/>
    <w:basedOn w:val="Domylnaczcionkaakapitu"/>
    <w:link w:val="Nagwek"/>
    <w:rsid w:val="00D574D0"/>
    <w:rPr>
      <w:rFonts w:ascii="Calibri" w:eastAsia="Calibri" w:hAnsi="Calibri" w:cs="Times New Roman"/>
    </w:rPr>
  </w:style>
  <w:style w:type="paragraph" w:styleId="Stopka">
    <w:name w:val="footer"/>
    <w:basedOn w:val="Normalny"/>
    <w:link w:val="StopkaZnak"/>
    <w:uiPriority w:val="99"/>
    <w:unhideWhenUsed/>
    <w:rsid w:val="00D574D0"/>
    <w:pPr>
      <w:tabs>
        <w:tab w:val="center" w:pos="4536"/>
        <w:tab w:val="right" w:pos="9072"/>
      </w:tabs>
    </w:pPr>
  </w:style>
  <w:style w:type="character" w:customStyle="1" w:styleId="StopkaZnak">
    <w:name w:val="Stopka Znak"/>
    <w:basedOn w:val="Domylnaczcionkaakapitu"/>
    <w:link w:val="Stopka"/>
    <w:uiPriority w:val="99"/>
    <w:rsid w:val="00D574D0"/>
    <w:rPr>
      <w:rFonts w:ascii="Calibri" w:eastAsia="Calibri" w:hAnsi="Calibri" w:cs="Times New Roman"/>
    </w:rPr>
  </w:style>
  <w:style w:type="paragraph" w:styleId="Tytu">
    <w:name w:val="Title"/>
    <w:basedOn w:val="Normalny"/>
    <w:next w:val="Podtytu"/>
    <w:link w:val="TytuZnak"/>
    <w:qFormat/>
    <w:rsid w:val="00A50EB7"/>
    <w:pPr>
      <w:suppressAutoHyphens/>
      <w:jc w:val="center"/>
    </w:pPr>
    <w:rPr>
      <w:rFonts w:ascii="Times New Roman" w:hAnsi="Times New Roman"/>
      <w:b/>
      <w:bCs/>
      <w:sz w:val="28"/>
      <w:szCs w:val="28"/>
      <w:lang w:eastAsia="ar-SA"/>
    </w:rPr>
  </w:style>
  <w:style w:type="character" w:customStyle="1" w:styleId="TytuZnak">
    <w:name w:val="Tytuł Znak"/>
    <w:basedOn w:val="Domylnaczcionkaakapitu"/>
    <w:link w:val="Tytu"/>
    <w:rsid w:val="00A50EB7"/>
    <w:rPr>
      <w:rFonts w:ascii="Times New Roman" w:eastAsia="Calibri" w:hAnsi="Times New Roman" w:cs="Times New Roman"/>
      <w:b/>
      <w:bCs/>
      <w:sz w:val="28"/>
      <w:szCs w:val="28"/>
      <w:lang w:eastAsia="ar-SA"/>
    </w:rPr>
  </w:style>
  <w:style w:type="paragraph" w:styleId="Podtytu">
    <w:name w:val="Subtitle"/>
    <w:basedOn w:val="Normalny"/>
    <w:next w:val="Normalny"/>
    <w:link w:val="PodtytuZnak"/>
    <w:uiPriority w:val="11"/>
    <w:qFormat/>
    <w:rsid w:val="00A50EB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A50EB7"/>
    <w:rPr>
      <w:rFonts w:eastAsiaTheme="minorEastAsia"/>
      <w:color w:val="5A5A5A" w:themeColor="text1" w:themeTint="A5"/>
      <w:spacing w:val="15"/>
    </w:rPr>
  </w:style>
  <w:style w:type="character" w:customStyle="1" w:styleId="AkapitzlistZnak">
    <w:name w:val="Akapit z listą Znak"/>
    <w:aliases w:val="L1 Znak,Numerowanie Znak,Akapit z listą5 Znak,T_SZ_List Paragraph Znak,normalny tekst Znak,Akapit z listą BS Znak,Kolorowa lista — akcent 11 Znak,Wypunktowanie Znak"/>
    <w:link w:val="Akapitzlist"/>
    <w:uiPriority w:val="34"/>
    <w:locked/>
    <w:rsid w:val="00211C66"/>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820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9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795</Words>
  <Characters>4772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dcterms:created xsi:type="dcterms:W3CDTF">2016-12-01T12:12:00Z</dcterms:created>
  <dcterms:modified xsi:type="dcterms:W3CDTF">2022-01-03T09:51:00Z</dcterms:modified>
</cp:coreProperties>
</file>