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CC" w:rsidRDefault="006340CC" w:rsidP="006340CC">
      <w:pPr>
        <w:spacing w:line="240" w:lineRule="exact"/>
        <w:ind w:left="5103"/>
        <w:jc w:val="center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39"/>
        <w:gridCol w:w="2455"/>
        <w:gridCol w:w="2878"/>
      </w:tblGrid>
      <w:tr w:rsidR="006340CC" w:rsidRPr="002A58A1" w:rsidTr="007768A9">
        <w:trPr>
          <w:jc w:val="center"/>
        </w:trPr>
        <w:tc>
          <w:tcPr>
            <w:tcW w:w="3762" w:type="dxa"/>
            <w:vMerge w:val="restart"/>
          </w:tcPr>
          <w:p w:rsidR="006340CC" w:rsidRDefault="006340CC" w:rsidP="007768A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340CC" w:rsidRPr="002A58A1" w:rsidRDefault="006340CC" w:rsidP="007768A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340CC" w:rsidRPr="002A58A1" w:rsidRDefault="006340CC" w:rsidP="007768A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A58A1">
              <w:rPr>
                <w:sz w:val="16"/>
                <w:szCs w:val="16"/>
              </w:rPr>
              <w:t>……………………………………………….…..</w:t>
            </w:r>
          </w:p>
          <w:p w:rsidR="006340CC" w:rsidRPr="002A58A1" w:rsidRDefault="006340CC" w:rsidP="007768A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A58A1">
              <w:rPr>
                <w:sz w:val="16"/>
                <w:szCs w:val="16"/>
              </w:rPr>
              <w:t>/nazwa i adres Wykonawcy/</w:t>
            </w:r>
          </w:p>
        </w:tc>
        <w:tc>
          <w:tcPr>
            <w:tcW w:w="2595" w:type="dxa"/>
          </w:tcPr>
          <w:p w:rsidR="006340CC" w:rsidRPr="002A58A1" w:rsidRDefault="006340CC" w:rsidP="007768A9">
            <w:pPr>
              <w:tabs>
                <w:tab w:val="right" w:pos="8953"/>
              </w:tabs>
              <w:autoSpaceDE w:val="0"/>
              <w:autoSpaceDN w:val="0"/>
              <w:spacing w:line="240" w:lineRule="exact"/>
              <w:jc w:val="right"/>
              <w:rPr>
                <w:b/>
                <w:bCs/>
              </w:rPr>
            </w:pPr>
          </w:p>
        </w:tc>
        <w:tc>
          <w:tcPr>
            <w:tcW w:w="2909" w:type="dxa"/>
          </w:tcPr>
          <w:p w:rsidR="006340CC" w:rsidRPr="002A58A1" w:rsidRDefault="006340CC" w:rsidP="003727BC">
            <w:pPr>
              <w:tabs>
                <w:tab w:val="right" w:pos="8953"/>
              </w:tabs>
              <w:autoSpaceDE w:val="0"/>
              <w:autoSpaceDN w:val="0"/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Załącznik nr </w:t>
            </w:r>
            <w:r w:rsidR="00CD5E3E">
              <w:rPr>
                <w:b/>
                <w:bCs/>
              </w:rPr>
              <w:t>8</w:t>
            </w:r>
          </w:p>
        </w:tc>
      </w:tr>
      <w:tr w:rsidR="006340CC" w:rsidRPr="002A58A1" w:rsidTr="007768A9">
        <w:trPr>
          <w:jc w:val="center"/>
        </w:trPr>
        <w:tc>
          <w:tcPr>
            <w:tcW w:w="3762" w:type="dxa"/>
            <w:vMerge/>
          </w:tcPr>
          <w:p w:rsidR="006340CC" w:rsidRPr="002A58A1" w:rsidRDefault="006340CC" w:rsidP="007768A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95" w:type="dxa"/>
          </w:tcPr>
          <w:p w:rsidR="006340CC" w:rsidRPr="002A58A1" w:rsidRDefault="006340CC" w:rsidP="007768A9">
            <w:pPr>
              <w:tabs>
                <w:tab w:val="right" w:pos="8953"/>
              </w:tabs>
              <w:autoSpaceDE w:val="0"/>
              <w:autoSpaceDN w:val="0"/>
              <w:spacing w:line="240" w:lineRule="exact"/>
              <w:jc w:val="right"/>
              <w:rPr>
                <w:b/>
                <w:bCs/>
              </w:rPr>
            </w:pPr>
          </w:p>
        </w:tc>
        <w:tc>
          <w:tcPr>
            <w:tcW w:w="2909" w:type="dxa"/>
          </w:tcPr>
          <w:p w:rsidR="006340CC" w:rsidRPr="002A58A1" w:rsidRDefault="006340CC" w:rsidP="007768A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340CC" w:rsidRPr="002A58A1" w:rsidRDefault="006340CC" w:rsidP="007768A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A58A1">
              <w:rPr>
                <w:sz w:val="16"/>
                <w:szCs w:val="16"/>
              </w:rPr>
              <w:t>…………………………………..</w:t>
            </w:r>
          </w:p>
          <w:p w:rsidR="006340CC" w:rsidRPr="002A58A1" w:rsidRDefault="006340CC" w:rsidP="007768A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A58A1">
              <w:rPr>
                <w:sz w:val="16"/>
                <w:szCs w:val="16"/>
              </w:rPr>
              <w:t>miejscowość i data</w:t>
            </w:r>
          </w:p>
        </w:tc>
      </w:tr>
    </w:tbl>
    <w:p w:rsidR="006340CC" w:rsidRDefault="006340CC" w:rsidP="006340CC">
      <w:pPr>
        <w:spacing w:line="276" w:lineRule="auto"/>
      </w:pPr>
    </w:p>
    <w:p w:rsidR="006340CC" w:rsidRPr="002677B0" w:rsidRDefault="006340CC" w:rsidP="006340CC">
      <w:pPr>
        <w:spacing w:line="240" w:lineRule="exact"/>
        <w:jc w:val="center"/>
        <w:rPr>
          <w:b/>
          <w:sz w:val="18"/>
          <w:szCs w:val="18"/>
          <w:u w:val="single"/>
        </w:rPr>
      </w:pPr>
    </w:p>
    <w:p w:rsidR="006340CC" w:rsidRPr="002F5AC9" w:rsidRDefault="006340CC" w:rsidP="006340CC">
      <w:pPr>
        <w:rPr>
          <w:rFonts w:ascii="Arial" w:hAnsi="Arial" w:cs="Arial"/>
          <w:b/>
          <w:sz w:val="28"/>
          <w:szCs w:val="28"/>
        </w:rPr>
      </w:pPr>
      <w:r w:rsidRPr="002F5AC9">
        <w:rPr>
          <w:rFonts w:ascii="Arial" w:hAnsi="Arial" w:cs="Arial"/>
          <w:b/>
          <w:sz w:val="28"/>
          <w:szCs w:val="28"/>
        </w:rPr>
        <w:t xml:space="preserve">Formularz specyfikacji technicznej oferowanych </w:t>
      </w:r>
      <w:r>
        <w:rPr>
          <w:rFonts w:ascii="Arial" w:hAnsi="Arial" w:cs="Arial"/>
          <w:b/>
          <w:sz w:val="28"/>
          <w:szCs w:val="28"/>
        </w:rPr>
        <w:t xml:space="preserve">elementów </w:t>
      </w:r>
      <w:r w:rsidRPr="002F5AC9">
        <w:rPr>
          <w:rFonts w:ascii="Arial" w:hAnsi="Arial" w:cs="Arial"/>
          <w:b/>
          <w:sz w:val="28"/>
          <w:szCs w:val="28"/>
        </w:rPr>
        <w:t xml:space="preserve">sieci komputerowej </w:t>
      </w:r>
    </w:p>
    <w:p w:rsidR="006340CC" w:rsidRDefault="006340CC" w:rsidP="006340CC">
      <w:pPr>
        <w:spacing w:line="264" w:lineRule="auto"/>
        <w:ind w:firstLine="360"/>
        <w:rPr>
          <w:rFonts w:ascii="Calibri" w:hAnsi="Calibri"/>
          <w:b/>
          <w:sz w:val="20"/>
          <w:szCs w:val="20"/>
        </w:rPr>
      </w:pPr>
    </w:p>
    <w:p w:rsidR="006340CC" w:rsidRPr="00F75460" w:rsidRDefault="006340CC" w:rsidP="006340CC">
      <w:pPr>
        <w:spacing w:line="264" w:lineRule="auto"/>
        <w:ind w:firstLine="360"/>
        <w:rPr>
          <w:rFonts w:ascii="Calibri" w:hAnsi="Calibri"/>
          <w:b/>
          <w:sz w:val="20"/>
          <w:szCs w:val="20"/>
        </w:rPr>
      </w:pPr>
      <w:r w:rsidRPr="00F75460">
        <w:rPr>
          <w:rFonts w:ascii="Calibri" w:hAnsi="Calibri"/>
          <w:b/>
          <w:sz w:val="20"/>
          <w:szCs w:val="20"/>
        </w:rPr>
        <w:t>Wykonawca zobowiązany jest do wykazania, że oferowany przez niego przedmiot zamówienia spełnia wymagania określone przez Zamawiającego i załączyć do oferty szczegółową specyfikacj</w:t>
      </w:r>
      <w:r>
        <w:rPr>
          <w:rFonts w:ascii="Calibri" w:hAnsi="Calibri"/>
          <w:b/>
          <w:sz w:val="20"/>
          <w:szCs w:val="20"/>
        </w:rPr>
        <w:t>ę</w:t>
      </w:r>
      <w:r w:rsidRPr="00F75460">
        <w:rPr>
          <w:rFonts w:ascii="Calibri" w:hAnsi="Calibri"/>
          <w:b/>
          <w:sz w:val="20"/>
          <w:szCs w:val="20"/>
        </w:rPr>
        <w:t xml:space="preserve"> oferowanych produktów. W specyfikacji tej zawarte zostanie porównanie parametrów i funkcji oferowanych z parametrami i funkcjami wymaganymi. W tym celu Wykonawca zobowiązany jest wypełnić niniejszy formularz. Wykonawca zobowiązany jest wyróżnić pogrubioną czcionką parametry czy cechy różne od wymaganych przez Zamawiającego.</w:t>
      </w:r>
    </w:p>
    <w:p w:rsidR="006340CC" w:rsidRPr="00046636" w:rsidRDefault="006340CC" w:rsidP="006340CC">
      <w:pPr>
        <w:spacing w:line="264" w:lineRule="auto"/>
        <w:ind w:firstLine="360"/>
        <w:rPr>
          <w:rFonts w:ascii="Calibri" w:hAnsi="Calibri"/>
          <w:b/>
          <w:sz w:val="20"/>
          <w:szCs w:val="20"/>
        </w:rPr>
      </w:pPr>
      <w:r w:rsidRPr="00046636">
        <w:rPr>
          <w:rFonts w:ascii="Calibri" w:hAnsi="Calibri"/>
          <w:b/>
          <w:sz w:val="20"/>
          <w:szCs w:val="20"/>
        </w:rPr>
        <w:t xml:space="preserve">Wykonawca ma obowiązek podać listę dokumentów zawierających opisy techniczne, które będą potwierdzały, że są spełnione wszystkie poszczególne wymagania stawiane przez Zamawiającego. W przypadku dokumentów dostępnych publicznie w Internecie prosimy podać nazwę tego dokumentu oraz URL, czyli odnośnik </w:t>
      </w:r>
      <w:r>
        <w:rPr>
          <w:rFonts w:ascii="Calibri" w:hAnsi="Calibri"/>
          <w:b/>
          <w:sz w:val="20"/>
          <w:szCs w:val="20"/>
        </w:rPr>
        <w:t xml:space="preserve">do tego dokumentu w Internecie, oraz </w:t>
      </w:r>
      <w:r w:rsidRPr="00046636">
        <w:rPr>
          <w:rFonts w:ascii="Calibri" w:hAnsi="Calibri"/>
          <w:b/>
          <w:sz w:val="20"/>
          <w:szCs w:val="20"/>
        </w:rPr>
        <w:t xml:space="preserve">należy go dostarczyć w postaci elektronicznej (w powszechnym, formacie, np. PDF DOC </w:t>
      </w:r>
      <w:r>
        <w:rPr>
          <w:rFonts w:ascii="Calibri" w:hAnsi="Calibri"/>
          <w:b/>
          <w:sz w:val="20"/>
          <w:szCs w:val="20"/>
        </w:rPr>
        <w:t>HTML</w:t>
      </w:r>
      <w:r w:rsidRPr="00046636">
        <w:rPr>
          <w:rFonts w:ascii="Calibri" w:hAnsi="Calibri"/>
          <w:b/>
          <w:sz w:val="20"/>
          <w:szCs w:val="20"/>
        </w:rPr>
        <w:t>) na płycie CD/DVD jako załącznik do oferty.</w:t>
      </w:r>
      <w:r>
        <w:rPr>
          <w:rFonts w:ascii="Calibri" w:hAnsi="Calibri"/>
          <w:b/>
          <w:sz w:val="20"/>
          <w:szCs w:val="20"/>
        </w:rPr>
        <w:t xml:space="preserve"> </w:t>
      </w:r>
      <w:r w:rsidRPr="00046636">
        <w:rPr>
          <w:rFonts w:ascii="Calibri" w:hAnsi="Calibri"/>
          <w:b/>
          <w:sz w:val="20"/>
          <w:szCs w:val="20"/>
        </w:rPr>
        <w:t>W przypadku, gdy dany dokument nie jest dostępny publicznie</w:t>
      </w:r>
      <w:r>
        <w:rPr>
          <w:rFonts w:ascii="Calibri" w:hAnsi="Calibri"/>
          <w:b/>
          <w:sz w:val="20"/>
          <w:szCs w:val="20"/>
        </w:rPr>
        <w:t>,</w:t>
      </w:r>
      <w:r w:rsidRPr="00046636">
        <w:rPr>
          <w:rFonts w:ascii="Calibri" w:hAnsi="Calibri"/>
          <w:b/>
          <w:sz w:val="20"/>
          <w:szCs w:val="20"/>
        </w:rPr>
        <w:t xml:space="preserve"> należy go dostarczyć w postaci elektronicznej (w powszechnym, formacie, np. PDF DOC </w:t>
      </w:r>
      <w:r>
        <w:rPr>
          <w:rFonts w:ascii="Calibri" w:hAnsi="Calibri"/>
          <w:b/>
          <w:sz w:val="20"/>
          <w:szCs w:val="20"/>
        </w:rPr>
        <w:t>HTML</w:t>
      </w:r>
      <w:r w:rsidRPr="00046636">
        <w:rPr>
          <w:rFonts w:ascii="Calibri" w:hAnsi="Calibri"/>
          <w:b/>
          <w:sz w:val="20"/>
          <w:szCs w:val="20"/>
        </w:rPr>
        <w:t>) na płycie CD/DVD jako załącznik do oferty.</w:t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6340CC" w:rsidRPr="00046636" w:rsidRDefault="006340CC" w:rsidP="006340CC">
      <w:pPr>
        <w:spacing w:line="264" w:lineRule="auto"/>
        <w:ind w:firstLine="360"/>
        <w:rPr>
          <w:rFonts w:ascii="Calibri" w:hAnsi="Calibri"/>
          <w:b/>
          <w:sz w:val="20"/>
          <w:szCs w:val="20"/>
        </w:rPr>
      </w:pPr>
      <w:r w:rsidRPr="00046636">
        <w:rPr>
          <w:rFonts w:ascii="Calibri" w:hAnsi="Calibri"/>
          <w:b/>
          <w:sz w:val="20"/>
          <w:szCs w:val="20"/>
        </w:rPr>
        <w:t xml:space="preserve">Jako potwierdzenie </w:t>
      </w:r>
      <w:bookmarkStart w:id="0" w:name="_GoBack"/>
      <w:r w:rsidRPr="00046636">
        <w:rPr>
          <w:rFonts w:ascii="Calibri" w:hAnsi="Calibri"/>
          <w:b/>
          <w:sz w:val="20"/>
          <w:szCs w:val="20"/>
        </w:rPr>
        <w:t>posiadania danej cechy i funkcjonalności oraz potwierdzenie spełniania parametrów wydajnościowych przez oferow</w:t>
      </w:r>
      <w:bookmarkEnd w:id="0"/>
      <w:r w:rsidRPr="00046636">
        <w:rPr>
          <w:rFonts w:ascii="Calibri" w:hAnsi="Calibri"/>
          <w:b/>
          <w:sz w:val="20"/>
          <w:szCs w:val="20"/>
        </w:rPr>
        <w:t xml:space="preserve">ane produkty prosimy podać odpowiedni opis w kolumnie „PARAMETRY I FUNKCJE OFEROWANE” oraz w kolumnie „ODNOŚNIK DO DOK. TECHN.” wskazać źródło tej informacji poprzez wskazanie </w:t>
      </w:r>
      <w:r>
        <w:rPr>
          <w:rFonts w:ascii="Calibri" w:hAnsi="Calibri"/>
          <w:b/>
          <w:sz w:val="20"/>
          <w:szCs w:val="20"/>
        </w:rPr>
        <w:t>numeru dokumentu</w:t>
      </w:r>
      <w:r w:rsidRPr="00046636">
        <w:rPr>
          <w:rFonts w:ascii="Calibri" w:hAnsi="Calibri"/>
          <w:b/>
          <w:sz w:val="20"/>
          <w:szCs w:val="20"/>
        </w:rPr>
        <w:t xml:space="preserve"> z listy dokumentów</w:t>
      </w:r>
      <w:r>
        <w:rPr>
          <w:rFonts w:ascii="Calibri" w:hAnsi="Calibri"/>
          <w:b/>
          <w:sz w:val="20"/>
          <w:szCs w:val="20"/>
        </w:rPr>
        <w:t xml:space="preserve"> zawartej w tabeli w punkcie 1 niniejszego załącznika (numer z kolumny LP.)</w:t>
      </w:r>
      <w:r w:rsidRPr="00046636">
        <w:rPr>
          <w:rFonts w:ascii="Calibri" w:hAnsi="Calibri"/>
          <w:b/>
          <w:sz w:val="20"/>
          <w:szCs w:val="20"/>
        </w:rPr>
        <w:t>, oraz nr strony tego dokumentu.</w:t>
      </w:r>
    </w:p>
    <w:p w:rsidR="006340CC" w:rsidRPr="00562251" w:rsidRDefault="006340CC" w:rsidP="006340CC">
      <w:pPr>
        <w:rPr>
          <w:rFonts w:ascii="Calibri" w:hAnsi="Calibri"/>
          <w:sz w:val="20"/>
          <w:szCs w:val="20"/>
        </w:rPr>
      </w:pPr>
    </w:p>
    <w:p w:rsidR="006340CC" w:rsidRPr="00046636" w:rsidRDefault="006340CC" w:rsidP="006340CC">
      <w:pPr>
        <w:pStyle w:val="Nagwek2"/>
        <w:widowControl/>
        <w:adjustRightInd/>
        <w:spacing w:after="240" w:line="240" w:lineRule="auto"/>
        <w:jc w:val="left"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Lista dokumentów technicznych opisujących oferowane produkty </w:t>
      </w:r>
    </w:p>
    <w:p w:rsidR="006340CC" w:rsidRPr="00495B58" w:rsidRDefault="006340CC" w:rsidP="006340CC">
      <w:pPr>
        <w:rPr>
          <w:rFonts w:ascii="Calibri" w:hAnsi="Calibri"/>
          <w:i/>
          <w:sz w:val="20"/>
          <w:szCs w:val="20"/>
        </w:rPr>
      </w:pPr>
      <w:r w:rsidRPr="00495B58">
        <w:rPr>
          <w:rFonts w:ascii="Calibri" w:hAnsi="Calibri"/>
          <w:i/>
          <w:sz w:val="20"/>
          <w:szCs w:val="20"/>
        </w:rPr>
        <w:t>&lt;tabelę wypełnia oferent dobierając potrzebną liczbę wierszy&gt;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839"/>
        <w:gridCol w:w="2836"/>
        <w:gridCol w:w="2858"/>
      </w:tblGrid>
      <w:tr w:rsidR="006340CC" w:rsidRPr="00A977F6" w:rsidTr="007768A9">
        <w:trPr>
          <w:cantSplit/>
        </w:trPr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340CC" w:rsidRPr="00A977F6" w:rsidRDefault="006340CC" w:rsidP="007768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77F6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340CC" w:rsidRPr="00A977F6" w:rsidRDefault="006340CC" w:rsidP="007768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77F6">
              <w:rPr>
                <w:rFonts w:ascii="Calibri" w:hAnsi="Calibri"/>
                <w:b/>
                <w:sz w:val="22"/>
                <w:szCs w:val="22"/>
              </w:rPr>
              <w:t>Nazwa dokumentu, tytuł</w:t>
            </w:r>
          </w:p>
        </w:tc>
        <w:tc>
          <w:tcPr>
            <w:tcW w:w="2926" w:type="dxa"/>
            <w:tcBorders>
              <w:top w:val="double" w:sz="4" w:space="0" w:color="auto"/>
              <w:bottom w:val="double" w:sz="4" w:space="0" w:color="auto"/>
            </w:tcBorders>
          </w:tcPr>
          <w:p w:rsidR="006340CC" w:rsidRPr="00A977F6" w:rsidRDefault="006340CC" w:rsidP="007768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77F6">
              <w:rPr>
                <w:rFonts w:ascii="Calibri" w:hAnsi="Calibri"/>
                <w:b/>
                <w:sz w:val="22"/>
                <w:szCs w:val="22"/>
              </w:rPr>
              <w:t>URL – odnośnik do tego dokumentu w Internecie</w:t>
            </w:r>
          </w:p>
        </w:tc>
        <w:tc>
          <w:tcPr>
            <w:tcW w:w="29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40CC" w:rsidRPr="00A977F6" w:rsidRDefault="006340CC" w:rsidP="007768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77F6">
              <w:rPr>
                <w:rFonts w:ascii="Calibri" w:hAnsi="Calibri"/>
                <w:b/>
                <w:sz w:val="22"/>
                <w:szCs w:val="22"/>
              </w:rPr>
              <w:t>Nazwa pliku zamieszczonego na CD/DVD</w:t>
            </w:r>
          </w:p>
        </w:tc>
      </w:tr>
      <w:tr w:rsidR="006340CC" w:rsidRPr="00A977F6" w:rsidTr="007768A9">
        <w:trPr>
          <w:cantSplit/>
        </w:trPr>
        <w:tc>
          <w:tcPr>
            <w:tcW w:w="510" w:type="dxa"/>
            <w:tcBorders>
              <w:top w:val="double" w:sz="4" w:space="0" w:color="auto"/>
            </w:tcBorders>
          </w:tcPr>
          <w:p w:rsidR="006340CC" w:rsidRPr="00A977F6" w:rsidRDefault="006340CC" w:rsidP="007768A9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double" w:sz="4" w:space="0" w:color="auto"/>
            </w:tcBorders>
          </w:tcPr>
          <w:p w:rsidR="006340CC" w:rsidRPr="00A977F6" w:rsidRDefault="006340CC" w:rsidP="007768A9">
            <w:pPr>
              <w:pStyle w:val="Akapitzlist1"/>
              <w:spacing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double" w:sz="4" w:space="0" w:color="auto"/>
            </w:tcBorders>
          </w:tcPr>
          <w:p w:rsidR="006340CC" w:rsidRPr="00A977F6" w:rsidRDefault="006340CC" w:rsidP="007768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double" w:sz="4" w:space="0" w:color="auto"/>
            </w:tcBorders>
          </w:tcPr>
          <w:p w:rsidR="006340CC" w:rsidRPr="00A977F6" w:rsidRDefault="006340CC" w:rsidP="007768A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340CC" w:rsidRPr="00A977F6" w:rsidTr="007768A9">
        <w:trPr>
          <w:cantSplit/>
        </w:trPr>
        <w:tc>
          <w:tcPr>
            <w:tcW w:w="510" w:type="dxa"/>
          </w:tcPr>
          <w:p w:rsidR="006340CC" w:rsidRPr="00A977F6" w:rsidRDefault="006340CC" w:rsidP="007768A9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</w:tcPr>
          <w:p w:rsidR="006340CC" w:rsidRPr="00A977F6" w:rsidRDefault="006340CC" w:rsidP="007768A9">
            <w:pPr>
              <w:pStyle w:val="Akapitzlist1"/>
              <w:spacing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6" w:type="dxa"/>
          </w:tcPr>
          <w:p w:rsidR="006340CC" w:rsidRPr="00A977F6" w:rsidRDefault="006340CC" w:rsidP="007768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6" w:type="dxa"/>
          </w:tcPr>
          <w:p w:rsidR="006340CC" w:rsidRPr="00A977F6" w:rsidRDefault="006340CC" w:rsidP="007768A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340CC" w:rsidRPr="00A977F6" w:rsidTr="007768A9">
        <w:trPr>
          <w:cantSplit/>
        </w:trPr>
        <w:tc>
          <w:tcPr>
            <w:tcW w:w="510" w:type="dxa"/>
          </w:tcPr>
          <w:p w:rsidR="006340CC" w:rsidRPr="00A977F6" w:rsidRDefault="006340CC" w:rsidP="007768A9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</w:tcPr>
          <w:p w:rsidR="006340CC" w:rsidRPr="00A977F6" w:rsidRDefault="006340CC" w:rsidP="007768A9">
            <w:pPr>
              <w:pStyle w:val="Akapitzlist1"/>
              <w:spacing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6" w:type="dxa"/>
          </w:tcPr>
          <w:p w:rsidR="006340CC" w:rsidRPr="00A977F6" w:rsidRDefault="006340CC" w:rsidP="007768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6" w:type="dxa"/>
          </w:tcPr>
          <w:p w:rsidR="006340CC" w:rsidRPr="00A977F6" w:rsidRDefault="006340CC" w:rsidP="007768A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340CC" w:rsidRPr="00A977F6" w:rsidTr="007768A9">
        <w:trPr>
          <w:cantSplit/>
        </w:trPr>
        <w:tc>
          <w:tcPr>
            <w:tcW w:w="510" w:type="dxa"/>
          </w:tcPr>
          <w:p w:rsidR="006340CC" w:rsidRPr="00A977F6" w:rsidRDefault="006340CC" w:rsidP="007768A9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</w:tcPr>
          <w:p w:rsidR="006340CC" w:rsidRPr="00A977F6" w:rsidRDefault="006340CC" w:rsidP="007768A9">
            <w:pPr>
              <w:pStyle w:val="Akapitzlist1"/>
              <w:spacing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6" w:type="dxa"/>
          </w:tcPr>
          <w:p w:rsidR="006340CC" w:rsidRPr="00A977F6" w:rsidRDefault="006340CC" w:rsidP="007768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6" w:type="dxa"/>
          </w:tcPr>
          <w:p w:rsidR="006340CC" w:rsidRPr="00A977F6" w:rsidRDefault="006340CC" w:rsidP="007768A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340CC" w:rsidRPr="00A977F6" w:rsidTr="007768A9">
        <w:trPr>
          <w:cantSplit/>
        </w:trPr>
        <w:tc>
          <w:tcPr>
            <w:tcW w:w="510" w:type="dxa"/>
          </w:tcPr>
          <w:p w:rsidR="006340CC" w:rsidRPr="00A977F6" w:rsidRDefault="006340CC" w:rsidP="007768A9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</w:tcPr>
          <w:p w:rsidR="006340CC" w:rsidRPr="00A977F6" w:rsidRDefault="006340CC" w:rsidP="007768A9">
            <w:pPr>
              <w:pStyle w:val="Akapitzlist1"/>
              <w:spacing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6" w:type="dxa"/>
          </w:tcPr>
          <w:p w:rsidR="006340CC" w:rsidRPr="00A977F6" w:rsidRDefault="006340CC" w:rsidP="007768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6" w:type="dxa"/>
          </w:tcPr>
          <w:p w:rsidR="006340CC" w:rsidRPr="00A977F6" w:rsidRDefault="006340CC" w:rsidP="007768A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340CC" w:rsidRDefault="006340CC" w:rsidP="006340CC">
      <w:pPr>
        <w:rPr>
          <w:rFonts w:ascii="Calibri" w:hAnsi="Calibri"/>
        </w:rPr>
      </w:pPr>
    </w:p>
    <w:p w:rsidR="006340CC" w:rsidRPr="00F3778B" w:rsidRDefault="006340CC" w:rsidP="006340CC">
      <w:pPr>
        <w:pStyle w:val="Nagwek2"/>
        <w:widowControl/>
        <w:adjustRightInd/>
        <w:spacing w:after="240" w:line="240" w:lineRule="auto"/>
        <w:jc w:val="left"/>
        <w:textAlignment w:val="auto"/>
        <w:rPr>
          <w:rFonts w:ascii="Calibri" w:hAnsi="Calibri"/>
        </w:rPr>
      </w:pPr>
      <w:r>
        <w:rPr>
          <w:rFonts w:ascii="Calibri" w:hAnsi="Calibri"/>
        </w:rPr>
        <w:br w:type="page"/>
      </w:r>
      <w:r w:rsidRPr="00F3778B">
        <w:rPr>
          <w:rFonts w:ascii="Calibri" w:hAnsi="Calibri"/>
        </w:rPr>
        <w:lastRenderedPageBreak/>
        <w:t xml:space="preserve">Oferujemy następujące produkty </w:t>
      </w:r>
    </w:p>
    <w:p w:rsidR="00112839" w:rsidRPr="00023B81" w:rsidRDefault="00112839" w:rsidP="00112839">
      <w:pPr>
        <w:keepNext/>
        <w:numPr>
          <w:ilvl w:val="0"/>
          <w:numId w:val="1"/>
        </w:numPr>
        <w:ind w:left="357" w:hanging="357"/>
        <w:outlineLvl w:val="2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Przełącznik sieciowy dla obsługi KD w budynkach A, B, C, Collegium </w:t>
      </w:r>
      <w:proofErr w:type="spellStart"/>
      <w:r>
        <w:rPr>
          <w:rFonts w:ascii="Calibri" w:hAnsi="Calibri"/>
          <w:b/>
          <w:sz w:val="28"/>
          <w:szCs w:val="28"/>
        </w:rPr>
        <w:t>Altum</w:t>
      </w:r>
      <w:proofErr w:type="spellEnd"/>
      <w:r>
        <w:rPr>
          <w:rFonts w:ascii="Calibri" w:hAnsi="Calibri"/>
          <w:b/>
          <w:sz w:val="28"/>
          <w:szCs w:val="28"/>
        </w:rPr>
        <w:t>, SPNJO.</w:t>
      </w:r>
    </w:p>
    <w:p w:rsidR="00112839" w:rsidRDefault="00112839" w:rsidP="00112839">
      <w:pPr>
        <w:keepNext/>
        <w:rPr>
          <w:rFonts w:ascii="Calibri" w:hAnsi="Calibri"/>
          <w:sz w:val="20"/>
          <w:szCs w:val="20"/>
        </w:rPr>
      </w:pPr>
    </w:p>
    <w:p w:rsidR="00112839" w:rsidRPr="00D30C05" w:rsidRDefault="00112839" w:rsidP="00112839">
      <w:pPr>
        <w:rPr>
          <w:rFonts w:ascii="Calibri" w:hAnsi="Calibri"/>
          <w:sz w:val="20"/>
          <w:szCs w:val="20"/>
        </w:rPr>
      </w:pPr>
      <w:r w:rsidRPr="00D30C05">
        <w:rPr>
          <w:rFonts w:ascii="Calibri" w:hAnsi="Calibri"/>
          <w:sz w:val="20"/>
          <w:szCs w:val="20"/>
        </w:rPr>
        <w:t>Producent: …………………………………</w:t>
      </w:r>
    </w:p>
    <w:p w:rsidR="00112839" w:rsidRPr="00D30C05" w:rsidRDefault="00112839" w:rsidP="00112839">
      <w:pPr>
        <w:rPr>
          <w:rFonts w:ascii="Calibri" w:hAnsi="Calibri"/>
          <w:sz w:val="20"/>
          <w:szCs w:val="20"/>
        </w:rPr>
      </w:pPr>
      <w:r w:rsidRPr="00D30C05">
        <w:rPr>
          <w:rFonts w:ascii="Calibri" w:hAnsi="Calibri"/>
          <w:sz w:val="20"/>
          <w:szCs w:val="20"/>
        </w:rPr>
        <w:t>Model: ……………………………………….</w:t>
      </w:r>
    </w:p>
    <w:p w:rsidR="00112839" w:rsidRPr="00D30C05" w:rsidRDefault="00112839" w:rsidP="00112839">
      <w:pPr>
        <w:rPr>
          <w:rFonts w:ascii="Calibri" w:hAnsi="Calibri"/>
          <w:sz w:val="20"/>
          <w:szCs w:val="20"/>
        </w:rPr>
      </w:pPr>
      <w:r w:rsidRPr="00D30C05">
        <w:rPr>
          <w:rFonts w:ascii="Calibri" w:hAnsi="Calibri"/>
          <w:sz w:val="20"/>
          <w:szCs w:val="20"/>
        </w:rPr>
        <w:t>Wyposażenie dodatkowe (moduły, akcesoria, kable, itp.): ……………………………………………</w:t>
      </w:r>
      <w:r>
        <w:rPr>
          <w:rFonts w:ascii="Calibri" w:hAnsi="Calibri"/>
          <w:sz w:val="20"/>
          <w:szCs w:val="20"/>
        </w:rPr>
        <w:t>…………………….</w:t>
      </w:r>
      <w:r w:rsidRPr="00D30C05">
        <w:rPr>
          <w:rFonts w:ascii="Calibri" w:hAnsi="Calibri"/>
          <w:sz w:val="20"/>
          <w:szCs w:val="20"/>
        </w:rPr>
        <w:t>…</w:t>
      </w:r>
      <w:r w:rsidRPr="00D30C05">
        <w:rPr>
          <w:rFonts w:ascii="Calibri" w:hAnsi="Calibri"/>
          <w:sz w:val="20"/>
          <w:szCs w:val="20"/>
        </w:rPr>
        <w:br/>
        <w:t>……………………………………………………</w:t>
      </w:r>
      <w:r>
        <w:rPr>
          <w:rFonts w:ascii="Calibri" w:hAnsi="Calibri"/>
          <w:sz w:val="20"/>
          <w:szCs w:val="20"/>
        </w:rPr>
        <w:t xml:space="preserve">…………. </w:t>
      </w:r>
      <w:r w:rsidRPr="00D30C05">
        <w:rPr>
          <w:rFonts w:ascii="Calibri" w:hAnsi="Calibri"/>
          <w:i/>
          <w:sz w:val="20"/>
          <w:szCs w:val="20"/>
        </w:rPr>
        <w:t>(podać</w:t>
      </w:r>
      <w:r>
        <w:rPr>
          <w:rFonts w:ascii="Calibri" w:hAnsi="Calibri"/>
          <w:i/>
          <w:sz w:val="20"/>
          <w:szCs w:val="20"/>
        </w:rPr>
        <w:t>,</w:t>
      </w:r>
      <w:r w:rsidRPr="00D30C05">
        <w:rPr>
          <w:rFonts w:ascii="Calibri" w:hAnsi="Calibri"/>
          <w:i/>
          <w:sz w:val="20"/>
          <w:szCs w:val="20"/>
        </w:rPr>
        <w:t xml:space="preserve"> jeśli konieczne, aby zrealizować wszystkie wymagane funkcje)</w:t>
      </w:r>
    </w:p>
    <w:p w:rsidR="00112839" w:rsidRPr="00D30C05" w:rsidRDefault="00112839" w:rsidP="00112839">
      <w:pPr>
        <w:rPr>
          <w:rFonts w:ascii="Calibri" w:hAnsi="Calibri"/>
          <w:sz w:val="20"/>
          <w:szCs w:val="20"/>
        </w:rPr>
      </w:pPr>
      <w:r w:rsidRPr="00D30C05">
        <w:rPr>
          <w:rFonts w:ascii="Calibri" w:hAnsi="Calibri"/>
          <w:sz w:val="20"/>
          <w:szCs w:val="20"/>
        </w:rPr>
        <w:t>Oprogramowanie dla ww. przełącznika dostarczane integralnie z urządzeniem:…………………</w:t>
      </w:r>
      <w:r>
        <w:rPr>
          <w:rFonts w:ascii="Calibri" w:hAnsi="Calibri"/>
          <w:sz w:val="20"/>
          <w:szCs w:val="20"/>
        </w:rPr>
        <w:t>……………………..</w:t>
      </w:r>
      <w:r w:rsidRPr="00D30C05">
        <w:rPr>
          <w:rFonts w:ascii="Calibri" w:hAnsi="Calibri"/>
          <w:sz w:val="20"/>
          <w:szCs w:val="20"/>
        </w:rPr>
        <w:t>…</w:t>
      </w:r>
      <w:r w:rsidRPr="00D30C05"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>………..</w:t>
      </w:r>
      <w:r w:rsidRPr="00D30C05">
        <w:rPr>
          <w:rFonts w:ascii="Calibri" w:hAnsi="Calibri"/>
          <w:sz w:val="20"/>
          <w:szCs w:val="20"/>
        </w:rPr>
        <w:t>………………….……………………………….</w:t>
      </w:r>
      <w:r>
        <w:rPr>
          <w:rFonts w:ascii="Calibri" w:hAnsi="Calibri"/>
          <w:sz w:val="20"/>
          <w:szCs w:val="20"/>
        </w:rPr>
        <w:t xml:space="preserve"> </w:t>
      </w:r>
      <w:r w:rsidRPr="00D30C05">
        <w:rPr>
          <w:rFonts w:ascii="Calibri" w:hAnsi="Calibri"/>
          <w:sz w:val="20"/>
          <w:szCs w:val="20"/>
        </w:rPr>
        <w:t>(</w:t>
      </w:r>
      <w:r w:rsidRPr="00D30C05">
        <w:rPr>
          <w:rFonts w:ascii="Calibri" w:hAnsi="Calibri"/>
          <w:i/>
          <w:sz w:val="20"/>
          <w:szCs w:val="20"/>
        </w:rPr>
        <w:t>podać nazwę oferowanego pakietu oprogramowania, kod producenta</w:t>
      </w:r>
      <w:r w:rsidRPr="00D30C05">
        <w:rPr>
          <w:rFonts w:ascii="Calibri" w:hAnsi="Calibri"/>
          <w:sz w:val="20"/>
          <w:szCs w:val="20"/>
        </w:rPr>
        <w:t>)</w:t>
      </w:r>
    </w:p>
    <w:p w:rsidR="00112839" w:rsidRPr="00D30C05" w:rsidRDefault="00112839" w:rsidP="00112839">
      <w:pPr>
        <w:rPr>
          <w:rFonts w:ascii="Calibri" w:hAnsi="Calibri"/>
          <w:sz w:val="20"/>
          <w:szCs w:val="20"/>
        </w:rPr>
      </w:pPr>
      <w:r w:rsidRPr="00D30C05">
        <w:rPr>
          <w:rFonts w:ascii="Calibri" w:hAnsi="Calibri"/>
          <w:sz w:val="20"/>
          <w:szCs w:val="20"/>
        </w:rPr>
        <w:t>Oprogramowanie dla ww. przełącznika dostarczane jako odrębne oprogramowanie: ……</w:t>
      </w:r>
      <w:r>
        <w:rPr>
          <w:rFonts w:ascii="Calibri" w:hAnsi="Calibri"/>
          <w:sz w:val="20"/>
          <w:szCs w:val="20"/>
        </w:rPr>
        <w:t>………………………………</w:t>
      </w:r>
      <w:r w:rsidRPr="00D30C05">
        <w:rPr>
          <w:rFonts w:ascii="Calibri" w:hAnsi="Calibri"/>
          <w:sz w:val="20"/>
          <w:szCs w:val="20"/>
        </w:rPr>
        <w:t>…</w:t>
      </w:r>
      <w:r w:rsidRPr="00D30C05">
        <w:rPr>
          <w:rFonts w:ascii="Calibri" w:hAnsi="Calibri"/>
          <w:sz w:val="20"/>
          <w:szCs w:val="20"/>
        </w:rPr>
        <w:br/>
        <w:t>…….…</w:t>
      </w:r>
      <w:r>
        <w:rPr>
          <w:rFonts w:ascii="Calibri" w:hAnsi="Calibri"/>
          <w:sz w:val="20"/>
          <w:szCs w:val="20"/>
        </w:rPr>
        <w:t>…</w:t>
      </w:r>
      <w:r w:rsidRPr="00D30C05">
        <w:rPr>
          <w:rFonts w:ascii="Calibri" w:hAnsi="Calibri"/>
          <w:sz w:val="20"/>
          <w:szCs w:val="20"/>
        </w:rPr>
        <w:t xml:space="preserve">…………………………………………….. </w:t>
      </w:r>
      <w:r w:rsidRPr="00D30C05">
        <w:rPr>
          <w:rFonts w:ascii="Calibri" w:hAnsi="Calibri"/>
          <w:i/>
          <w:sz w:val="20"/>
          <w:szCs w:val="20"/>
        </w:rPr>
        <w:t>(podać</w:t>
      </w:r>
      <w:r>
        <w:rPr>
          <w:rFonts w:ascii="Calibri" w:hAnsi="Calibri"/>
          <w:i/>
          <w:sz w:val="20"/>
          <w:szCs w:val="20"/>
        </w:rPr>
        <w:t>,</w:t>
      </w:r>
      <w:r w:rsidRPr="00D30C05">
        <w:rPr>
          <w:rFonts w:ascii="Calibri" w:hAnsi="Calibri"/>
          <w:i/>
          <w:sz w:val="20"/>
          <w:szCs w:val="20"/>
        </w:rPr>
        <w:t xml:space="preserve"> jeśli konieczne odrębne oprogramowanie, aby zrealizować wszystkie wymagane funkcje)</w:t>
      </w:r>
      <w:r w:rsidRPr="00D30C05">
        <w:rPr>
          <w:rStyle w:val="Odwoanieprzypisudolnego"/>
          <w:rFonts w:ascii="Calibri" w:hAnsi="Calibri"/>
          <w:i/>
        </w:rPr>
        <w:footnoteReference w:id="1"/>
      </w:r>
    </w:p>
    <w:p w:rsidR="00112839" w:rsidRPr="00D30C05" w:rsidRDefault="00112839" w:rsidP="00112839">
      <w:pPr>
        <w:rPr>
          <w:rFonts w:ascii="Calibri" w:hAnsi="Calibri"/>
          <w:sz w:val="20"/>
          <w:szCs w:val="20"/>
        </w:rPr>
      </w:pPr>
    </w:p>
    <w:p w:rsidR="00112839" w:rsidRPr="00D30C05" w:rsidRDefault="00112839" w:rsidP="00112839">
      <w:pPr>
        <w:rPr>
          <w:rFonts w:ascii="Calibri" w:hAnsi="Calibri"/>
          <w:sz w:val="20"/>
          <w:szCs w:val="20"/>
        </w:rPr>
      </w:pPr>
      <w:r w:rsidRPr="00D30C05">
        <w:rPr>
          <w:rFonts w:ascii="Calibri" w:hAnsi="Calibri"/>
          <w:sz w:val="20"/>
          <w:szCs w:val="20"/>
        </w:rPr>
        <w:t>Specyfikacja produktowa wg producenta</w:t>
      </w:r>
      <w:r>
        <w:rPr>
          <w:rFonts w:ascii="Calibri" w:hAnsi="Calibri"/>
          <w:sz w:val="20"/>
          <w:szCs w:val="20"/>
        </w:rPr>
        <w:t xml:space="preserve"> urządzenia </w:t>
      </w:r>
      <w:r w:rsidRPr="00495B58">
        <w:rPr>
          <w:rFonts w:ascii="Calibri" w:hAnsi="Calibri"/>
          <w:b/>
          <w:i/>
          <w:sz w:val="20"/>
          <w:szCs w:val="20"/>
        </w:rPr>
        <w:t>&lt;tabelę wypełnia oferent dobierając potrzebną liczbę wierszy&gt;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2158"/>
        <w:gridCol w:w="4876"/>
        <w:gridCol w:w="1368"/>
      </w:tblGrid>
      <w:tr w:rsidR="00112839" w:rsidTr="007768A9">
        <w:trPr>
          <w:cantSplit/>
          <w:trHeight w:val="687"/>
          <w:jc w:val="center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839" w:rsidRDefault="00112839" w:rsidP="007768A9">
            <w:pPr>
              <w:spacing w:line="240" w:lineRule="auto"/>
              <w:ind w:left="-70" w:right="-73"/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2839" w:rsidRDefault="00112839" w:rsidP="007768A9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elementu (kod producenta)</w:t>
            </w:r>
          </w:p>
        </w:tc>
        <w:tc>
          <w:tcPr>
            <w:tcW w:w="4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839" w:rsidRDefault="00112839" w:rsidP="007768A9">
            <w:pPr>
              <w:spacing w:line="240" w:lineRule="auto"/>
              <w:ind w:left="-70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urządzenia, opis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839" w:rsidRDefault="00112839" w:rsidP="007768A9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Liczba</w:t>
            </w:r>
          </w:p>
        </w:tc>
      </w:tr>
      <w:tr w:rsidR="00112839" w:rsidTr="007768A9">
        <w:trPr>
          <w:trHeight w:val="174"/>
          <w:jc w:val="center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839" w:rsidRDefault="00112839" w:rsidP="007768A9">
            <w:pPr>
              <w:spacing w:line="240" w:lineRule="auto"/>
              <w:jc w:val="center"/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1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839" w:rsidRDefault="00112839" w:rsidP="007768A9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839" w:rsidRDefault="00112839" w:rsidP="007768A9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839" w:rsidRDefault="00112839" w:rsidP="007768A9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112839" w:rsidRPr="00863451" w:rsidTr="007768A9">
        <w:trPr>
          <w:cantSplit/>
          <w:trHeight w:val="499"/>
          <w:jc w:val="center"/>
        </w:trPr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9" w:rsidRPr="00F74C9D" w:rsidRDefault="00112839" w:rsidP="007768A9">
            <w:pPr>
              <w:widowControl/>
              <w:numPr>
                <w:ilvl w:val="0"/>
                <w:numId w:val="2"/>
              </w:numPr>
              <w:adjustRightInd/>
              <w:spacing w:beforeLines="20" w:before="48" w:afterLines="20" w:after="48" w:line="240" w:lineRule="auto"/>
              <w:jc w:val="center"/>
              <w:textAlignment w:val="auto"/>
              <w:rPr>
                <w:b/>
                <w:sz w:val="16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9" w:rsidRPr="003E0B83" w:rsidRDefault="00112839" w:rsidP="007768A9">
            <w:pPr>
              <w:spacing w:beforeLines="20" w:before="48" w:afterLines="20" w:after="48" w:line="240" w:lineRule="auto"/>
              <w:rPr>
                <w:sz w:val="16"/>
                <w:szCs w:val="1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9" w:rsidRPr="002E7663" w:rsidRDefault="00112839" w:rsidP="007768A9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839" w:rsidRPr="00863451" w:rsidRDefault="00112839" w:rsidP="007768A9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12839" w:rsidRPr="00863451" w:rsidTr="007768A9">
        <w:trPr>
          <w:cantSplit/>
          <w:trHeight w:val="497"/>
          <w:jc w:val="center"/>
        </w:trPr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9" w:rsidRDefault="00112839" w:rsidP="007768A9">
            <w:pPr>
              <w:widowControl/>
              <w:numPr>
                <w:ilvl w:val="0"/>
                <w:numId w:val="2"/>
              </w:numPr>
              <w:adjustRightInd/>
              <w:spacing w:beforeLines="20" w:before="48" w:afterLines="20" w:after="48" w:line="240" w:lineRule="auto"/>
              <w:jc w:val="center"/>
              <w:textAlignment w:val="auto"/>
              <w:rPr>
                <w:b/>
                <w:sz w:val="16"/>
                <w:lang w:val="de-DE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9" w:rsidRPr="0070171D" w:rsidRDefault="00112839" w:rsidP="007768A9">
            <w:pPr>
              <w:spacing w:beforeLines="20" w:before="48" w:afterLines="20" w:after="48" w:line="240" w:lineRule="auto"/>
              <w:rPr>
                <w:sz w:val="16"/>
                <w:szCs w:val="1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9" w:rsidRPr="002E7663" w:rsidRDefault="00112839" w:rsidP="007768A9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839" w:rsidRPr="00863451" w:rsidRDefault="00112839" w:rsidP="007768A9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112839" w:rsidRPr="009D54F1" w:rsidTr="007768A9">
        <w:trPr>
          <w:cantSplit/>
          <w:trHeight w:val="499"/>
          <w:jc w:val="center"/>
        </w:trPr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9" w:rsidRDefault="00112839" w:rsidP="007768A9">
            <w:pPr>
              <w:widowControl/>
              <w:numPr>
                <w:ilvl w:val="0"/>
                <w:numId w:val="2"/>
              </w:numPr>
              <w:adjustRightInd/>
              <w:spacing w:beforeLines="20" w:before="48" w:afterLines="20" w:after="48" w:line="240" w:lineRule="auto"/>
              <w:jc w:val="center"/>
              <w:textAlignment w:val="auto"/>
              <w:rPr>
                <w:b/>
                <w:sz w:val="16"/>
                <w:lang w:val="de-DE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9" w:rsidRPr="00BA6DDC" w:rsidRDefault="00112839" w:rsidP="007768A9">
            <w:pPr>
              <w:spacing w:beforeLines="20" w:before="48" w:afterLines="20" w:after="48" w:line="240" w:lineRule="auto"/>
              <w:rPr>
                <w:sz w:val="16"/>
                <w:szCs w:val="1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9" w:rsidRPr="009D54F1" w:rsidRDefault="00112839" w:rsidP="007768A9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839" w:rsidRPr="009D54F1" w:rsidRDefault="00112839" w:rsidP="007768A9">
            <w:pPr>
              <w:spacing w:beforeLines="20" w:before="48" w:afterLines="20" w:after="48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12839" w:rsidTr="007768A9">
        <w:trPr>
          <w:cantSplit/>
          <w:trHeight w:val="499"/>
          <w:jc w:val="center"/>
        </w:trPr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9" w:rsidRDefault="00112839" w:rsidP="007768A9">
            <w:pPr>
              <w:widowControl/>
              <w:numPr>
                <w:ilvl w:val="0"/>
                <w:numId w:val="2"/>
              </w:numPr>
              <w:adjustRightInd/>
              <w:spacing w:beforeLines="20" w:before="48" w:afterLines="20" w:after="48" w:line="240" w:lineRule="auto"/>
              <w:jc w:val="center"/>
              <w:textAlignment w:val="auto"/>
              <w:rPr>
                <w:b/>
                <w:sz w:val="16"/>
                <w:lang w:val="de-DE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9" w:rsidRPr="0070171D" w:rsidRDefault="00112839" w:rsidP="007768A9">
            <w:pPr>
              <w:spacing w:beforeLines="20" w:before="48" w:afterLines="20" w:after="48" w:line="240" w:lineRule="auto"/>
              <w:rPr>
                <w:sz w:val="16"/>
                <w:szCs w:val="1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9" w:rsidRPr="00854A89" w:rsidRDefault="00112839" w:rsidP="007768A9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839" w:rsidRDefault="00112839" w:rsidP="007768A9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12839" w:rsidRDefault="00112839" w:rsidP="00112839">
      <w:pPr>
        <w:jc w:val="left"/>
        <w:rPr>
          <w:rFonts w:ascii="Calibri" w:hAnsi="Calibri"/>
          <w:sz w:val="20"/>
          <w:szCs w:val="20"/>
        </w:rPr>
      </w:pPr>
      <w:r w:rsidRPr="00C63304">
        <w:rPr>
          <w:rFonts w:ascii="Calibri" w:hAnsi="Calibri"/>
          <w:sz w:val="20"/>
          <w:szCs w:val="20"/>
        </w:rPr>
        <w:t xml:space="preserve">Na powyższe </w:t>
      </w:r>
      <w:r>
        <w:rPr>
          <w:rFonts w:ascii="Calibri" w:hAnsi="Calibri"/>
          <w:sz w:val="20"/>
          <w:szCs w:val="20"/>
        </w:rPr>
        <w:t xml:space="preserve">produkty </w:t>
      </w:r>
      <w:r w:rsidRPr="00C63304">
        <w:rPr>
          <w:rFonts w:ascii="Calibri" w:hAnsi="Calibri"/>
          <w:sz w:val="20"/>
          <w:szCs w:val="20"/>
        </w:rPr>
        <w:t>udzielamy gwarancję i serwis</w:t>
      </w:r>
      <w:r>
        <w:rPr>
          <w:rFonts w:ascii="Calibri" w:hAnsi="Calibri"/>
          <w:sz w:val="20"/>
          <w:szCs w:val="20"/>
        </w:rPr>
        <w:t>y na następujących warunkach:</w:t>
      </w:r>
    </w:p>
    <w:p w:rsidR="00112839" w:rsidRPr="00DE6E09" w:rsidRDefault="00112839" w:rsidP="00112839">
      <w:pPr>
        <w:numPr>
          <w:ilvl w:val="0"/>
          <w:numId w:val="3"/>
        </w:numPr>
        <w:jc w:val="left"/>
        <w:rPr>
          <w:rFonts w:ascii="Calibri" w:hAnsi="Calibri"/>
          <w:sz w:val="20"/>
          <w:szCs w:val="20"/>
        </w:rPr>
      </w:pPr>
      <w:r w:rsidRPr="00DE6E09">
        <w:rPr>
          <w:rFonts w:ascii="Calibri" w:hAnsi="Calibri"/>
          <w:sz w:val="20"/>
          <w:szCs w:val="20"/>
        </w:rPr>
        <w:t xml:space="preserve">zgodnie z </w:t>
      </w:r>
      <w:r w:rsidRPr="00926B77">
        <w:rPr>
          <w:rFonts w:ascii="Calibri" w:hAnsi="Calibri"/>
          <w:b/>
          <w:sz w:val="20"/>
          <w:szCs w:val="20"/>
        </w:rPr>
        <w:t xml:space="preserve">zakresem </w:t>
      </w:r>
      <w:r w:rsidRPr="00DE6E09">
        <w:rPr>
          <w:rFonts w:ascii="Calibri" w:hAnsi="Calibri"/>
          <w:sz w:val="20"/>
          <w:szCs w:val="20"/>
        </w:rPr>
        <w:t xml:space="preserve">świadczeń gwarancyjnych i usług serwisowych opisanym w </w:t>
      </w:r>
      <w:r>
        <w:rPr>
          <w:rFonts w:ascii="Calibri" w:hAnsi="Calibri"/>
          <w:sz w:val="20"/>
          <w:szCs w:val="20"/>
        </w:rPr>
        <w:t>projekcie umowy, załącznik nr XXX.</w:t>
      </w:r>
    </w:p>
    <w:p w:rsidR="00112839" w:rsidRPr="00E15310" w:rsidRDefault="00112839" w:rsidP="00112839">
      <w:pPr>
        <w:pStyle w:val="Nagwek2"/>
        <w:widowControl/>
        <w:adjustRightInd/>
        <w:spacing w:after="240" w:line="240" w:lineRule="auto"/>
        <w:jc w:val="left"/>
        <w:textAlignment w:val="auto"/>
        <w:rPr>
          <w:rFonts w:ascii="Calibri" w:hAnsi="Calibri"/>
          <w:b w:val="0"/>
          <w:i w:val="0"/>
          <w:sz w:val="22"/>
          <w:szCs w:val="22"/>
        </w:rPr>
      </w:pPr>
      <w:r w:rsidRPr="00E15310">
        <w:rPr>
          <w:rFonts w:ascii="Calibri" w:hAnsi="Calibri"/>
          <w:b w:val="0"/>
          <w:i w:val="0"/>
          <w:sz w:val="22"/>
          <w:szCs w:val="22"/>
        </w:rPr>
        <w:lastRenderedPageBreak/>
        <w:t xml:space="preserve">W poniższej tabeli przedstawiono minimalne parametry i funkcje realizowane przez powyższe urządzenia wymagane przez Zamawiającego / realizowane przez oferowane urządzenia </w:t>
      </w:r>
      <w:r w:rsidRPr="00E15310">
        <w:rPr>
          <w:rFonts w:ascii="Calibri" w:hAnsi="Calibri"/>
          <w:sz w:val="22"/>
          <w:szCs w:val="22"/>
        </w:rPr>
        <w:t>&lt;kolumny „PARAMETRY I FUNKCJE OFEROWANE” „ODNOŚNIK DO DOK. TECHN.” wypełnia oferent&gt;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3656"/>
        <w:gridCol w:w="1204"/>
      </w:tblGrid>
      <w:tr w:rsidR="00112839" w:rsidRPr="00B85F46" w:rsidTr="007768A9">
        <w:trPr>
          <w:cantSplit/>
          <w:tblHeader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2839" w:rsidRPr="00D30C05" w:rsidRDefault="00112839" w:rsidP="007768A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30C05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2839" w:rsidRPr="00D30C05" w:rsidRDefault="00112839" w:rsidP="007768A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30C05">
              <w:rPr>
                <w:rFonts w:ascii="Calibri" w:hAnsi="Calibri"/>
                <w:b/>
                <w:sz w:val="20"/>
                <w:szCs w:val="20"/>
              </w:rPr>
              <w:t>MINIMALNE PARAMETRY I FUNKCJE WYMAGANE PRZEZ ZAMAWIAJĄCEGO</w:t>
            </w:r>
          </w:p>
        </w:tc>
        <w:tc>
          <w:tcPr>
            <w:tcW w:w="36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2839" w:rsidRPr="00D30C05" w:rsidRDefault="00112839" w:rsidP="007768A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30C05">
              <w:rPr>
                <w:rFonts w:ascii="Calibri" w:hAnsi="Calibri"/>
                <w:b/>
                <w:sz w:val="20"/>
                <w:szCs w:val="20"/>
              </w:rPr>
              <w:t>PARAMETRY I FUNKCJE OFEROWANE</w:t>
            </w:r>
          </w:p>
        </w:tc>
        <w:tc>
          <w:tcPr>
            <w:tcW w:w="12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2839" w:rsidRPr="00D30C05" w:rsidRDefault="00112839" w:rsidP="007768A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30C05">
              <w:rPr>
                <w:rFonts w:ascii="Calibri" w:hAnsi="Calibri"/>
                <w:b/>
                <w:sz w:val="20"/>
                <w:szCs w:val="20"/>
              </w:rPr>
              <w:t>ODNOŚNIK DO DOK. TECHN.</w:t>
            </w:r>
          </w:p>
        </w:tc>
      </w:tr>
      <w:tr w:rsidR="00112839" w:rsidRPr="00B85F46" w:rsidTr="007768A9">
        <w:trPr>
          <w:cantSplit/>
        </w:trPr>
        <w:tc>
          <w:tcPr>
            <w:tcW w:w="9288" w:type="dxa"/>
            <w:gridSpan w:val="4"/>
          </w:tcPr>
          <w:p w:rsidR="00112839" w:rsidRPr="00B85F46" w:rsidRDefault="00112839" w:rsidP="008111D1">
            <w:pPr>
              <w:keepNext/>
              <w:rPr>
                <w:sz w:val="20"/>
                <w:szCs w:val="20"/>
              </w:rPr>
            </w:pPr>
            <w:r w:rsidRPr="00CE08A5">
              <w:rPr>
                <w:rFonts w:ascii="Calibri" w:hAnsi="Calibri" w:cs="Calibri"/>
                <w:b/>
                <w:sz w:val="20"/>
                <w:szCs w:val="20"/>
              </w:rPr>
              <w:t>Typ i liczba portów, zasilanie, chłodzenie</w:t>
            </w: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295DDB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Przełącznik wyposażony 24</w:t>
            </w:r>
            <w:r w:rsidR="003727BC">
              <w:rPr>
                <w:rFonts w:ascii="Calibri" w:hAnsi="Calibri" w:cs="Calibri"/>
                <w:sz w:val="20"/>
                <w:szCs w:val="20"/>
              </w:rPr>
              <w:t xml:space="preserve"> lub 48</w:t>
            </w:r>
            <w:r w:rsidRPr="00CE08A5">
              <w:rPr>
                <w:rFonts w:ascii="Calibri" w:hAnsi="Calibri" w:cs="Calibri"/>
                <w:sz w:val="20"/>
                <w:szCs w:val="20"/>
              </w:rPr>
              <w:t xml:space="preserve"> porty 10/100/1000BaseT RJ-45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PoE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+ (zgodne z IEEE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802.3at)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295DDB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Urządzenie musi oferować – w momencie składania oferty - możliwość rozbudowy o porty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uplink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4x 10G SFP+.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Porty SFP+ muszą umożliwiać ich obsadzenie modułami 10G: 10GBase-SR, 10GBase-LR, 10GBase-BX-D/U oraz modułami 1G: 1000Base-SX, 1000Base-LX/LH, 1000Base-T, 1000Base-BX-D/U.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Urządzenie musi być wyposażone w redundantne wentylatory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Urządzenie musi być wyposażone w dwa wymienne (tzn. możliwość instalacji/wymiany „na gorąco” – ang. hot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swap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) zasilacze zmiennoprądowe pracujące w układzie redundantnym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Pojedynczy zasilacz musi zapewniać min. 360W dla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PoE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(przy pracujących dwóch zasilaczach dostępne min. 720W dla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PoE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Urządzenie musi umożliwiać podtrzymanie zasilania z portów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PoE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podczas restartu urządzenia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9288" w:type="dxa"/>
            <w:gridSpan w:val="4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  <w:r w:rsidRPr="00CE08A5">
              <w:rPr>
                <w:rFonts w:ascii="Calibri" w:hAnsi="Calibri" w:cs="Calibri"/>
                <w:b/>
                <w:sz w:val="20"/>
                <w:szCs w:val="20"/>
              </w:rPr>
              <w:t xml:space="preserve">Przełącznik musi oferować możliwość </w:t>
            </w:r>
            <w:proofErr w:type="spellStart"/>
            <w:r w:rsidRPr="00CE08A5">
              <w:rPr>
                <w:rFonts w:ascii="Calibri" w:hAnsi="Calibri" w:cs="Calibri"/>
                <w:b/>
                <w:sz w:val="20"/>
                <w:szCs w:val="20"/>
              </w:rPr>
              <w:t>stakowania</w:t>
            </w:r>
            <w:proofErr w:type="spellEnd"/>
            <w:r w:rsidRPr="00CE08A5">
              <w:rPr>
                <w:rFonts w:ascii="Calibri" w:hAnsi="Calibri" w:cs="Calibri"/>
                <w:b/>
                <w:sz w:val="20"/>
                <w:szCs w:val="20"/>
              </w:rPr>
              <w:t xml:space="preserve"> z zapewnieniem następujących parametrów:</w:t>
            </w: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Urządzenie musi oferować – w momencie składania oferty - możliwość rozbudowy o funkcjonalność łączenia w stosy z zachowaniem następującej parametrów:</w:t>
            </w:r>
          </w:p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ind w:left="395" w:hanging="395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-</w:t>
            </w:r>
            <w:r w:rsidRPr="00CE08A5">
              <w:rPr>
                <w:rFonts w:ascii="Calibri" w:hAnsi="Calibri" w:cs="Calibri"/>
                <w:sz w:val="20"/>
                <w:szCs w:val="20"/>
              </w:rPr>
              <w:tab/>
              <w:t>do min. 8 jednostek w stosie,</w:t>
            </w:r>
          </w:p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ind w:left="395" w:hanging="395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-</w:t>
            </w:r>
            <w:r w:rsidRPr="00CE08A5">
              <w:rPr>
                <w:rFonts w:ascii="Calibri" w:hAnsi="Calibri" w:cs="Calibri"/>
                <w:sz w:val="20"/>
                <w:szCs w:val="20"/>
              </w:rPr>
              <w:tab/>
              <w:t xml:space="preserve">magistrala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stakująca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o przepustowości co najmniej 80Gb/s</w:t>
            </w:r>
          </w:p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ind w:left="395" w:hanging="395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-</w:t>
            </w:r>
            <w:r w:rsidRPr="00CE08A5">
              <w:rPr>
                <w:rFonts w:ascii="Calibri" w:hAnsi="Calibri" w:cs="Calibri"/>
                <w:sz w:val="20"/>
                <w:szCs w:val="20"/>
              </w:rPr>
              <w:tab/>
              <w:t xml:space="preserve">możliwość tworzenia połączeń Link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Aggregation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(link zagregowany) zgodnie z 802.3ad dla portów należących do różnych jednostek w stosie (Cross-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stack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Link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Aggregation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ind w:left="395" w:hanging="395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-</w:t>
            </w:r>
            <w:r w:rsidRPr="00CE08A5">
              <w:rPr>
                <w:rFonts w:ascii="Calibri" w:hAnsi="Calibri" w:cs="Calibri"/>
                <w:sz w:val="20"/>
                <w:szCs w:val="20"/>
              </w:rPr>
              <w:tab/>
              <w:t>jeden punkt zarządzania (jeden adres IP) przełącznikami w stosie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9288" w:type="dxa"/>
            <w:gridSpan w:val="4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  <w:r w:rsidRPr="00CE08A5">
              <w:rPr>
                <w:rFonts w:ascii="Calibri" w:hAnsi="Calibri" w:cs="Calibri"/>
                <w:b/>
                <w:sz w:val="20"/>
                <w:szCs w:val="20"/>
              </w:rPr>
              <w:t>Parametry wydajnościowe (minimalne)</w:t>
            </w: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9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Szybkość przełączania zapewniająca pracę z pełną wydajnością wszystkich interfejsów (wydajność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line-rate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)– również dla pakietów 64-bajtowych (95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Mpps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9288" w:type="dxa"/>
            <w:gridSpan w:val="4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  <w:r w:rsidRPr="00CE08A5">
              <w:rPr>
                <w:rFonts w:ascii="Calibri" w:hAnsi="Calibri" w:cs="Calibri"/>
                <w:b/>
                <w:sz w:val="20"/>
                <w:szCs w:val="20"/>
              </w:rPr>
              <w:t>Parametry pojemnościowe (minimalne)</w:t>
            </w: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1024 sieci VLAN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512 wirtualnych interfejsów L3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16.000 adresów MAC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3.000 tras IPv4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1.500 tras IPv6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Jumbo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frames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9198 bajtów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9288" w:type="dxa"/>
            <w:gridSpan w:val="4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  <w:r w:rsidRPr="00CE08A5">
              <w:rPr>
                <w:rFonts w:ascii="Calibri" w:hAnsi="Calibri" w:cs="Calibri"/>
                <w:b/>
                <w:sz w:val="20"/>
                <w:szCs w:val="20"/>
              </w:rPr>
              <w:t>Przełącznik musi wspierać obsługę protokołów przełączania i routingu:</w:t>
            </w: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Obsługa IGMPv1/2/3 i MLDv1/2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Snooping</w:t>
            </w:r>
            <w:proofErr w:type="spellEnd"/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Routing statyczny dla IPv4 i IPv6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Routing dynamiczny – RIP, OSPF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Policy-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based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routing (PBR)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Obsługa protokołu redundancji bramy (VRRP)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Urządzenie musi zapewniać możliwość (oferowaną przez producenta w dacie złożenia oferty) rozszerzenia funkcjonalności o wsparcie dla protokołu LISP zgodnie z RFC 6830 poprzez zakup odpowiedniej licencji lub wersji oprogramowania – bez konieczności dokonywania zmian sprzętowych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Urządzenie musi zapewniać możliwość (oferowaną przez producenta w dacie złożenia oferty) rozszerzenia funkcjonalności o obsługę zaawansowanych protokołów routingu </w:t>
            </w:r>
          </w:p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ind w:left="253" w:hanging="253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E08A5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  <w:r w:rsidRPr="00CE08A5">
              <w:rPr>
                <w:rFonts w:ascii="Calibri" w:hAnsi="Calibri" w:cs="Calibri"/>
                <w:sz w:val="20"/>
                <w:szCs w:val="20"/>
                <w:lang w:val="en-GB"/>
              </w:rPr>
              <w:tab/>
              <w:t xml:space="preserve">IS-IS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  <w:lang w:val="en-GB"/>
              </w:rPr>
              <w:t>dla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IPv4</w:t>
            </w:r>
          </w:p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ind w:left="253" w:hanging="25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08A5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  <w:r w:rsidRPr="00CE08A5">
              <w:rPr>
                <w:rFonts w:ascii="Calibri" w:hAnsi="Calibri" w:cs="Calibri"/>
                <w:sz w:val="20"/>
                <w:szCs w:val="20"/>
                <w:lang w:val="en-GB"/>
              </w:rPr>
              <w:tab/>
            </w:r>
            <w:r w:rsidRPr="00CE08A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Routing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  <w:lang w:val="en-US"/>
              </w:rPr>
              <w:t>multicastów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- PIM-SM, PIM-SSM</w:t>
            </w:r>
          </w:p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ind w:left="253" w:hanging="25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08A5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  <w:r w:rsidRPr="00CE08A5">
              <w:rPr>
                <w:rFonts w:ascii="Calibri" w:hAnsi="Calibri" w:cs="Calibri"/>
                <w:sz w:val="20"/>
                <w:szCs w:val="20"/>
                <w:lang w:val="en-GB"/>
              </w:rPr>
              <w:tab/>
            </w:r>
            <w:r w:rsidRPr="00CE08A5">
              <w:rPr>
                <w:rFonts w:ascii="Calibri" w:hAnsi="Calibri" w:cs="Calibri"/>
                <w:sz w:val="20"/>
                <w:szCs w:val="20"/>
                <w:lang w:val="en-US"/>
              </w:rPr>
              <w:t>Multicast Source Discovery Protocol (MSDP)</w:t>
            </w:r>
          </w:p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ind w:left="253" w:hanging="253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-</w:t>
            </w:r>
            <w:r w:rsidRPr="00CE08A5">
              <w:rPr>
                <w:rFonts w:ascii="Calibri" w:hAnsi="Calibri" w:cs="Calibri"/>
                <w:sz w:val="20"/>
                <w:szCs w:val="20"/>
              </w:rPr>
              <w:tab/>
              <w:t>VRF-Lite</w:t>
            </w:r>
          </w:p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poprzez zakup odpowiedniej licencji lub wersji oprogramowania – bez konieczności dokonywania zmian sprzętowych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9288" w:type="dxa"/>
            <w:gridSpan w:val="4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  <w:r w:rsidRPr="00CE08A5">
              <w:rPr>
                <w:rFonts w:ascii="Calibri" w:hAnsi="Calibri" w:cs="Calibri"/>
                <w:b/>
                <w:sz w:val="20"/>
                <w:szCs w:val="20"/>
              </w:rPr>
              <w:t>Przełącznik musi wspierać następujące mechanizmy związane z zapewnieniem ciągłości pracy sieci:</w:t>
            </w:r>
          </w:p>
        </w:tc>
      </w:tr>
      <w:tr w:rsidR="00112839" w:rsidRPr="00197F48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08A5">
              <w:rPr>
                <w:rFonts w:ascii="Calibri" w:hAnsi="Calibri" w:cs="Calibri"/>
                <w:sz w:val="20"/>
                <w:szCs w:val="20"/>
                <w:lang w:val="en-US"/>
              </w:rPr>
              <w:t>IEEE 802.1w Rapid Spanning Tree</w:t>
            </w:r>
          </w:p>
        </w:tc>
        <w:tc>
          <w:tcPr>
            <w:tcW w:w="3656" w:type="dxa"/>
          </w:tcPr>
          <w:p w:rsidR="00112839" w:rsidRPr="00396314" w:rsidRDefault="00112839" w:rsidP="007768A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04" w:type="dxa"/>
          </w:tcPr>
          <w:p w:rsidR="00112839" w:rsidRPr="00396314" w:rsidRDefault="00112839" w:rsidP="007768A9">
            <w:pPr>
              <w:rPr>
                <w:sz w:val="20"/>
                <w:szCs w:val="20"/>
                <w:lang w:val="en-GB"/>
              </w:rPr>
            </w:pPr>
          </w:p>
        </w:tc>
      </w:tr>
      <w:tr w:rsidR="00112839" w:rsidRPr="00197F48" w:rsidTr="007768A9">
        <w:trPr>
          <w:cantSplit/>
        </w:trPr>
        <w:tc>
          <w:tcPr>
            <w:tcW w:w="468" w:type="dxa"/>
          </w:tcPr>
          <w:p w:rsidR="00112839" w:rsidRPr="00396314" w:rsidRDefault="00112839" w:rsidP="007768A9">
            <w:pPr>
              <w:spacing w:line="24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24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08A5">
              <w:rPr>
                <w:rFonts w:ascii="Calibri" w:hAnsi="Calibri" w:cs="Calibri"/>
                <w:sz w:val="20"/>
                <w:szCs w:val="20"/>
                <w:lang w:val="en-US"/>
              </w:rPr>
              <w:t>Per-VLAN Rapid Spanning Tree (PVRST+)</w:t>
            </w:r>
          </w:p>
        </w:tc>
        <w:tc>
          <w:tcPr>
            <w:tcW w:w="3656" w:type="dxa"/>
          </w:tcPr>
          <w:p w:rsidR="00112839" w:rsidRPr="00396314" w:rsidRDefault="00112839" w:rsidP="007768A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04" w:type="dxa"/>
          </w:tcPr>
          <w:p w:rsidR="00112839" w:rsidRPr="00396314" w:rsidRDefault="00112839" w:rsidP="007768A9">
            <w:pPr>
              <w:rPr>
                <w:sz w:val="20"/>
                <w:szCs w:val="20"/>
                <w:lang w:val="en-GB"/>
              </w:rPr>
            </w:pPr>
          </w:p>
        </w:tc>
      </w:tr>
      <w:tr w:rsidR="00112839" w:rsidRPr="00197F48" w:rsidTr="007768A9">
        <w:trPr>
          <w:cantSplit/>
        </w:trPr>
        <w:tc>
          <w:tcPr>
            <w:tcW w:w="468" w:type="dxa"/>
          </w:tcPr>
          <w:p w:rsidR="00112839" w:rsidRPr="00396314" w:rsidRDefault="00112839" w:rsidP="007768A9">
            <w:pPr>
              <w:spacing w:line="24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lastRenderedPageBreak/>
              <w:t>25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08A5">
              <w:rPr>
                <w:rFonts w:ascii="Calibri" w:hAnsi="Calibri" w:cs="Calibri"/>
                <w:sz w:val="20"/>
                <w:szCs w:val="20"/>
                <w:lang w:val="en-US"/>
              </w:rPr>
              <w:t>IEEE 802.1s Multi-Instance Spanning Tree</w:t>
            </w:r>
          </w:p>
        </w:tc>
        <w:tc>
          <w:tcPr>
            <w:tcW w:w="3656" w:type="dxa"/>
          </w:tcPr>
          <w:p w:rsidR="00112839" w:rsidRPr="00396314" w:rsidRDefault="00112839" w:rsidP="007768A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04" w:type="dxa"/>
          </w:tcPr>
          <w:p w:rsidR="00112839" w:rsidRPr="00396314" w:rsidRDefault="00112839" w:rsidP="007768A9">
            <w:pPr>
              <w:rPr>
                <w:sz w:val="20"/>
                <w:szCs w:val="20"/>
                <w:lang w:val="en-GB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396314" w:rsidRDefault="00112839" w:rsidP="007768A9">
            <w:pPr>
              <w:spacing w:line="24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26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Obsługa min. 64 instancji protokołu STP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9288" w:type="dxa"/>
            <w:gridSpan w:val="4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  <w:r w:rsidRPr="00CE08A5">
              <w:rPr>
                <w:rFonts w:ascii="Calibri" w:hAnsi="Calibri" w:cs="Calibri"/>
                <w:b/>
                <w:bCs/>
                <w:sz w:val="20"/>
                <w:szCs w:val="20"/>
              </w:rPr>
              <w:t>Przełącznik musi udostępniać następujące mechanizmy wspierające zarządzanie topologią sieci wirtualnych VLAN:</w:t>
            </w: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Zgodność ze standardem IEEE 802.1q; liczba obsługiwanych aktywnych sieci VLAN: co najmniej 1 024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Każdy port i grupa portów (link zagregowany) powinien mieć możliwość pracy w trybie TRUNK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Obsługa mechanizmu dystrybucji informacji o sieciach VLAN pomiędzy przełącznikami Cisco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Catalyst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4500X Switch posiadanymi przez Zamawiającego a urządzeniem oferowanym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Centralne zarządzanie listą zdefiniowanych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VLANów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na przełączniku Cisco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Catalyst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4500X Switch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Na urządzeniu obsługa ruchu sieciowego tylko dla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VLANów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zdefiniowanych i aktywowanych przez administratora,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9288" w:type="dxa"/>
            <w:gridSpan w:val="4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  <w:r w:rsidRPr="00CE08A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Przełącznik </w:t>
            </w:r>
            <w:r w:rsidRPr="00CE08A5">
              <w:rPr>
                <w:rFonts w:ascii="Calibri" w:hAnsi="Calibri" w:cs="Calibri"/>
                <w:b/>
                <w:sz w:val="20"/>
                <w:szCs w:val="20"/>
              </w:rPr>
              <w:t>musi wspierać następujące mechanizmy związane z zapewnieniem bezpieczeństwa sieci:</w:t>
            </w: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Wiele (min.3) poziomów dostępu administracyjnego poprzez konsolę. Przełącznik umożliwia zalogowanie się administratora z konkretnym poziomem dostępu zgodnie z odpowiedzą serwera autoryzacji (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privilege-level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Autoryzacja użytkowników w oparciu o IEEE 802.1X z możliwością dynamicznego przypisania użytkownika do określonej sieci VLAN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34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Autoryzacja użytkowników w oparciu o IEEE 802.1X z możliwością dynamicznego przypisania listy ACL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35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Obsługa funkcji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Guest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VLAN umożliwiająca uzyskanie gościnnego dostępu do sieci dla użytkowników bez suplikanta 802.1X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36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Możliwość uwierzytelniania urządzeń na porcie w oparciu o adres MAC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37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Możliwość uwierzytelniania użytkowników w oparciu o portal www dla klientów bez suplikanta 802.1X 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38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Możliwość uwierzytelniania wielu użytkowników na jednym porcie oraz możliwość jednoczesnego uwierzytelniania na porcie telefonu IP i komputera PC podłączonego za telefonem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39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Możliwość obsługi żądań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Change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Authorization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CoA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) zgodnie z RFC 5176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  <w:highlight w:val="cyan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Funkcjonalność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flexible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authentication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(możliwość wyboru kolejności uwierzytelniania – 802.1X/uwierzytelnianie w oparciu o MAC adres/uwierzytelnianie  oparciu o portal www)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41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Dostęp do sieci 802.1x przy wykorzystaniu mechanizmów AAA (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authentication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authorization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accounting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); obsługa serwerów AAA: RADIUS, w szczególności obsługa serwera Cisco ISE (posiadanego przez Zamawiającego)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42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Dostęp administracyjny do urządzenia przy wykorzystaniu mechanizmów AAA (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authentication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authorization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accounting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); obsługa serwerów AAA: TACACS+, RADIUS, w szczególności obsługa serwera Cisco ISE (posiadanego przez Zamawiającego)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43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Obsługa funkcji Voice VLAN umożliwiającej odseparowanie ruchu danych i ruchu głosowego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197F48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44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CE08A5">
              <w:rPr>
                <w:rFonts w:ascii="Calibri" w:hAnsi="Calibri" w:cs="Calibri"/>
                <w:sz w:val="20"/>
                <w:szCs w:val="20"/>
                <w:lang w:val="en-US"/>
              </w:rPr>
              <w:t>Obsługa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  <w:lang w:val="en-US"/>
              </w:rPr>
              <w:t>funkcji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Port Security, DHCP Snooping, Dynamic ARP Inspection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IP Source Guard</w:t>
            </w:r>
          </w:p>
        </w:tc>
        <w:tc>
          <w:tcPr>
            <w:tcW w:w="3656" w:type="dxa"/>
          </w:tcPr>
          <w:p w:rsidR="00112839" w:rsidRPr="00396314" w:rsidRDefault="00112839" w:rsidP="007768A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04" w:type="dxa"/>
          </w:tcPr>
          <w:p w:rsidR="00112839" w:rsidRPr="00396314" w:rsidRDefault="00112839" w:rsidP="007768A9">
            <w:pPr>
              <w:rPr>
                <w:sz w:val="20"/>
                <w:szCs w:val="20"/>
                <w:lang w:val="en-GB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396314" w:rsidRDefault="00112839" w:rsidP="007768A9">
            <w:pPr>
              <w:spacing w:line="24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45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Zapewnienie podstawowych mechanizmów bezpieczeństwa IPv6 na brzegu sieci (IPv6 FHS) – w tym minimum ochronę przed rozgłaszaniem fałszywych komunikatów Router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Advertisement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(RA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Guard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) i ochronę przed dołączeniem nieuprawnionych serwerów DHCPv6 do sieci (DHCPv6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Guard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46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Obsługa list kontroli dostępu (ACL), możliwość konfiguracji tzw. czasowych list ACL (aktywnych w określonych godzinach i dniach tygodnia)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47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Możliwość szyfrowania ruchu zgodnie z IEEE 802.1AE (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MACSec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) dla wszystkich portów przełącznika (dla połączeń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switch-switch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oraz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switch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-host)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48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Wbudowane mechanizmy ochrony warstwy kontrolnej przełącznika (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CoPP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– Control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Plane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Policing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49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Funkcja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Private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VLAN</w:t>
            </w:r>
            <w:r w:rsidR="00197F48">
              <w:rPr>
                <w:rFonts w:ascii="Calibri" w:hAnsi="Calibri" w:cs="Calibri"/>
                <w:sz w:val="20"/>
                <w:szCs w:val="20"/>
              </w:rPr>
              <w:t xml:space="preserve"> Edge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9288" w:type="dxa"/>
            <w:gridSpan w:val="4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  <w:r w:rsidRPr="00CE08A5">
              <w:rPr>
                <w:rFonts w:ascii="Calibri" w:hAnsi="Calibri" w:cs="Calibri"/>
                <w:b/>
                <w:sz w:val="20"/>
                <w:szCs w:val="20"/>
              </w:rPr>
              <w:t xml:space="preserve">Przełącznik musi wspierać </w:t>
            </w:r>
            <w:r w:rsidRPr="00CE08A5">
              <w:rPr>
                <w:rFonts w:ascii="Calibri" w:hAnsi="Calibri" w:cs="Calibri"/>
                <w:b/>
                <w:color w:val="343537"/>
                <w:sz w:val="20"/>
                <w:szCs w:val="20"/>
              </w:rPr>
              <w:t xml:space="preserve">technologie umożliwiające zapewnienie autentyczności sprzętu i oprogramowania </w:t>
            </w: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04DA1">
              <w:rPr>
                <w:rFonts w:ascii="Calibri" w:hAnsi="Calibri" w:cs="Calibri"/>
                <w:sz w:val="20"/>
                <w:szCs w:val="20"/>
              </w:rPr>
              <w:t xml:space="preserve">Trust </w:t>
            </w:r>
            <w:proofErr w:type="spellStart"/>
            <w:r w:rsidRPr="00304DA1">
              <w:rPr>
                <w:rFonts w:ascii="Calibri" w:hAnsi="Calibri" w:cs="Calibri"/>
                <w:sz w:val="20"/>
                <w:szCs w:val="20"/>
              </w:rPr>
              <w:t>Anchor</w:t>
            </w:r>
            <w:proofErr w:type="spellEnd"/>
            <w:r w:rsidRPr="00304DA1">
              <w:rPr>
                <w:rFonts w:ascii="Calibri" w:hAnsi="Calibri" w:cs="Calibri"/>
                <w:sz w:val="20"/>
                <w:szCs w:val="20"/>
              </w:rPr>
              <w:t xml:space="preserve"> Module - odporne na manipulacje, zabezpieczone kryptograficzne, jednoukładowe rozwiązanie zapewniające autentyczność sprzętu w celu jednoznacznej identyfikacji produktu – daje pewność, że produkt jest oryginalny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51</w:t>
            </w:r>
          </w:p>
        </w:tc>
        <w:tc>
          <w:tcPr>
            <w:tcW w:w="3960" w:type="dxa"/>
          </w:tcPr>
          <w:p w:rsidR="00112839" w:rsidRPr="00304DA1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04DA1">
              <w:rPr>
                <w:rFonts w:ascii="Calibri" w:hAnsi="Calibri" w:cs="Calibri"/>
                <w:sz w:val="20"/>
                <w:szCs w:val="20"/>
              </w:rPr>
              <w:t>Secure</w:t>
            </w:r>
            <w:proofErr w:type="spellEnd"/>
            <w:r w:rsidRPr="00304DA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04DA1">
              <w:rPr>
                <w:rFonts w:ascii="Calibri" w:hAnsi="Calibri" w:cs="Calibri"/>
                <w:sz w:val="20"/>
                <w:szCs w:val="20"/>
              </w:rPr>
              <w:t>Boot</w:t>
            </w:r>
            <w:proofErr w:type="spellEnd"/>
            <w:r w:rsidRPr="00304DA1">
              <w:rPr>
                <w:rFonts w:ascii="Calibri" w:hAnsi="Calibri" w:cs="Calibri"/>
                <w:sz w:val="20"/>
                <w:szCs w:val="20"/>
              </w:rPr>
              <w:t xml:space="preserve"> – zabezpiecza proces sekwencji startowej zapewniając, że mamy niezmieniony sprzęt oraz zapewniając warstwową ochronę przed próbą załadowania nielegalnego/zmodyfikowanego oprogramowania systemowego 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52</w:t>
            </w:r>
          </w:p>
        </w:tc>
        <w:tc>
          <w:tcPr>
            <w:tcW w:w="3960" w:type="dxa"/>
          </w:tcPr>
          <w:p w:rsidR="00112839" w:rsidRPr="00304DA1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04DA1">
              <w:rPr>
                <w:rFonts w:ascii="Calibri" w:hAnsi="Calibri" w:cs="Calibri"/>
                <w:sz w:val="20"/>
                <w:szCs w:val="20"/>
              </w:rPr>
              <w:t xml:space="preserve">Image </w:t>
            </w:r>
            <w:proofErr w:type="spellStart"/>
            <w:r w:rsidRPr="00304DA1">
              <w:rPr>
                <w:rFonts w:ascii="Calibri" w:hAnsi="Calibri" w:cs="Calibri"/>
                <w:sz w:val="20"/>
                <w:szCs w:val="20"/>
              </w:rPr>
              <w:t>signing</w:t>
            </w:r>
            <w:proofErr w:type="spellEnd"/>
            <w:r w:rsidRPr="00304DA1">
              <w:rPr>
                <w:rFonts w:ascii="Calibri" w:hAnsi="Calibri" w:cs="Calibri"/>
                <w:sz w:val="20"/>
                <w:szCs w:val="20"/>
              </w:rPr>
              <w:t xml:space="preserve"> - obrazy podpisane kryptograficznie zapewniają, że oprogramowanie systemowe (</w:t>
            </w:r>
            <w:proofErr w:type="spellStart"/>
            <w:r w:rsidRPr="00304DA1">
              <w:rPr>
                <w:rFonts w:ascii="Calibri" w:hAnsi="Calibri" w:cs="Calibri"/>
                <w:sz w:val="20"/>
                <w:szCs w:val="20"/>
              </w:rPr>
              <w:t>firmware</w:t>
            </w:r>
            <w:proofErr w:type="spellEnd"/>
            <w:r w:rsidRPr="00304DA1">
              <w:rPr>
                <w:rFonts w:ascii="Calibri" w:hAnsi="Calibri" w:cs="Calibri"/>
                <w:sz w:val="20"/>
                <w:szCs w:val="20"/>
              </w:rPr>
              <w:t>), BIOS i inne oprogramowanie są autentyczne i niezmodyfikowane. Podczas uruchamiania systemu sygnatury oprogramowania są sprawdzane pod kątem integralności.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9288" w:type="dxa"/>
            <w:gridSpan w:val="4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  <w:r w:rsidRPr="00CE08A5">
              <w:rPr>
                <w:rFonts w:ascii="Calibri" w:hAnsi="Calibri" w:cs="Calibri"/>
                <w:b/>
                <w:sz w:val="20"/>
                <w:szCs w:val="20"/>
              </w:rPr>
              <w:t>Przełącznik musi wspierać następujące mechanizmy związane z zapewnieniem jakości usług w sieci:</w:t>
            </w: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53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Implementacja 8 kolejek dla ruchu wyjściowego na każdym porcie dla obsługi ruchu o różnej klasie obsługi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54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Implementacja algorytmu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Shaped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Round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Robin dla obsługi kolejek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55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Możliwość obsługi jednej z powyżej wspomnianych kolejek z bezwzględnym priorytetem w stosunku do innych (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Strict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Priority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56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Klasyfikacja ruchu do klas różnej jakości obsługi (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QoS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) poprzez wykorzystanie następujących parametrów: źródłowy/docelowy adres MAC, źródłowy/docelowy adres IP, źródłowy/docelowy port TCP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57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Możliwość ograniczania pasma dostępnego na danym porcie dla ruchu o danej klasie obsługi z dokładnością do 8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Kbps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policing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rate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limiting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58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Kontrola sztormów dla ruchu broadcast/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multicast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unicast</w:t>
            </w:r>
            <w:proofErr w:type="spellEnd"/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59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Możliwość zmiany przez urządzenie kodu wartości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QoS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zawartego w ramce Ethernet lub pakiecie IP – poprzez zmianę pola 802.1p (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CoS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) oraz IP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ToS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/DSCP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9288" w:type="dxa"/>
            <w:gridSpan w:val="4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  <w:r w:rsidRPr="00CE08A5">
              <w:rPr>
                <w:rFonts w:ascii="Calibri" w:hAnsi="Calibri" w:cs="Calibri"/>
                <w:b/>
                <w:sz w:val="20"/>
                <w:szCs w:val="20"/>
              </w:rPr>
              <w:t>Przełącznik musi oferować następujące funkcje:</w:t>
            </w: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Obsługa protokołu NTP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61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Obsługa protokołu LLDP i LLDP-MED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62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Funkcjonalność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Layer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2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traceroute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umożliwiająca śledzenie fizycznej trasy pakietu o zadanym źródłowym i docelowym adresie MAC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63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Możliwość uruchomienia funkcji serwera DHCP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64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Przełącznik musi oferować wzorce konfiguracji portów zawierające prekonfigurowane ustawienia rekomendowane zależnie od typu urządzenia dołączonego do portu (np. telefon IP, kamera itp.)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D57191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65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Przełącznik musi umożliwiać lokalną i zdalną obserwację ruchu na określonym porcie, polegającą na kopiowaniu pojawiających się na nim ramek i przesyłaniu ich do zdalnego urządzenia monitorującego – mechanizmy SPAN, RSPAN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D57191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66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Urządzenie musi zapewniać możliwość tworzenia i eksportu statystyk ruchu w oparciu o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NetFlow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/J-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Flow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sFlow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lub podobny mechanizm. Wymagane jest sprzętowe wsparcie dla gromadzenia statystyk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NetFlow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/J-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Flow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SFlow</w:t>
            </w:r>
            <w:proofErr w:type="spellEnd"/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9288" w:type="dxa"/>
            <w:gridSpan w:val="4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  <w:r w:rsidRPr="00CE08A5">
              <w:rPr>
                <w:rFonts w:ascii="Calibri" w:hAnsi="Calibri" w:cs="Calibri"/>
                <w:b/>
                <w:sz w:val="20"/>
                <w:szCs w:val="20"/>
              </w:rPr>
              <w:t>Przełącznik musi oferować następujące funkcje dla celów zarządzaniem urządzeniem i jego konfiguracją</w:t>
            </w: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D57191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67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Port konsoli 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D57191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68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Dedykowany port Ethernet do zarządzania out-of-band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D57191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69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Plik konfiguracyjny urządzenia możliwy do edycji w trybie off-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line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(możliwość przeglądania i zmian konfiguracji w pliku tekstowym na dowolnym urządzeniu PC). Po zapisaniu konfiguracji w pamięci nieulotnej możliwość uruchomienia urządzenia z nową konfiguracją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D57191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70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Obsługa protokołów SNMPv3, SSHv2, SCP,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https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syslog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– z wykorzystaniem protokołów IPv4 i IPv6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D57191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71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Możliwość konfiguracji za pomocą protokołu NETCONF (RFC 6241) i modelowania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YANGa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(RFC 6020) oraz eksportowania zdefiniowanych według potrzeb danych do zewnętrznych systemów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D57191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72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Dioda umożliwiającą identyfikację konkretnego urządzenia podczas akcji serwisowych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D57191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73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Wbudowany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tag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RFID w celu łatwiejszego zarządzania infrastrukturą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D57191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74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Port USB umożliwiający podłączenie zewnętrznego nośnika danych. Urządzenie musi mieć możliwość uruchomienia z nośnika danych umieszczonego w porcie USB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9288" w:type="dxa"/>
            <w:gridSpan w:val="4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  <w:r w:rsidRPr="00CE08A5">
              <w:rPr>
                <w:rFonts w:ascii="Calibri" w:hAnsi="Calibri" w:cs="Calibri"/>
                <w:b/>
                <w:sz w:val="20"/>
                <w:szCs w:val="20"/>
              </w:rPr>
              <w:t>Inne</w:t>
            </w: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D57191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75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Urządzenie przystosowane do montażu w szafie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rack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19”. Wysokość urządzenia nie może przekraczać 1 RU 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D57191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76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Praca urządzania w temperaturze 0 °C ÷ 45 °C przy wilgotności względnej 5% ÷ 90%;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</w:tbl>
    <w:p w:rsidR="00112839" w:rsidRDefault="00112839" w:rsidP="00112839">
      <w:pPr>
        <w:rPr>
          <w:rFonts w:ascii="Calibri" w:hAnsi="Calibri"/>
          <w:b/>
        </w:rPr>
      </w:pPr>
    </w:p>
    <w:p w:rsidR="00112839" w:rsidRDefault="00112839" w:rsidP="00112839">
      <w:pPr>
        <w:rPr>
          <w:rFonts w:ascii="Calibri" w:hAnsi="Calibri"/>
          <w:b/>
        </w:rPr>
      </w:pPr>
    </w:p>
    <w:p w:rsidR="00112839" w:rsidRPr="00023B81" w:rsidRDefault="00112839" w:rsidP="00112839">
      <w:pPr>
        <w:keepNext/>
        <w:pageBreakBefore/>
        <w:numPr>
          <w:ilvl w:val="0"/>
          <w:numId w:val="1"/>
        </w:numPr>
        <w:ind w:left="357" w:hanging="357"/>
        <w:outlineLvl w:val="2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Przełącznik sieciowy dla obsługi KD w budynkach </w:t>
      </w:r>
      <w:proofErr w:type="spellStart"/>
      <w:r>
        <w:rPr>
          <w:rFonts w:ascii="Calibri" w:hAnsi="Calibri"/>
          <w:b/>
          <w:sz w:val="28"/>
          <w:szCs w:val="28"/>
        </w:rPr>
        <w:t>SWFiS</w:t>
      </w:r>
      <w:proofErr w:type="spellEnd"/>
      <w:r>
        <w:rPr>
          <w:rFonts w:ascii="Calibri" w:hAnsi="Calibri"/>
          <w:b/>
          <w:sz w:val="28"/>
          <w:szCs w:val="28"/>
        </w:rPr>
        <w:t>, Dewizka, Feniks, Atol.</w:t>
      </w:r>
    </w:p>
    <w:p w:rsidR="00112839" w:rsidRDefault="00112839" w:rsidP="00112839">
      <w:pPr>
        <w:keepNext/>
        <w:rPr>
          <w:rFonts w:ascii="Calibri" w:hAnsi="Calibri"/>
          <w:sz w:val="20"/>
          <w:szCs w:val="20"/>
        </w:rPr>
      </w:pPr>
    </w:p>
    <w:p w:rsidR="00112839" w:rsidRPr="00D30C05" w:rsidRDefault="00112839" w:rsidP="00112839">
      <w:pPr>
        <w:rPr>
          <w:rFonts w:ascii="Calibri" w:hAnsi="Calibri"/>
          <w:sz w:val="20"/>
          <w:szCs w:val="20"/>
        </w:rPr>
      </w:pPr>
      <w:r w:rsidRPr="00D30C05">
        <w:rPr>
          <w:rFonts w:ascii="Calibri" w:hAnsi="Calibri"/>
          <w:sz w:val="20"/>
          <w:szCs w:val="20"/>
        </w:rPr>
        <w:t>Producent: …………………………………</w:t>
      </w:r>
    </w:p>
    <w:p w:rsidR="00112839" w:rsidRPr="00D30C05" w:rsidRDefault="00112839" w:rsidP="00112839">
      <w:pPr>
        <w:rPr>
          <w:rFonts w:ascii="Calibri" w:hAnsi="Calibri"/>
          <w:sz w:val="20"/>
          <w:szCs w:val="20"/>
        </w:rPr>
      </w:pPr>
      <w:r w:rsidRPr="00D30C05">
        <w:rPr>
          <w:rFonts w:ascii="Calibri" w:hAnsi="Calibri"/>
          <w:sz w:val="20"/>
          <w:szCs w:val="20"/>
        </w:rPr>
        <w:t>Model: ……………………………………….</w:t>
      </w:r>
    </w:p>
    <w:p w:rsidR="00112839" w:rsidRPr="00D30C05" w:rsidRDefault="00112839" w:rsidP="00112839">
      <w:pPr>
        <w:rPr>
          <w:rFonts w:ascii="Calibri" w:hAnsi="Calibri"/>
          <w:sz w:val="20"/>
          <w:szCs w:val="20"/>
        </w:rPr>
      </w:pPr>
      <w:r w:rsidRPr="00D30C05">
        <w:rPr>
          <w:rFonts w:ascii="Calibri" w:hAnsi="Calibri"/>
          <w:sz w:val="20"/>
          <w:szCs w:val="20"/>
        </w:rPr>
        <w:t>Wyposażenie dodatkowe (moduły, akcesoria, kable, itp.): ……………………………………………</w:t>
      </w:r>
      <w:r>
        <w:rPr>
          <w:rFonts w:ascii="Calibri" w:hAnsi="Calibri"/>
          <w:sz w:val="20"/>
          <w:szCs w:val="20"/>
        </w:rPr>
        <w:t>…………………….</w:t>
      </w:r>
      <w:r w:rsidRPr="00D30C05">
        <w:rPr>
          <w:rFonts w:ascii="Calibri" w:hAnsi="Calibri"/>
          <w:sz w:val="20"/>
          <w:szCs w:val="20"/>
        </w:rPr>
        <w:t>…</w:t>
      </w:r>
      <w:r w:rsidRPr="00D30C05">
        <w:rPr>
          <w:rFonts w:ascii="Calibri" w:hAnsi="Calibri"/>
          <w:sz w:val="20"/>
          <w:szCs w:val="20"/>
        </w:rPr>
        <w:br/>
        <w:t>……………………………………………………</w:t>
      </w:r>
      <w:r>
        <w:rPr>
          <w:rFonts w:ascii="Calibri" w:hAnsi="Calibri"/>
          <w:sz w:val="20"/>
          <w:szCs w:val="20"/>
        </w:rPr>
        <w:t xml:space="preserve">…………. </w:t>
      </w:r>
      <w:r w:rsidRPr="00D30C05">
        <w:rPr>
          <w:rFonts w:ascii="Calibri" w:hAnsi="Calibri"/>
          <w:i/>
          <w:sz w:val="20"/>
          <w:szCs w:val="20"/>
        </w:rPr>
        <w:t>(podać</w:t>
      </w:r>
      <w:r>
        <w:rPr>
          <w:rFonts w:ascii="Calibri" w:hAnsi="Calibri"/>
          <w:i/>
          <w:sz w:val="20"/>
          <w:szCs w:val="20"/>
        </w:rPr>
        <w:t>,</w:t>
      </w:r>
      <w:r w:rsidRPr="00D30C05">
        <w:rPr>
          <w:rFonts w:ascii="Calibri" w:hAnsi="Calibri"/>
          <w:i/>
          <w:sz w:val="20"/>
          <w:szCs w:val="20"/>
        </w:rPr>
        <w:t xml:space="preserve"> jeśli konieczne, aby zrealizować wszystkie wymagane funkcje)</w:t>
      </w:r>
    </w:p>
    <w:p w:rsidR="00112839" w:rsidRPr="00D30C05" w:rsidRDefault="00112839" w:rsidP="00112839">
      <w:pPr>
        <w:rPr>
          <w:rFonts w:ascii="Calibri" w:hAnsi="Calibri"/>
          <w:sz w:val="20"/>
          <w:szCs w:val="20"/>
        </w:rPr>
      </w:pPr>
      <w:r w:rsidRPr="00D30C05">
        <w:rPr>
          <w:rFonts w:ascii="Calibri" w:hAnsi="Calibri"/>
          <w:sz w:val="20"/>
          <w:szCs w:val="20"/>
        </w:rPr>
        <w:t>Oprogramowanie dla ww. przełącznika dostarczane integralnie z urządzeniem:…………………</w:t>
      </w:r>
      <w:r>
        <w:rPr>
          <w:rFonts w:ascii="Calibri" w:hAnsi="Calibri"/>
          <w:sz w:val="20"/>
          <w:szCs w:val="20"/>
        </w:rPr>
        <w:t>……………………..</w:t>
      </w:r>
      <w:r w:rsidRPr="00D30C05">
        <w:rPr>
          <w:rFonts w:ascii="Calibri" w:hAnsi="Calibri"/>
          <w:sz w:val="20"/>
          <w:szCs w:val="20"/>
        </w:rPr>
        <w:t>…</w:t>
      </w:r>
      <w:r w:rsidRPr="00D30C05"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>………..</w:t>
      </w:r>
      <w:r w:rsidRPr="00D30C05">
        <w:rPr>
          <w:rFonts w:ascii="Calibri" w:hAnsi="Calibri"/>
          <w:sz w:val="20"/>
          <w:szCs w:val="20"/>
        </w:rPr>
        <w:t>………………….……………………………….</w:t>
      </w:r>
      <w:r>
        <w:rPr>
          <w:rFonts w:ascii="Calibri" w:hAnsi="Calibri"/>
          <w:sz w:val="20"/>
          <w:szCs w:val="20"/>
        </w:rPr>
        <w:t xml:space="preserve"> </w:t>
      </w:r>
      <w:r w:rsidRPr="00D30C05">
        <w:rPr>
          <w:rFonts w:ascii="Calibri" w:hAnsi="Calibri"/>
          <w:sz w:val="20"/>
          <w:szCs w:val="20"/>
        </w:rPr>
        <w:t>(</w:t>
      </w:r>
      <w:r w:rsidRPr="00D30C05">
        <w:rPr>
          <w:rFonts w:ascii="Calibri" w:hAnsi="Calibri"/>
          <w:i/>
          <w:sz w:val="20"/>
          <w:szCs w:val="20"/>
        </w:rPr>
        <w:t>podać nazwę oferowanego pakietu oprogramowania, kod producenta</w:t>
      </w:r>
      <w:r w:rsidRPr="00D30C05">
        <w:rPr>
          <w:rFonts w:ascii="Calibri" w:hAnsi="Calibri"/>
          <w:sz w:val="20"/>
          <w:szCs w:val="20"/>
        </w:rPr>
        <w:t>)</w:t>
      </w:r>
    </w:p>
    <w:p w:rsidR="00112839" w:rsidRPr="00D30C05" w:rsidRDefault="00112839" w:rsidP="00112839">
      <w:pPr>
        <w:rPr>
          <w:rFonts w:ascii="Calibri" w:hAnsi="Calibri"/>
          <w:sz w:val="20"/>
          <w:szCs w:val="20"/>
        </w:rPr>
      </w:pPr>
      <w:r w:rsidRPr="00D30C05">
        <w:rPr>
          <w:rFonts w:ascii="Calibri" w:hAnsi="Calibri"/>
          <w:sz w:val="20"/>
          <w:szCs w:val="20"/>
        </w:rPr>
        <w:t>Oprogramowanie dla ww. przełącznika dostarczane jako odrębne oprogramowanie: ……</w:t>
      </w:r>
      <w:r>
        <w:rPr>
          <w:rFonts w:ascii="Calibri" w:hAnsi="Calibri"/>
          <w:sz w:val="20"/>
          <w:szCs w:val="20"/>
        </w:rPr>
        <w:t>………………………………</w:t>
      </w:r>
      <w:r w:rsidRPr="00D30C05">
        <w:rPr>
          <w:rFonts w:ascii="Calibri" w:hAnsi="Calibri"/>
          <w:sz w:val="20"/>
          <w:szCs w:val="20"/>
        </w:rPr>
        <w:t>…</w:t>
      </w:r>
      <w:r w:rsidRPr="00D30C05">
        <w:rPr>
          <w:rFonts w:ascii="Calibri" w:hAnsi="Calibri"/>
          <w:sz w:val="20"/>
          <w:szCs w:val="20"/>
        </w:rPr>
        <w:br/>
        <w:t>…….…</w:t>
      </w:r>
      <w:r>
        <w:rPr>
          <w:rFonts w:ascii="Calibri" w:hAnsi="Calibri"/>
          <w:sz w:val="20"/>
          <w:szCs w:val="20"/>
        </w:rPr>
        <w:t>…</w:t>
      </w:r>
      <w:r w:rsidRPr="00D30C05">
        <w:rPr>
          <w:rFonts w:ascii="Calibri" w:hAnsi="Calibri"/>
          <w:sz w:val="20"/>
          <w:szCs w:val="20"/>
        </w:rPr>
        <w:t xml:space="preserve">…………………………………………….. </w:t>
      </w:r>
      <w:r w:rsidRPr="00D30C05">
        <w:rPr>
          <w:rFonts w:ascii="Calibri" w:hAnsi="Calibri"/>
          <w:i/>
          <w:sz w:val="20"/>
          <w:szCs w:val="20"/>
        </w:rPr>
        <w:t>(podać</w:t>
      </w:r>
      <w:r>
        <w:rPr>
          <w:rFonts w:ascii="Calibri" w:hAnsi="Calibri"/>
          <w:i/>
          <w:sz w:val="20"/>
          <w:szCs w:val="20"/>
        </w:rPr>
        <w:t>,</w:t>
      </w:r>
      <w:r w:rsidRPr="00D30C05">
        <w:rPr>
          <w:rFonts w:ascii="Calibri" w:hAnsi="Calibri"/>
          <w:i/>
          <w:sz w:val="20"/>
          <w:szCs w:val="20"/>
        </w:rPr>
        <w:t xml:space="preserve"> jeśli konieczne odrębne oprogramowanie, aby zrealizować wszystkie wymagane funkcje)</w:t>
      </w:r>
      <w:r w:rsidRPr="00D30C05">
        <w:rPr>
          <w:rStyle w:val="Odwoanieprzypisudolnego"/>
          <w:rFonts w:ascii="Calibri" w:hAnsi="Calibri"/>
          <w:i/>
        </w:rPr>
        <w:footnoteReference w:id="2"/>
      </w:r>
    </w:p>
    <w:p w:rsidR="00112839" w:rsidRPr="00D30C05" w:rsidRDefault="00112839" w:rsidP="00112839">
      <w:pPr>
        <w:rPr>
          <w:rFonts w:ascii="Calibri" w:hAnsi="Calibri"/>
          <w:sz w:val="20"/>
          <w:szCs w:val="20"/>
        </w:rPr>
      </w:pPr>
    </w:p>
    <w:p w:rsidR="00112839" w:rsidRPr="00D30C05" w:rsidRDefault="00112839" w:rsidP="00112839">
      <w:pPr>
        <w:rPr>
          <w:rFonts w:ascii="Calibri" w:hAnsi="Calibri"/>
          <w:sz w:val="20"/>
          <w:szCs w:val="20"/>
        </w:rPr>
      </w:pPr>
      <w:r w:rsidRPr="00D30C05">
        <w:rPr>
          <w:rFonts w:ascii="Calibri" w:hAnsi="Calibri"/>
          <w:sz w:val="20"/>
          <w:szCs w:val="20"/>
        </w:rPr>
        <w:t>Specyfikacja produktowa wg producenta</w:t>
      </w:r>
      <w:r>
        <w:rPr>
          <w:rFonts w:ascii="Calibri" w:hAnsi="Calibri"/>
          <w:sz w:val="20"/>
          <w:szCs w:val="20"/>
        </w:rPr>
        <w:t xml:space="preserve"> urządzenia </w:t>
      </w:r>
      <w:r w:rsidRPr="00495B58">
        <w:rPr>
          <w:rFonts w:ascii="Calibri" w:hAnsi="Calibri"/>
          <w:b/>
          <w:i/>
          <w:sz w:val="20"/>
          <w:szCs w:val="20"/>
        </w:rPr>
        <w:t>&lt;tabelę wypełnia oferent dobierając potrzebną liczbę wierszy&gt;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2158"/>
        <w:gridCol w:w="4876"/>
        <w:gridCol w:w="1368"/>
      </w:tblGrid>
      <w:tr w:rsidR="00112839" w:rsidTr="007768A9">
        <w:trPr>
          <w:cantSplit/>
          <w:trHeight w:val="687"/>
          <w:jc w:val="center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839" w:rsidRDefault="00112839" w:rsidP="007768A9">
            <w:pPr>
              <w:spacing w:line="240" w:lineRule="auto"/>
              <w:ind w:left="-70" w:right="-73"/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2839" w:rsidRDefault="00112839" w:rsidP="007768A9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elementu (kod producenta)</w:t>
            </w:r>
          </w:p>
        </w:tc>
        <w:tc>
          <w:tcPr>
            <w:tcW w:w="4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839" w:rsidRDefault="00112839" w:rsidP="007768A9">
            <w:pPr>
              <w:spacing w:line="240" w:lineRule="auto"/>
              <w:ind w:left="-70" w:right="-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urządzenia, opis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839" w:rsidRDefault="00112839" w:rsidP="007768A9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Liczba</w:t>
            </w:r>
          </w:p>
        </w:tc>
      </w:tr>
      <w:tr w:rsidR="00112839" w:rsidTr="007768A9">
        <w:trPr>
          <w:trHeight w:val="174"/>
          <w:jc w:val="center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839" w:rsidRDefault="00112839" w:rsidP="007768A9">
            <w:pPr>
              <w:spacing w:line="240" w:lineRule="auto"/>
              <w:jc w:val="center"/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1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839" w:rsidRDefault="00112839" w:rsidP="007768A9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839" w:rsidRDefault="00112839" w:rsidP="007768A9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839" w:rsidRDefault="00112839" w:rsidP="007768A9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112839" w:rsidRPr="00863451" w:rsidTr="007768A9">
        <w:trPr>
          <w:cantSplit/>
          <w:trHeight w:val="499"/>
          <w:jc w:val="center"/>
        </w:trPr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9" w:rsidRPr="00F74C9D" w:rsidRDefault="00112839" w:rsidP="007768A9">
            <w:pPr>
              <w:widowControl/>
              <w:numPr>
                <w:ilvl w:val="0"/>
                <w:numId w:val="2"/>
              </w:numPr>
              <w:adjustRightInd/>
              <w:spacing w:beforeLines="20" w:before="48" w:afterLines="20" w:after="48" w:line="240" w:lineRule="auto"/>
              <w:jc w:val="center"/>
              <w:textAlignment w:val="auto"/>
              <w:rPr>
                <w:b/>
                <w:sz w:val="16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9" w:rsidRPr="003E0B83" w:rsidRDefault="00112839" w:rsidP="007768A9">
            <w:pPr>
              <w:spacing w:beforeLines="20" w:before="48" w:afterLines="20" w:after="48" w:line="240" w:lineRule="auto"/>
              <w:rPr>
                <w:sz w:val="16"/>
                <w:szCs w:val="1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9" w:rsidRPr="002E7663" w:rsidRDefault="00112839" w:rsidP="007768A9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839" w:rsidRPr="00863451" w:rsidRDefault="00112839" w:rsidP="007768A9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12839" w:rsidRPr="00863451" w:rsidTr="007768A9">
        <w:trPr>
          <w:cantSplit/>
          <w:trHeight w:val="497"/>
          <w:jc w:val="center"/>
        </w:trPr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9" w:rsidRDefault="00112839" w:rsidP="007768A9">
            <w:pPr>
              <w:widowControl/>
              <w:numPr>
                <w:ilvl w:val="0"/>
                <w:numId w:val="2"/>
              </w:numPr>
              <w:adjustRightInd/>
              <w:spacing w:beforeLines="20" w:before="48" w:afterLines="20" w:after="48" w:line="240" w:lineRule="auto"/>
              <w:jc w:val="center"/>
              <w:textAlignment w:val="auto"/>
              <w:rPr>
                <w:b/>
                <w:sz w:val="16"/>
                <w:lang w:val="de-DE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9" w:rsidRPr="0070171D" w:rsidRDefault="00112839" w:rsidP="007768A9">
            <w:pPr>
              <w:spacing w:beforeLines="20" w:before="48" w:afterLines="20" w:after="48" w:line="240" w:lineRule="auto"/>
              <w:rPr>
                <w:sz w:val="16"/>
                <w:szCs w:val="1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9" w:rsidRPr="002E7663" w:rsidRDefault="00112839" w:rsidP="007768A9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839" w:rsidRPr="00863451" w:rsidRDefault="00112839" w:rsidP="007768A9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112839" w:rsidRPr="009D54F1" w:rsidTr="007768A9">
        <w:trPr>
          <w:cantSplit/>
          <w:trHeight w:val="499"/>
          <w:jc w:val="center"/>
        </w:trPr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9" w:rsidRDefault="00112839" w:rsidP="007768A9">
            <w:pPr>
              <w:widowControl/>
              <w:numPr>
                <w:ilvl w:val="0"/>
                <w:numId w:val="2"/>
              </w:numPr>
              <w:adjustRightInd/>
              <w:spacing w:beforeLines="20" w:before="48" w:afterLines="20" w:after="48" w:line="240" w:lineRule="auto"/>
              <w:jc w:val="center"/>
              <w:textAlignment w:val="auto"/>
              <w:rPr>
                <w:b/>
                <w:sz w:val="16"/>
                <w:lang w:val="de-DE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9" w:rsidRPr="00BA6DDC" w:rsidRDefault="00112839" w:rsidP="007768A9">
            <w:pPr>
              <w:spacing w:beforeLines="20" w:before="48" w:afterLines="20" w:after="48" w:line="240" w:lineRule="auto"/>
              <w:rPr>
                <w:sz w:val="16"/>
                <w:szCs w:val="1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9" w:rsidRPr="009D54F1" w:rsidRDefault="00112839" w:rsidP="007768A9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839" w:rsidRPr="009D54F1" w:rsidRDefault="00112839" w:rsidP="007768A9">
            <w:pPr>
              <w:spacing w:beforeLines="20" w:before="48" w:afterLines="20" w:after="48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12839" w:rsidTr="007768A9">
        <w:trPr>
          <w:cantSplit/>
          <w:trHeight w:val="499"/>
          <w:jc w:val="center"/>
        </w:trPr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9" w:rsidRDefault="00112839" w:rsidP="007768A9">
            <w:pPr>
              <w:widowControl/>
              <w:numPr>
                <w:ilvl w:val="0"/>
                <w:numId w:val="2"/>
              </w:numPr>
              <w:adjustRightInd/>
              <w:spacing w:beforeLines="20" w:before="48" w:afterLines="20" w:after="48" w:line="240" w:lineRule="auto"/>
              <w:jc w:val="center"/>
              <w:textAlignment w:val="auto"/>
              <w:rPr>
                <w:b/>
                <w:sz w:val="16"/>
                <w:lang w:val="de-DE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9" w:rsidRPr="0070171D" w:rsidRDefault="00112839" w:rsidP="007768A9">
            <w:pPr>
              <w:spacing w:beforeLines="20" w:before="48" w:afterLines="20" w:after="48" w:line="240" w:lineRule="auto"/>
              <w:rPr>
                <w:sz w:val="16"/>
                <w:szCs w:val="1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9" w:rsidRPr="00854A89" w:rsidRDefault="00112839" w:rsidP="007768A9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839" w:rsidRDefault="00112839" w:rsidP="007768A9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12839" w:rsidRDefault="00112839" w:rsidP="00112839">
      <w:pPr>
        <w:jc w:val="left"/>
        <w:rPr>
          <w:rFonts w:ascii="Calibri" w:hAnsi="Calibri"/>
          <w:sz w:val="20"/>
          <w:szCs w:val="20"/>
        </w:rPr>
      </w:pPr>
      <w:r w:rsidRPr="00C63304">
        <w:rPr>
          <w:rFonts w:ascii="Calibri" w:hAnsi="Calibri"/>
          <w:sz w:val="20"/>
          <w:szCs w:val="20"/>
        </w:rPr>
        <w:t xml:space="preserve">Na powyższe </w:t>
      </w:r>
      <w:r>
        <w:rPr>
          <w:rFonts w:ascii="Calibri" w:hAnsi="Calibri"/>
          <w:sz w:val="20"/>
          <w:szCs w:val="20"/>
        </w:rPr>
        <w:t xml:space="preserve">produkty </w:t>
      </w:r>
      <w:r w:rsidRPr="00C63304">
        <w:rPr>
          <w:rFonts w:ascii="Calibri" w:hAnsi="Calibri"/>
          <w:sz w:val="20"/>
          <w:szCs w:val="20"/>
        </w:rPr>
        <w:t>udzielamy gwarancję i serwis</w:t>
      </w:r>
      <w:r>
        <w:rPr>
          <w:rFonts w:ascii="Calibri" w:hAnsi="Calibri"/>
          <w:sz w:val="20"/>
          <w:szCs w:val="20"/>
        </w:rPr>
        <w:t>y na następujących warunkach:</w:t>
      </w:r>
    </w:p>
    <w:p w:rsidR="00112839" w:rsidRPr="00DE6E09" w:rsidRDefault="00112839" w:rsidP="00112839">
      <w:pPr>
        <w:numPr>
          <w:ilvl w:val="0"/>
          <w:numId w:val="3"/>
        </w:numPr>
        <w:jc w:val="left"/>
        <w:rPr>
          <w:rFonts w:ascii="Calibri" w:hAnsi="Calibri"/>
          <w:sz w:val="20"/>
          <w:szCs w:val="20"/>
        </w:rPr>
      </w:pPr>
      <w:r w:rsidRPr="00DE6E09">
        <w:rPr>
          <w:rFonts w:ascii="Calibri" w:hAnsi="Calibri"/>
          <w:sz w:val="20"/>
          <w:szCs w:val="20"/>
        </w:rPr>
        <w:t xml:space="preserve">zgodnie z </w:t>
      </w:r>
      <w:r w:rsidRPr="00926B77">
        <w:rPr>
          <w:rFonts w:ascii="Calibri" w:hAnsi="Calibri"/>
          <w:b/>
          <w:sz w:val="20"/>
          <w:szCs w:val="20"/>
        </w:rPr>
        <w:t xml:space="preserve">zakresem </w:t>
      </w:r>
      <w:r w:rsidRPr="00DE6E09">
        <w:rPr>
          <w:rFonts w:ascii="Calibri" w:hAnsi="Calibri"/>
          <w:sz w:val="20"/>
          <w:szCs w:val="20"/>
        </w:rPr>
        <w:t xml:space="preserve">świadczeń gwarancyjnych i usług serwisowych opisanym w </w:t>
      </w:r>
      <w:r>
        <w:rPr>
          <w:rFonts w:ascii="Calibri" w:hAnsi="Calibri"/>
          <w:sz w:val="20"/>
          <w:szCs w:val="20"/>
        </w:rPr>
        <w:t>projekcie umowy, załącznik nr XXX.</w:t>
      </w:r>
    </w:p>
    <w:p w:rsidR="00112839" w:rsidRPr="00E15310" w:rsidRDefault="00112839" w:rsidP="00112839">
      <w:pPr>
        <w:pStyle w:val="Nagwek2"/>
        <w:widowControl/>
        <w:adjustRightInd/>
        <w:spacing w:after="240" w:line="240" w:lineRule="auto"/>
        <w:jc w:val="left"/>
        <w:textAlignment w:val="auto"/>
        <w:rPr>
          <w:rFonts w:ascii="Calibri" w:hAnsi="Calibri"/>
          <w:b w:val="0"/>
          <w:i w:val="0"/>
          <w:sz w:val="22"/>
          <w:szCs w:val="22"/>
        </w:rPr>
      </w:pPr>
      <w:r w:rsidRPr="00E15310">
        <w:rPr>
          <w:rFonts w:ascii="Calibri" w:hAnsi="Calibri"/>
          <w:b w:val="0"/>
          <w:i w:val="0"/>
          <w:sz w:val="22"/>
          <w:szCs w:val="22"/>
        </w:rPr>
        <w:lastRenderedPageBreak/>
        <w:t xml:space="preserve">W poniższej tabeli przedstawiono minimalne parametry i funkcje realizowane przez powyższe urządzenia wymagane przez Zamawiającego / realizowane przez oferowane urządzenia </w:t>
      </w:r>
      <w:r w:rsidRPr="00E15310">
        <w:rPr>
          <w:rFonts w:ascii="Calibri" w:hAnsi="Calibri"/>
          <w:sz w:val="22"/>
          <w:szCs w:val="22"/>
        </w:rPr>
        <w:t>&lt;kolumny „PARAMETRY I FUNKCJE OFEROWANE” „ODNOŚNIK DO DOK. TECHN.” wypełnia oferent&gt;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3656"/>
        <w:gridCol w:w="1204"/>
      </w:tblGrid>
      <w:tr w:rsidR="00112839" w:rsidRPr="00B85F46" w:rsidTr="007768A9">
        <w:trPr>
          <w:cantSplit/>
          <w:tblHeader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2839" w:rsidRPr="00D30C05" w:rsidRDefault="00112839" w:rsidP="007768A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30C05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2839" w:rsidRPr="00D30C05" w:rsidRDefault="00112839" w:rsidP="007768A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30C05">
              <w:rPr>
                <w:rFonts w:ascii="Calibri" w:hAnsi="Calibri"/>
                <w:b/>
                <w:sz w:val="20"/>
                <w:szCs w:val="20"/>
              </w:rPr>
              <w:t>MINIMALNE PARAMETRY I FUNKCJE WYMAGANE PRZEZ ZAMAWIAJĄCEGO</w:t>
            </w:r>
          </w:p>
        </w:tc>
        <w:tc>
          <w:tcPr>
            <w:tcW w:w="36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2839" w:rsidRPr="00D30C05" w:rsidRDefault="00112839" w:rsidP="007768A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30C05">
              <w:rPr>
                <w:rFonts w:ascii="Calibri" w:hAnsi="Calibri"/>
                <w:b/>
                <w:sz w:val="20"/>
                <w:szCs w:val="20"/>
              </w:rPr>
              <w:t>PARAMETRY I FUNKCJE OFEROWANE</w:t>
            </w:r>
          </w:p>
        </w:tc>
        <w:tc>
          <w:tcPr>
            <w:tcW w:w="12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2839" w:rsidRPr="00D30C05" w:rsidRDefault="00112839" w:rsidP="007768A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30C05">
              <w:rPr>
                <w:rFonts w:ascii="Calibri" w:hAnsi="Calibri"/>
                <w:b/>
                <w:sz w:val="20"/>
                <w:szCs w:val="20"/>
              </w:rPr>
              <w:t>ODNOŚNIK DO DOK. TECHN.</w:t>
            </w:r>
          </w:p>
        </w:tc>
      </w:tr>
      <w:tr w:rsidR="00112839" w:rsidRPr="00B85F46" w:rsidTr="007768A9">
        <w:trPr>
          <w:cantSplit/>
        </w:trPr>
        <w:tc>
          <w:tcPr>
            <w:tcW w:w="9288" w:type="dxa"/>
            <w:gridSpan w:val="4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  <w:r w:rsidRPr="00CE08A5">
              <w:rPr>
                <w:rFonts w:ascii="Calibri" w:hAnsi="Calibri" w:cs="Calibri"/>
                <w:b/>
                <w:sz w:val="20"/>
                <w:szCs w:val="20"/>
              </w:rPr>
              <w:t>Typ i liczba portów, zasilanie, chłodzenie</w:t>
            </w: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295DDB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Przełącznik wyposażony </w:t>
            </w:r>
            <w:r w:rsidR="003727BC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r w:rsidRPr="00CE08A5">
              <w:rPr>
                <w:rFonts w:ascii="Calibri" w:hAnsi="Calibri" w:cs="Calibri"/>
                <w:sz w:val="20"/>
                <w:szCs w:val="20"/>
              </w:rPr>
              <w:t>24</w:t>
            </w:r>
            <w:r w:rsidR="003727BC">
              <w:rPr>
                <w:rFonts w:ascii="Calibri" w:hAnsi="Calibri" w:cs="Calibri"/>
                <w:sz w:val="20"/>
                <w:szCs w:val="20"/>
              </w:rPr>
              <w:t xml:space="preserve"> lub 48</w:t>
            </w:r>
            <w:r w:rsidRPr="00CE08A5">
              <w:rPr>
                <w:rFonts w:ascii="Calibri" w:hAnsi="Calibri" w:cs="Calibri"/>
                <w:sz w:val="20"/>
                <w:szCs w:val="20"/>
              </w:rPr>
              <w:t xml:space="preserve"> porty 10/100/1000BaseT RJ-45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PoE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+ (zgodne z IEEE 802.3at) +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uplinki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4x 10G SFP+.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Porty SFP+ muszą umożliwiać ich obsadzenie modułami 10G: 10GBase-SR, 10GBase-LR, 10GBase-BX-D/U oraz modułami 1G: 1000Base-SX, 1000Base-LX/LH, 1000Base-T, 1000Base-BX-D/U.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cs="Arial"/>
                <w:sz w:val="20"/>
              </w:rPr>
              <w:t xml:space="preserve">Urządzenie musi być wyposażone w jeden </w:t>
            </w:r>
            <w:r>
              <w:rPr>
                <w:rFonts w:cs="Arial"/>
                <w:sz w:val="20"/>
              </w:rPr>
              <w:t>moduł SFP 1000Base-LX/LH. Moduły</w:t>
            </w:r>
            <w:r w:rsidRPr="00CE08A5">
              <w:rPr>
                <w:rFonts w:cs="Arial"/>
                <w:sz w:val="20"/>
              </w:rPr>
              <w:t xml:space="preserve"> SFP muszą pochodzić od tego samego producenta co oferowany przełącznik.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Urządzenie musi być wyposażone w redundantne wentylatory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Urządzenie musi być wyposażone w dwa wymienne (tzn. możliwość instalacji/wymiany „na gorąco” – ang. hot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swap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) zasilacze zmiennoprądowe pracujące w układzie redundantnym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Pojedynczy zasilacz musi zapewniać min. 360W dla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PoE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(przy pracujących dwóch zasilaczach dostępne min. 720W dla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PoE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Urządzenie musi umożliwiać podtrzymanie zasilania z portów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PoE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podczas restartu urządzenia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9288" w:type="dxa"/>
            <w:gridSpan w:val="4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  <w:r w:rsidRPr="00CE08A5">
              <w:rPr>
                <w:rFonts w:ascii="Calibri" w:hAnsi="Calibri" w:cs="Calibri"/>
                <w:b/>
                <w:sz w:val="20"/>
                <w:szCs w:val="20"/>
              </w:rPr>
              <w:t xml:space="preserve">Przełącznik musi oferować możliwość </w:t>
            </w:r>
            <w:proofErr w:type="spellStart"/>
            <w:r w:rsidRPr="00CE08A5">
              <w:rPr>
                <w:rFonts w:ascii="Calibri" w:hAnsi="Calibri" w:cs="Calibri"/>
                <w:b/>
                <w:sz w:val="20"/>
                <w:szCs w:val="20"/>
              </w:rPr>
              <w:t>stakowania</w:t>
            </w:r>
            <w:proofErr w:type="spellEnd"/>
            <w:r w:rsidRPr="00CE08A5">
              <w:rPr>
                <w:rFonts w:ascii="Calibri" w:hAnsi="Calibri" w:cs="Calibri"/>
                <w:b/>
                <w:sz w:val="20"/>
                <w:szCs w:val="20"/>
              </w:rPr>
              <w:t xml:space="preserve"> z zapewnieniem następujących parametrów:</w:t>
            </w: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Urządzenie musi oferować – w momencie składania oferty - możliwość rozbudowy o funkcjonalność łączenia w stosy z zachowaniem następującej parametrów:</w:t>
            </w:r>
          </w:p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ind w:left="395" w:hanging="395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-</w:t>
            </w:r>
            <w:r w:rsidRPr="00CE08A5">
              <w:rPr>
                <w:rFonts w:ascii="Calibri" w:hAnsi="Calibri" w:cs="Calibri"/>
                <w:sz w:val="20"/>
                <w:szCs w:val="20"/>
              </w:rPr>
              <w:tab/>
              <w:t>do min. 8 jednostek w stosie,</w:t>
            </w:r>
          </w:p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ind w:left="395" w:hanging="395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-</w:t>
            </w:r>
            <w:r w:rsidRPr="00CE08A5">
              <w:rPr>
                <w:rFonts w:ascii="Calibri" w:hAnsi="Calibri" w:cs="Calibri"/>
                <w:sz w:val="20"/>
                <w:szCs w:val="20"/>
              </w:rPr>
              <w:tab/>
              <w:t xml:space="preserve">magistrala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stakująca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o przepustowości co najmniej 80Gb/s</w:t>
            </w:r>
          </w:p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ind w:left="395" w:hanging="395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-</w:t>
            </w:r>
            <w:r w:rsidRPr="00CE08A5">
              <w:rPr>
                <w:rFonts w:ascii="Calibri" w:hAnsi="Calibri" w:cs="Calibri"/>
                <w:sz w:val="20"/>
                <w:szCs w:val="20"/>
              </w:rPr>
              <w:tab/>
              <w:t xml:space="preserve">możliwość tworzenia połączeń Link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Aggregation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(link zagregowany) zgodnie z 802.3ad dla portów należących do różnych jednostek w stosie (Cross-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stack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Link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Aggregation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ind w:left="395" w:hanging="395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-</w:t>
            </w:r>
            <w:r w:rsidRPr="00CE08A5">
              <w:rPr>
                <w:rFonts w:ascii="Calibri" w:hAnsi="Calibri" w:cs="Calibri"/>
                <w:sz w:val="20"/>
                <w:szCs w:val="20"/>
              </w:rPr>
              <w:tab/>
              <w:t>jeden punkt zarządzania (jeden adres IP) przełącznikami w stosie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9288" w:type="dxa"/>
            <w:gridSpan w:val="4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  <w:r w:rsidRPr="00CE08A5">
              <w:rPr>
                <w:rFonts w:ascii="Calibri" w:hAnsi="Calibri" w:cs="Calibri"/>
                <w:b/>
                <w:sz w:val="20"/>
                <w:szCs w:val="20"/>
              </w:rPr>
              <w:t>Parametry wydajnościowe (minimalne)</w:t>
            </w: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9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Szybkość przełączania zapewniająca pracę z pełną wydajnością wszystkich interfejsów (wydajność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line-rate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)– również dla pakietów 64-bajtowych (95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Mpps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9288" w:type="dxa"/>
            <w:gridSpan w:val="4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  <w:r w:rsidRPr="00CE08A5">
              <w:rPr>
                <w:rFonts w:ascii="Calibri" w:hAnsi="Calibri" w:cs="Calibri"/>
                <w:b/>
                <w:sz w:val="20"/>
                <w:szCs w:val="20"/>
              </w:rPr>
              <w:t>Parametry pojemnościowe (minimalne)</w:t>
            </w: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1024 sieci VLAN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512 wirtualnych interfejsów L3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16.000 adresów MAC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3.000 tras IPv4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1.500 tras IPv6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Jumbo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frames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9198 bajtów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9288" w:type="dxa"/>
            <w:gridSpan w:val="4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  <w:r w:rsidRPr="00CE08A5">
              <w:rPr>
                <w:rFonts w:ascii="Calibri" w:hAnsi="Calibri" w:cs="Calibri"/>
                <w:b/>
                <w:sz w:val="20"/>
                <w:szCs w:val="20"/>
              </w:rPr>
              <w:t>Przełącznik musi wspierać obsługę protokołów przełączania i routingu:</w:t>
            </w: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Obsługa IGMPv1/2/3 i MLDv1/2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Snooping</w:t>
            </w:r>
            <w:proofErr w:type="spellEnd"/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Routing statyczny dla IPv4 i IPv6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Routing dynamiczny – RIP, OSPF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Policy-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based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routing (PBR)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Obsługa protokołu redundancji bramy (VRRP)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197F48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3960" w:type="dxa"/>
          </w:tcPr>
          <w:p w:rsidR="00112839" w:rsidRPr="00C5624E" w:rsidRDefault="00112839" w:rsidP="007768A9">
            <w:pPr>
              <w:autoSpaceDE w:val="0"/>
              <w:autoSpaceDN w:val="0"/>
              <w:spacing w:line="240" w:lineRule="auto"/>
              <w:ind w:left="253" w:hanging="25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08A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Routing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  <w:lang w:val="en-US"/>
              </w:rPr>
              <w:t>multicastów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- PIM-SM, PIM-SSM</w:t>
            </w:r>
          </w:p>
        </w:tc>
        <w:tc>
          <w:tcPr>
            <w:tcW w:w="3656" w:type="dxa"/>
          </w:tcPr>
          <w:p w:rsidR="00112839" w:rsidRPr="00C5624E" w:rsidRDefault="00112839" w:rsidP="007768A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04" w:type="dxa"/>
          </w:tcPr>
          <w:p w:rsidR="00112839" w:rsidRPr="00C5624E" w:rsidRDefault="00112839" w:rsidP="007768A9">
            <w:pPr>
              <w:rPr>
                <w:sz w:val="20"/>
                <w:szCs w:val="20"/>
                <w:lang w:val="en-GB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C5624E" w:rsidRDefault="00112839" w:rsidP="007768A9">
            <w:pPr>
              <w:spacing w:line="24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22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ind w:left="253" w:hanging="25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Obsługa </w:t>
            </w:r>
            <w:r w:rsidRPr="00CE08A5">
              <w:rPr>
                <w:rFonts w:ascii="Calibri" w:hAnsi="Calibri" w:cs="Calibri"/>
                <w:sz w:val="20"/>
                <w:szCs w:val="20"/>
              </w:rPr>
              <w:t>VRF-Lite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C5624E" w:rsidRDefault="00112839" w:rsidP="007768A9">
            <w:pPr>
              <w:spacing w:line="24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23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Urządzenie musi zapewniać możliwość (oferowaną przez producenta w dacie złożenia oferty) rozszerzenia funkcjonalności o wsparcie dla protokołu LISP zgodnie z RFC 6830 poprzez zakup odpowiedniej licencji lub wersji oprogramowania – bez konieczności dokonywania zmian sprzętowych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Urządzenie musi zapewniać możliwość (oferowaną przez producenta w dacie złożenia oferty) rozszerzenia funkcjonalności o obsługę zaawansowanych protokołów routingu </w:t>
            </w:r>
          </w:p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ind w:left="253" w:hanging="253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E08A5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  <w:r w:rsidRPr="00CE08A5">
              <w:rPr>
                <w:rFonts w:ascii="Calibri" w:hAnsi="Calibri" w:cs="Calibri"/>
                <w:sz w:val="20"/>
                <w:szCs w:val="20"/>
                <w:lang w:val="en-GB"/>
              </w:rPr>
              <w:tab/>
              <w:t xml:space="preserve">IS-IS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  <w:lang w:val="en-GB"/>
              </w:rPr>
              <w:t>dla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IPv4</w:t>
            </w:r>
          </w:p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ind w:left="253" w:hanging="25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08A5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  <w:r w:rsidRPr="00CE08A5">
              <w:rPr>
                <w:rFonts w:ascii="Calibri" w:hAnsi="Calibri" w:cs="Calibri"/>
                <w:sz w:val="20"/>
                <w:szCs w:val="20"/>
                <w:lang w:val="en-GB"/>
              </w:rPr>
              <w:tab/>
            </w:r>
            <w:r w:rsidRPr="00CE08A5">
              <w:rPr>
                <w:rFonts w:ascii="Calibri" w:hAnsi="Calibri" w:cs="Calibri"/>
                <w:sz w:val="20"/>
                <w:szCs w:val="20"/>
                <w:lang w:val="en-US"/>
              </w:rPr>
              <w:t>Multicast Source Discovery Protocol (MSDP)</w:t>
            </w:r>
          </w:p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poprzez zakup odpowiedniej licencji lub wersji oprogramowania – bez konieczności dokonywania zmian sprzętowych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9288" w:type="dxa"/>
            <w:gridSpan w:val="4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  <w:r w:rsidRPr="00CE08A5">
              <w:rPr>
                <w:rFonts w:ascii="Calibri" w:hAnsi="Calibri" w:cs="Calibri"/>
                <w:b/>
                <w:sz w:val="20"/>
                <w:szCs w:val="20"/>
              </w:rPr>
              <w:t>Przełącznik musi wspierać następujące mechanizmy związane z zapewnieniem ciągłości pracy sieci:</w:t>
            </w:r>
          </w:p>
        </w:tc>
      </w:tr>
      <w:tr w:rsidR="00112839" w:rsidRPr="00197F48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08A5">
              <w:rPr>
                <w:rFonts w:ascii="Calibri" w:hAnsi="Calibri" w:cs="Calibri"/>
                <w:sz w:val="20"/>
                <w:szCs w:val="20"/>
                <w:lang w:val="en-US"/>
              </w:rPr>
              <w:t>IEEE 802.1w Rapid Spanning Tree</w:t>
            </w:r>
          </w:p>
        </w:tc>
        <w:tc>
          <w:tcPr>
            <w:tcW w:w="3656" w:type="dxa"/>
          </w:tcPr>
          <w:p w:rsidR="00112839" w:rsidRPr="00396314" w:rsidRDefault="00112839" w:rsidP="007768A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04" w:type="dxa"/>
          </w:tcPr>
          <w:p w:rsidR="00112839" w:rsidRPr="00396314" w:rsidRDefault="00112839" w:rsidP="007768A9">
            <w:pPr>
              <w:rPr>
                <w:sz w:val="20"/>
                <w:szCs w:val="20"/>
                <w:lang w:val="en-GB"/>
              </w:rPr>
            </w:pPr>
          </w:p>
        </w:tc>
      </w:tr>
      <w:tr w:rsidR="00112839" w:rsidRPr="00197F48" w:rsidTr="007768A9">
        <w:trPr>
          <w:cantSplit/>
        </w:trPr>
        <w:tc>
          <w:tcPr>
            <w:tcW w:w="468" w:type="dxa"/>
          </w:tcPr>
          <w:p w:rsidR="00112839" w:rsidRPr="00396314" w:rsidRDefault="00112839" w:rsidP="007768A9">
            <w:pPr>
              <w:spacing w:line="24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26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08A5">
              <w:rPr>
                <w:rFonts w:ascii="Calibri" w:hAnsi="Calibri" w:cs="Calibri"/>
                <w:sz w:val="20"/>
                <w:szCs w:val="20"/>
                <w:lang w:val="en-US"/>
              </w:rPr>
              <w:t>Per-VLAN Rapid Spanning Tree (PVRST+)</w:t>
            </w:r>
          </w:p>
        </w:tc>
        <w:tc>
          <w:tcPr>
            <w:tcW w:w="3656" w:type="dxa"/>
          </w:tcPr>
          <w:p w:rsidR="00112839" w:rsidRPr="00396314" w:rsidRDefault="00112839" w:rsidP="007768A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04" w:type="dxa"/>
          </w:tcPr>
          <w:p w:rsidR="00112839" w:rsidRPr="00396314" w:rsidRDefault="00112839" w:rsidP="007768A9">
            <w:pPr>
              <w:rPr>
                <w:sz w:val="20"/>
                <w:szCs w:val="20"/>
                <w:lang w:val="en-GB"/>
              </w:rPr>
            </w:pPr>
          </w:p>
        </w:tc>
      </w:tr>
      <w:tr w:rsidR="00112839" w:rsidRPr="00197F48" w:rsidTr="007768A9">
        <w:trPr>
          <w:cantSplit/>
        </w:trPr>
        <w:tc>
          <w:tcPr>
            <w:tcW w:w="468" w:type="dxa"/>
          </w:tcPr>
          <w:p w:rsidR="00112839" w:rsidRPr="00396314" w:rsidRDefault="00112839" w:rsidP="007768A9">
            <w:pPr>
              <w:spacing w:line="24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lastRenderedPageBreak/>
              <w:t>27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08A5">
              <w:rPr>
                <w:rFonts w:ascii="Calibri" w:hAnsi="Calibri" w:cs="Calibri"/>
                <w:sz w:val="20"/>
                <w:szCs w:val="20"/>
                <w:lang w:val="en-US"/>
              </w:rPr>
              <w:t>IEEE 802.1s Multi-Instance Spanning Tree</w:t>
            </w:r>
          </w:p>
        </w:tc>
        <w:tc>
          <w:tcPr>
            <w:tcW w:w="3656" w:type="dxa"/>
          </w:tcPr>
          <w:p w:rsidR="00112839" w:rsidRPr="00396314" w:rsidRDefault="00112839" w:rsidP="007768A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04" w:type="dxa"/>
          </w:tcPr>
          <w:p w:rsidR="00112839" w:rsidRPr="00396314" w:rsidRDefault="00112839" w:rsidP="007768A9">
            <w:pPr>
              <w:rPr>
                <w:sz w:val="20"/>
                <w:szCs w:val="20"/>
                <w:lang w:val="en-GB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396314" w:rsidRDefault="00112839" w:rsidP="007768A9">
            <w:pPr>
              <w:spacing w:line="24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28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Obsługa min. 64 instancji protokołu STP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9288" w:type="dxa"/>
            <w:gridSpan w:val="4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  <w:r w:rsidRPr="00CE08A5">
              <w:rPr>
                <w:rFonts w:ascii="Calibri" w:hAnsi="Calibri" w:cs="Calibri"/>
                <w:b/>
                <w:bCs/>
                <w:sz w:val="20"/>
                <w:szCs w:val="20"/>
              </w:rPr>
              <w:t>Przełącznik musi udostępniać następujące mechanizmy wspierające zarządzanie topologią sieci wirtualnych VLAN:</w:t>
            </w: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Zgodność ze standardem IEEE 802.1q; liczba obsługiwanych aktywnych sieci VLAN: co najmniej 1 024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Każdy port i grupa portów (link zagregowany) powinien mieć możliwość pracy w trybie TRUNK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Obsługa mechanizmu dystrybucji informacji o sieciach VLAN pomiędzy przełącznikami Cisco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Catalyst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4500X Switch posiadanymi przez Zamawiającego a urządzeniem oferowanym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Centralne zarządzanie listą zdefiniowanych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VLANów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na przełączniku Cisco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Catalyst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4500X Switch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Na urządzeniu obsługa ruchu sieciowego tylko dla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VLANów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zdefiniowanych i aktywowanych przez administratora,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9288" w:type="dxa"/>
            <w:gridSpan w:val="4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  <w:r w:rsidRPr="00CE08A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Przełącznik </w:t>
            </w:r>
            <w:r w:rsidRPr="00CE08A5">
              <w:rPr>
                <w:rFonts w:ascii="Calibri" w:hAnsi="Calibri" w:cs="Calibri"/>
                <w:b/>
                <w:sz w:val="20"/>
                <w:szCs w:val="20"/>
              </w:rPr>
              <w:t>musi wspierać następujące mechanizmy związane z zapewnieniem bezpieczeństwa sieci:</w:t>
            </w: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34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Wiele (min.3) poziomów dostępu administracyjnego poprzez konsolę. Przełącznik umożliwia zalogowanie się administratora z konkretnym poziomem dostępu zgodnie z odpowiedzą serwera autoryzacji (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privilege-level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35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Autoryzacja użytkowników w oparciu o IEEE 802.1X z możliwością dynamicznego przypisania użytkownika do określonej sieci VLAN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36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Autoryzacja użytkowników w oparciu o IEEE 802.1X z możliwością dynamicznego przypisania listy ACL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37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Obsługa funkcji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Guest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VLAN umożliwiająca uzyskanie gościnnego dostępu do sieci dla użytkowników bez suplikanta 802.1X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38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Możliwość uwierzytelniania urządzeń na porcie w oparciu o adres MAC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39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Możliwość uwierzytelniania użytkowników w oparciu o portal www dla klientów bez suplikanta 802.1X 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40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Możliwość uwierzytelniania wielu użytkowników na jednym porcie oraz możliwość jednoczesnego uwierzytelniania na porcie telefonu IP i komputera PC podłączonego za telefonem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41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Możliwość obsługi żądań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Change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Authorization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CoA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) zgodnie z RFC 5176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42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  <w:highlight w:val="cyan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Funkcjonalność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flexible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authentication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(możliwość wyboru kolejności uwierzytelniania – 802.1X/uwierzytelnianie w oparciu o MAC adres/uwierzytelnianie  oparciu o portal www)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43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Dostęp do sieci 802.1x przy wykorzystaniu mechanizmów AAA (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authentication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authorization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accounting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); obsługa serwerów AAA: RADIUS, w szczególności obsługa serwera Cisco ISE (posiadanego przez Zamawiającego)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44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Dostęp administracyjny do urządzenia przy wykorzystaniu mechanizmów AAA (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authentication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authorization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accounting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); obsługa serwerów AAA: TACACS+, RADIUS, w szczególności obsługa serwera Cisco ISE (posiadanego przez Zamawiającego)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Obsługa funkcji Voice VLAN umożliwiającej odseparowanie ruchu danych i ruchu głosowego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197F48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46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CE08A5">
              <w:rPr>
                <w:rFonts w:ascii="Calibri" w:hAnsi="Calibri" w:cs="Calibri"/>
                <w:sz w:val="20"/>
                <w:szCs w:val="20"/>
                <w:lang w:val="en-US"/>
              </w:rPr>
              <w:t>Obsługa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  <w:lang w:val="en-US"/>
              </w:rPr>
              <w:t>funkcji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Port Security, DHCP Snooping, Dynamic ARP Inspection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IP Source Guard</w:t>
            </w:r>
          </w:p>
        </w:tc>
        <w:tc>
          <w:tcPr>
            <w:tcW w:w="3656" w:type="dxa"/>
          </w:tcPr>
          <w:p w:rsidR="00112839" w:rsidRPr="00396314" w:rsidRDefault="00112839" w:rsidP="007768A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04" w:type="dxa"/>
          </w:tcPr>
          <w:p w:rsidR="00112839" w:rsidRPr="00396314" w:rsidRDefault="00112839" w:rsidP="007768A9">
            <w:pPr>
              <w:rPr>
                <w:sz w:val="20"/>
                <w:szCs w:val="20"/>
                <w:lang w:val="en-GB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396314" w:rsidRDefault="00112839" w:rsidP="007768A9">
            <w:pPr>
              <w:spacing w:line="24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47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Zapewnienie podstawowych mechanizmów bezpieczeństwa IPv6 na brzegu sieci (IPv6 FHS) – w tym minimum ochronę przed rozgłaszaniem fałszywych komunikatów Router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Advertisement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(RA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Guard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) i ochronę przed dołączeniem nieuprawnionych serwerów DHCPv6 do sieci (DHCPv6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Guard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48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Obsługa list kontroli dostępu (ACL), możliwość konfiguracji tzw. czasowych list ACL (aktywnych w określonych godzinach i dniach tygodnia)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49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Możliwość szyfrowania ruchu zgodnie z IEEE 802.1AE (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MACSec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) dla wszystkich portów przełącznika (dla połączeń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switch-switch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oraz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switch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-host)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Wbudowane mechanizmy ochrony warstwy kontrolnej przełącznika (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CoPP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– Control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Plane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Policing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51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Funkcja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Private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VLAN</w:t>
            </w:r>
            <w:r w:rsidR="00197F48">
              <w:rPr>
                <w:rFonts w:ascii="Calibri" w:hAnsi="Calibri" w:cs="Calibri"/>
                <w:sz w:val="20"/>
                <w:szCs w:val="20"/>
              </w:rPr>
              <w:t xml:space="preserve"> Edge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9288" w:type="dxa"/>
            <w:gridSpan w:val="4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  <w:r w:rsidRPr="00CE08A5">
              <w:rPr>
                <w:rFonts w:ascii="Calibri" w:hAnsi="Calibri" w:cs="Calibri"/>
                <w:b/>
                <w:sz w:val="20"/>
                <w:szCs w:val="20"/>
              </w:rPr>
              <w:t xml:space="preserve">Przełącznik musi wspierać </w:t>
            </w:r>
            <w:r w:rsidRPr="00CE08A5">
              <w:rPr>
                <w:rFonts w:ascii="Calibri" w:hAnsi="Calibri" w:cs="Calibri"/>
                <w:b/>
                <w:color w:val="343537"/>
                <w:sz w:val="20"/>
                <w:szCs w:val="20"/>
              </w:rPr>
              <w:t xml:space="preserve">technologie umożliwiające zapewnienie autentyczności sprzętu i oprogramowania </w:t>
            </w: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52</w:t>
            </w:r>
          </w:p>
        </w:tc>
        <w:tc>
          <w:tcPr>
            <w:tcW w:w="3960" w:type="dxa"/>
          </w:tcPr>
          <w:p w:rsidR="00112839" w:rsidRPr="00304DA1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04DA1">
              <w:rPr>
                <w:rFonts w:ascii="Calibri" w:hAnsi="Calibri" w:cs="Calibri"/>
                <w:sz w:val="20"/>
                <w:szCs w:val="20"/>
              </w:rPr>
              <w:t xml:space="preserve">Trust </w:t>
            </w:r>
            <w:proofErr w:type="spellStart"/>
            <w:r w:rsidRPr="00304DA1">
              <w:rPr>
                <w:rFonts w:ascii="Calibri" w:hAnsi="Calibri" w:cs="Calibri"/>
                <w:sz w:val="20"/>
                <w:szCs w:val="20"/>
              </w:rPr>
              <w:t>Anchor</w:t>
            </w:r>
            <w:proofErr w:type="spellEnd"/>
            <w:r w:rsidRPr="00304DA1">
              <w:rPr>
                <w:rFonts w:ascii="Calibri" w:hAnsi="Calibri" w:cs="Calibri"/>
                <w:sz w:val="20"/>
                <w:szCs w:val="20"/>
              </w:rPr>
              <w:t xml:space="preserve"> Module - odporne na manipulacje, zabezpieczone kryptograficzne, jednoukładowe rozwiązanie zapewniające autentyczność sprzętu w celu jednoznacznej identyfikacji produktu – daje pewność, że produkt jest oryginalny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53</w:t>
            </w:r>
          </w:p>
        </w:tc>
        <w:tc>
          <w:tcPr>
            <w:tcW w:w="3960" w:type="dxa"/>
          </w:tcPr>
          <w:p w:rsidR="00112839" w:rsidRPr="00304DA1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04DA1">
              <w:rPr>
                <w:rFonts w:ascii="Calibri" w:hAnsi="Calibri" w:cs="Calibri"/>
                <w:sz w:val="20"/>
                <w:szCs w:val="20"/>
              </w:rPr>
              <w:t>Secure</w:t>
            </w:r>
            <w:proofErr w:type="spellEnd"/>
            <w:r w:rsidRPr="00304DA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04DA1">
              <w:rPr>
                <w:rFonts w:ascii="Calibri" w:hAnsi="Calibri" w:cs="Calibri"/>
                <w:sz w:val="20"/>
                <w:szCs w:val="20"/>
              </w:rPr>
              <w:t>Boot</w:t>
            </w:r>
            <w:proofErr w:type="spellEnd"/>
            <w:r w:rsidRPr="00304DA1">
              <w:rPr>
                <w:rFonts w:ascii="Calibri" w:hAnsi="Calibri" w:cs="Calibri"/>
                <w:sz w:val="20"/>
                <w:szCs w:val="20"/>
              </w:rPr>
              <w:t xml:space="preserve"> – zabezpiecza proces sekwencji startowej zapewniając, że mamy niezmieniony sprzęt oraz zapewniając warstwową ochronę przed próbą załadowania nielegalnego/zmodyfikowanego oprogramowania systemowego 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54</w:t>
            </w:r>
          </w:p>
        </w:tc>
        <w:tc>
          <w:tcPr>
            <w:tcW w:w="3960" w:type="dxa"/>
          </w:tcPr>
          <w:p w:rsidR="00112839" w:rsidRPr="00304DA1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04DA1">
              <w:rPr>
                <w:rFonts w:ascii="Calibri" w:hAnsi="Calibri" w:cs="Calibri"/>
                <w:sz w:val="20"/>
                <w:szCs w:val="20"/>
              </w:rPr>
              <w:t xml:space="preserve">Image </w:t>
            </w:r>
            <w:proofErr w:type="spellStart"/>
            <w:r w:rsidRPr="00304DA1">
              <w:rPr>
                <w:rFonts w:ascii="Calibri" w:hAnsi="Calibri" w:cs="Calibri"/>
                <w:sz w:val="20"/>
                <w:szCs w:val="20"/>
              </w:rPr>
              <w:t>signing</w:t>
            </w:r>
            <w:proofErr w:type="spellEnd"/>
            <w:r w:rsidRPr="00304DA1">
              <w:rPr>
                <w:rFonts w:ascii="Calibri" w:hAnsi="Calibri" w:cs="Calibri"/>
                <w:sz w:val="20"/>
                <w:szCs w:val="20"/>
              </w:rPr>
              <w:t xml:space="preserve"> - obrazy podpisane kryptograficznie zapewniają, że oprogramowanie systemowe (</w:t>
            </w:r>
            <w:proofErr w:type="spellStart"/>
            <w:r w:rsidRPr="00304DA1">
              <w:rPr>
                <w:rFonts w:ascii="Calibri" w:hAnsi="Calibri" w:cs="Calibri"/>
                <w:sz w:val="20"/>
                <w:szCs w:val="20"/>
              </w:rPr>
              <w:t>firmware</w:t>
            </w:r>
            <w:proofErr w:type="spellEnd"/>
            <w:r w:rsidRPr="00304DA1">
              <w:rPr>
                <w:rFonts w:ascii="Calibri" w:hAnsi="Calibri" w:cs="Calibri"/>
                <w:sz w:val="20"/>
                <w:szCs w:val="20"/>
              </w:rPr>
              <w:t>), BIOS i inne oprogramowanie są autentyczne i niezmodyfikowane. Podczas uruchamiania systemu sygnatury oprogramowania są sprawdzane pod kątem integralności.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9288" w:type="dxa"/>
            <w:gridSpan w:val="4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  <w:r w:rsidRPr="00CE08A5">
              <w:rPr>
                <w:rFonts w:ascii="Calibri" w:hAnsi="Calibri" w:cs="Calibri"/>
                <w:b/>
                <w:sz w:val="20"/>
                <w:szCs w:val="20"/>
              </w:rPr>
              <w:t>Przełącznik musi wspierać następujące mechanizmy związane z zapewnieniem jakości usług w sieci:</w:t>
            </w: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55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Implementacja 8 kolejek dla ruchu wyjściowego na każdym porcie dla obsługi ruchu o różnej klasie obsługi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56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Implementacja algorytmu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Shaped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Round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Robin dla obsługi kolejek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57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Możliwość obsługi jednej z powyżej wspomnianych kolejek z bezwzględnym priorytetem w stosunku do innych (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Strict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Priority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58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Klasyfikacja ruchu do klas różnej jakości obsługi (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QoS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) poprzez wykorzystanie następujących parametrów: źródłowy/docelowy adres MAC, źródłowy/docelowy adres IP, źródłowy/docelowy port TCP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59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Możliwość ograniczania pasma dostępnego na danym porcie dla ruchu o danej klasie obsługi z dokładnością do 8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Kbps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policing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rate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limiting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Kontrola sztormów dla ruchu broadcast/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multicast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unicast</w:t>
            </w:r>
            <w:proofErr w:type="spellEnd"/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61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Możliwość zmiany przez urządzenie kodu wartości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QoS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zawartego w ramce Ethernet lub pakiecie IP – poprzez zmianę pola 802.1p (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CoS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) oraz IP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ToS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/DSCP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9288" w:type="dxa"/>
            <w:gridSpan w:val="4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  <w:r w:rsidRPr="00CE08A5">
              <w:rPr>
                <w:rFonts w:ascii="Calibri" w:hAnsi="Calibri" w:cs="Calibri"/>
                <w:b/>
                <w:sz w:val="20"/>
                <w:szCs w:val="20"/>
              </w:rPr>
              <w:t>Przełącznik musi oferować następujące funkcje:</w:t>
            </w: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62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Obsługa protokołu NTP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63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Obsługa protokołu LLDP i LLDP-MED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64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Funkcjonalność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Layer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2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traceroute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umożliwiająca śledzenie fizycznej trasy pakietu o zadanym źródłowym i docelowym adresie MAC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65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Możliwość uruchomienia funkcji serwera DHCP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112839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66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Przełącznik musi oferować wzorce konfiguracji portów zawierające prekonfigurowane ustawienia rekomendowane zależnie od typu urządzenia dołączonego do portu (np. telefon IP, kamera itp.)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D57191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67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Przełącznik musi umożliwiać lokalną i zdalną obserwację ruchu na określonym porcie, polegającą na kopiowaniu pojawiających się na nim ramek i przesyłaniu ich do zdalnego urządzenia monitorującego – mechanizmy SPAN, RSPAN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D57191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68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Urządzenie musi zapewniać możliwość tworzenia i eksportu statystyk ruchu w oparciu o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NetFlow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/J-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Flow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sFlow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lub podobny mechanizm. Wymagane jest sprzętowe wsparcie dla gromadzenia statystyk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NetFlow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/J-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Flow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SFlow</w:t>
            </w:r>
            <w:proofErr w:type="spellEnd"/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9288" w:type="dxa"/>
            <w:gridSpan w:val="4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  <w:r w:rsidRPr="00CE08A5">
              <w:rPr>
                <w:rFonts w:ascii="Calibri" w:hAnsi="Calibri" w:cs="Calibri"/>
                <w:b/>
                <w:sz w:val="20"/>
                <w:szCs w:val="20"/>
              </w:rPr>
              <w:t>Przełącznik musi oferować następujące funkcje dla celów zarządzaniem urządzeniem i jego konfiguracją</w:t>
            </w: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D57191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69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Port konsoli 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D57191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70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Dedykowany port Ethernet do zarządzania out-of-band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D57191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71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Plik konfiguracyjny urządzenia możliwy do edycji w trybie off-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line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(możliwość przeglądania i zmian konfiguracji w pliku tekstowym na dowolnym urządzeniu PC). Po zapisaniu konfiguracji w pamięci nieulotnej możliwość uruchomienia urządzenia z nową konfiguracją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D57191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72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Obsługa protokołów SNMPv3, SSHv2, SCP,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https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syslog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– z wykorzystaniem protokołów IPv4 i IPv6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D57191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73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Możliwość konfiguracji za pomocą protokołu NETCONF (RFC 6241) i modelowania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YANGa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(RFC 6020) oraz eksportowania zdefiniowanych według potrzeb danych do zewnętrznych systemów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D57191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74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Dioda umożliwiającą identyfikację konkretnego urządzenia podczas akcji serwisowych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D57191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75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Wbudowany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tag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RFID w celu łatwiejszego zarządzania infrastrukturą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D57191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76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Port USB umożliwiający podłączenie zewnętrznego nośnika danych. Urządzenie musi mieć możliwość uruchomienia z nośnika danych umieszczonego w porcie USB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9288" w:type="dxa"/>
            <w:gridSpan w:val="4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  <w:r w:rsidRPr="00CE08A5">
              <w:rPr>
                <w:rFonts w:ascii="Calibri" w:hAnsi="Calibri" w:cs="Calibri"/>
                <w:b/>
                <w:sz w:val="20"/>
                <w:szCs w:val="20"/>
              </w:rPr>
              <w:t>Inne</w:t>
            </w: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D57191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77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 xml:space="preserve">Urządzenie przystosowane do montażu w szafie </w:t>
            </w:r>
            <w:proofErr w:type="spellStart"/>
            <w:r w:rsidRPr="00CE08A5">
              <w:rPr>
                <w:rFonts w:ascii="Calibri" w:hAnsi="Calibri" w:cs="Calibri"/>
                <w:sz w:val="20"/>
                <w:szCs w:val="20"/>
              </w:rPr>
              <w:t>rack</w:t>
            </w:r>
            <w:proofErr w:type="spellEnd"/>
            <w:r w:rsidRPr="00CE08A5">
              <w:rPr>
                <w:rFonts w:ascii="Calibri" w:hAnsi="Calibri" w:cs="Calibri"/>
                <w:sz w:val="20"/>
                <w:szCs w:val="20"/>
              </w:rPr>
              <w:t xml:space="preserve"> 19”. Wysokość urządzenia nie może przekraczać 1 RU 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  <w:tr w:rsidR="00112839" w:rsidRPr="00B85F46" w:rsidTr="007768A9">
        <w:trPr>
          <w:cantSplit/>
        </w:trPr>
        <w:tc>
          <w:tcPr>
            <w:tcW w:w="468" w:type="dxa"/>
          </w:tcPr>
          <w:p w:rsidR="00112839" w:rsidRPr="00E942AA" w:rsidRDefault="00D57191" w:rsidP="007768A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78</w:t>
            </w:r>
          </w:p>
        </w:tc>
        <w:tc>
          <w:tcPr>
            <w:tcW w:w="3960" w:type="dxa"/>
          </w:tcPr>
          <w:p w:rsidR="00112839" w:rsidRPr="00CE08A5" w:rsidRDefault="00112839" w:rsidP="007768A9">
            <w:pPr>
              <w:autoSpaceDE w:val="0"/>
              <w:autoSpaceDN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08A5">
              <w:rPr>
                <w:rFonts w:ascii="Calibri" w:hAnsi="Calibri" w:cs="Calibri"/>
                <w:sz w:val="20"/>
                <w:szCs w:val="20"/>
              </w:rPr>
              <w:t>Praca urządzania w temperaturze 0 °C ÷ 45 °C przy wilgotności względnej 5% ÷ 90%;</w:t>
            </w:r>
          </w:p>
        </w:tc>
        <w:tc>
          <w:tcPr>
            <w:tcW w:w="3656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112839" w:rsidRPr="00B85F46" w:rsidRDefault="00112839" w:rsidP="007768A9">
            <w:pPr>
              <w:rPr>
                <w:sz w:val="20"/>
                <w:szCs w:val="20"/>
              </w:rPr>
            </w:pPr>
          </w:p>
        </w:tc>
      </w:tr>
    </w:tbl>
    <w:p w:rsidR="00112839" w:rsidRDefault="00112839" w:rsidP="00112839"/>
    <w:p w:rsidR="00112839" w:rsidRDefault="00112839" w:rsidP="006340CC">
      <w:pPr>
        <w:rPr>
          <w:rFonts w:ascii="Calibri" w:hAnsi="Calibri"/>
          <w:b/>
        </w:rPr>
      </w:pPr>
    </w:p>
    <w:sectPr w:rsidR="00112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FE1" w:rsidRDefault="00B34FE1" w:rsidP="00112839">
      <w:pPr>
        <w:spacing w:line="240" w:lineRule="auto"/>
      </w:pPr>
      <w:r>
        <w:separator/>
      </w:r>
    </w:p>
  </w:endnote>
  <w:endnote w:type="continuationSeparator" w:id="0">
    <w:p w:rsidR="00B34FE1" w:rsidRDefault="00B34FE1" w:rsidP="00112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621" w:rsidRDefault="007456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621" w:rsidRDefault="00745621" w:rsidP="00745621">
    <w:pPr>
      <w:pStyle w:val="Nagwek"/>
    </w:pPr>
  </w:p>
  <w:p w:rsidR="00745621" w:rsidRDefault="00924852" w:rsidP="00924852">
    <w:pPr>
      <w:pStyle w:val="Stopka"/>
    </w:pPr>
    <w:r w:rsidRPr="00412C1D">
      <w:rPr>
        <w:i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04C81808" wp14:editId="0B4EA292">
          <wp:simplePos x="0" y="0"/>
          <wp:positionH relativeFrom="margin">
            <wp:posOffset>2020570</wp:posOffset>
          </wp:positionH>
          <wp:positionV relativeFrom="margin">
            <wp:posOffset>8155305</wp:posOffset>
          </wp:positionV>
          <wp:extent cx="1566545" cy="510540"/>
          <wp:effectExtent l="0" t="0" r="0" b="3810"/>
          <wp:wrapNone/>
          <wp:docPr id="84" name="Obraz 84" descr="Barwy_R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arwy_RP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Fonts w:asciiTheme="minorHAnsi" w:hAnsiTheme="minorHAnsi" w:cstheme="minorHAnsi"/>
        <w:sz w:val="16"/>
        <w:szCs w:val="16"/>
        <w:lang w:eastAsia="ja-JP"/>
      </w:rPr>
      <w:id w:val="-1337446302"/>
      <w:docPartObj>
        <w:docPartGallery w:val="Page Numbers (Bottom of Page)"/>
        <w:docPartUnique/>
      </w:docPartObj>
    </w:sdtPr>
    <w:sdtEndPr>
      <w:rPr>
        <w:lang w:eastAsia="pl-PL"/>
      </w:rPr>
    </w:sdtEndPr>
    <w:sdtContent>
      <w:sdt>
        <w:sdtPr>
          <w:rPr>
            <w:rFonts w:asciiTheme="minorHAnsi" w:hAnsiTheme="minorHAnsi" w:cstheme="minorHAnsi"/>
            <w:sz w:val="16"/>
            <w:szCs w:val="16"/>
            <w:lang w:eastAsia="ja-JP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lang w:eastAsia="pl-PL"/>
          </w:rPr>
        </w:sdtEndPr>
        <w:sdtContent>
          <w:p w:rsidR="00745621" w:rsidRPr="00412C1D" w:rsidRDefault="00745621" w:rsidP="00745621">
            <w:pPr>
              <w:spacing w:before="600" w:line="240" w:lineRule="auto"/>
              <w:ind w:left="-170" w:right="-170"/>
              <w:jc w:val="center"/>
              <w:rPr>
                <w:rFonts w:cs="Calibri"/>
                <w:i/>
                <w:sz w:val="16"/>
                <w:szCs w:val="16"/>
              </w:rPr>
            </w:pPr>
            <w:r w:rsidRPr="00412C1D">
              <w:rPr>
                <w:i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708DBEAD" wp14:editId="08D8DF93">
                  <wp:simplePos x="0" y="0"/>
                  <wp:positionH relativeFrom="column">
                    <wp:posOffset>3751580</wp:posOffset>
                  </wp:positionH>
                  <wp:positionV relativeFrom="paragraph">
                    <wp:posOffset>-333375</wp:posOffset>
                  </wp:positionV>
                  <wp:extent cx="2192020" cy="647700"/>
                  <wp:effectExtent l="0" t="0" r="0" b="0"/>
                  <wp:wrapNone/>
                  <wp:docPr id="82" name="Obraz 82" descr="EU_EFS_rgb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_EFS_rgb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0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2C1D">
              <w:rPr>
                <w:i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0305AD19" wp14:editId="0BCE4F62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-306705</wp:posOffset>
                  </wp:positionV>
                  <wp:extent cx="1382395" cy="647700"/>
                  <wp:effectExtent l="0" t="0" r="8255" b="0"/>
                  <wp:wrapNone/>
                  <wp:docPr id="83" name="Obraz 83" descr="logo_FE_Wiedza_Edukacja_Rozwoj_rgb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E_Wiedza_Edukacja_Rozwoj_rgb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2C1D">
              <w:rPr>
                <w:rFonts w:cs="Calibri"/>
                <w:i/>
                <w:sz w:val="16"/>
                <w:szCs w:val="16"/>
              </w:rPr>
              <w:t>Projekt „</w:t>
            </w:r>
            <w:r w:rsidRPr="00412C1D">
              <w:rPr>
                <w:rFonts w:cs="Calibri"/>
                <w:i/>
                <w:color w:val="000000"/>
                <w:sz w:val="16"/>
                <w:szCs w:val="16"/>
              </w:rPr>
              <w:t>Poprawa jakości kształcenia i zarządzania na Uniwersytecie Ekonomicznym w Poznaniu” POWR.03.05.00-00-z054/18</w:t>
            </w:r>
            <w:r>
              <w:rPr>
                <w:rFonts w:cs="Calibri"/>
                <w:i/>
                <w:color w:val="000000"/>
                <w:sz w:val="16"/>
                <w:szCs w:val="16"/>
              </w:rPr>
              <w:br/>
            </w:r>
            <w:r w:rsidRPr="00412C1D">
              <w:rPr>
                <w:rFonts w:cs="Calibri"/>
                <w:i/>
                <w:sz w:val="16"/>
                <w:szCs w:val="16"/>
              </w:rPr>
              <w:t xml:space="preserve"> współ</w:t>
            </w:r>
            <w:r w:rsidRPr="00412C1D">
              <w:rPr>
                <w:rFonts w:cs="Calibri"/>
                <w:i/>
                <w:sz w:val="16"/>
                <w:szCs w:val="16"/>
              </w:rPr>
              <w:softHyphen/>
              <w:t>finansowany przez Unię Europejską z Eur</w:t>
            </w:r>
            <w:r>
              <w:rPr>
                <w:rFonts w:cs="Calibri"/>
                <w:i/>
                <w:sz w:val="16"/>
                <w:szCs w:val="16"/>
              </w:rPr>
              <w:t>opejskiego Funduszu Społecznego</w:t>
            </w:r>
            <w:r>
              <w:rPr>
                <w:rFonts w:cs="Calibri"/>
                <w:i/>
                <w:sz w:val="16"/>
                <w:szCs w:val="16"/>
              </w:rPr>
              <w:br/>
            </w:r>
            <w:r w:rsidRPr="00412C1D">
              <w:rPr>
                <w:rFonts w:cs="Calibri"/>
                <w:i/>
                <w:sz w:val="16"/>
                <w:szCs w:val="16"/>
              </w:rPr>
              <w:t>w ramach Programu Operacyjnego Wiedza Edukacja Rozwój 2014-2020</w:t>
            </w:r>
          </w:p>
          <w:p w:rsidR="00745621" w:rsidRPr="005C77F7" w:rsidRDefault="00745621" w:rsidP="00745621">
            <w:pPr>
              <w:pStyle w:val="Stopka"/>
              <w:spacing w:before="12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C77F7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5C7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5C7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5C7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CD5E3E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5C7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5C77F7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5C7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5C7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5C7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CD5E3E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17</w:t>
            </w:r>
            <w:r w:rsidRPr="005C7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621" w:rsidRDefault="007456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FE1" w:rsidRDefault="00B34FE1" w:rsidP="00112839">
      <w:pPr>
        <w:spacing w:line="240" w:lineRule="auto"/>
      </w:pPr>
      <w:r>
        <w:separator/>
      </w:r>
    </w:p>
  </w:footnote>
  <w:footnote w:type="continuationSeparator" w:id="0">
    <w:p w:rsidR="00B34FE1" w:rsidRDefault="00B34FE1" w:rsidP="00112839">
      <w:pPr>
        <w:spacing w:line="240" w:lineRule="auto"/>
      </w:pPr>
      <w:r>
        <w:continuationSeparator/>
      </w:r>
    </w:p>
  </w:footnote>
  <w:footnote w:id="1">
    <w:p w:rsidR="007768A9" w:rsidRPr="009D54F1" w:rsidRDefault="007768A9" w:rsidP="00112839">
      <w:pPr>
        <w:pStyle w:val="Tekstprzypisudolnego"/>
        <w:spacing w:line="276" w:lineRule="auto"/>
      </w:pPr>
      <w:r w:rsidRPr="009D54F1">
        <w:rPr>
          <w:rStyle w:val="Odwoanieprzypisudolnego"/>
        </w:rPr>
        <w:footnoteRef/>
      </w:r>
      <w:r>
        <w:t xml:space="preserve"> Jeśli konieczne</w:t>
      </w:r>
      <w:r w:rsidRPr="009D54F1">
        <w:t xml:space="preserve"> jest odrębn</w:t>
      </w:r>
      <w:r>
        <w:t>e</w:t>
      </w:r>
      <w:r w:rsidRPr="009D54F1">
        <w:t xml:space="preserve"> </w:t>
      </w:r>
      <w:r>
        <w:t>oprogramowanie</w:t>
      </w:r>
      <w:r w:rsidRPr="009D54F1">
        <w:t>, aby realizować wszystkie wymagane funkcje</w:t>
      </w:r>
      <w:r>
        <w:t>,</w:t>
      </w:r>
      <w:r w:rsidRPr="009D54F1">
        <w:t xml:space="preserve"> </w:t>
      </w:r>
      <w:r>
        <w:t>Wykonawca</w:t>
      </w:r>
      <w:r w:rsidRPr="009D54F1">
        <w:t xml:space="preserve"> wpisuje tu listę oferowan</w:t>
      </w:r>
      <w:r>
        <w:t>ego</w:t>
      </w:r>
      <w:r w:rsidRPr="009D54F1">
        <w:t xml:space="preserve"> </w:t>
      </w:r>
      <w:r>
        <w:t>oprogramowania</w:t>
      </w:r>
      <w:r w:rsidRPr="009D54F1">
        <w:t xml:space="preserve">. </w:t>
      </w:r>
    </w:p>
  </w:footnote>
  <w:footnote w:id="2">
    <w:p w:rsidR="007768A9" w:rsidRPr="009D54F1" w:rsidRDefault="007768A9" w:rsidP="00112839">
      <w:pPr>
        <w:pStyle w:val="Tekstprzypisudolnego"/>
        <w:spacing w:line="276" w:lineRule="auto"/>
      </w:pPr>
      <w:r w:rsidRPr="009D54F1">
        <w:rPr>
          <w:rStyle w:val="Odwoanieprzypisudolnego"/>
        </w:rPr>
        <w:footnoteRef/>
      </w:r>
      <w:r>
        <w:t xml:space="preserve"> Jeśli konieczne</w:t>
      </w:r>
      <w:r w:rsidRPr="009D54F1">
        <w:t xml:space="preserve"> jest odrębn</w:t>
      </w:r>
      <w:r>
        <w:t>e</w:t>
      </w:r>
      <w:r w:rsidRPr="009D54F1">
        <w:t xml:space="preserve"> </w:t>
      </w:r>
      <w:r>
        <w:t>oprogramowanie</w:t>
      </w:r>
      <w:r w:rsidRPr="009D54F1">
        <w:t>, aby realizować wszystkie wymagane funkcje</w:t>
      </w:r>
      <w:r>
        <w:t>,</w:t>
      </w:r>
      <w:r w:rsidRPr="009D54F1">
        <w:t xml:space="preserve"> </w:t>
      </w:r>
      <w:r>
        <w:t>Wykonawca</w:t>
      </w:r>
      <w:r w:rsidRPr="009D54F1">
        <w:t xml:space="preserve"> wpisuje tu listę oferowan</w:t>
      </w:r>
      <w:r>
        <w:t>ego</w:t>
      </w:r>
      <w:r w:rsidRPr="009D54F1">
        <w:t xml:space="preserve"> </w:t>
      </w:r>
      <w:r>
        <w:t>oprogramowania</w:t>
      </w:r>
      <w:r w:rsidRPr="009D54F1"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621" w:rsidRDefault="007456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621" w:rsidRDefault="0074562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621" w:rsidRDefault="007456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C90"/>
    <w:multiLevelType w:val="hybridMultilevel"/>
    <w:tmpl w:val="EBA237A4"/>
    <w:lvl w:ilvl="0" w:tplc="50D80968">
      <w:start w:val="1"/>
      <w:numFmt w:val="decimal"/>
      <w:lvlText w:val="%1."/>
      <w:lvlJc w:val="center"/>
      <w:pPr>
        <w:tabs>
          <w:tab w:val="num" w:pos="-108"/>
        </w:tabs>
        <w:ind w:left="-108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FF3941"/>
    <w:multiLevelType w:val="hybridMultilevel"/>
    <w:tmpl w:val="3E9C6AAE"/>
    <w:lvl w:ilvl="0" w:tplc="627E167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2064FD"/>
    <w:multiLevelType w:val="multilevel"/>
    <w:tmpl w:val="85DCA9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E0"/>
    <w:rsid w:val="00112839"/>
    <w:rsid w:val="00197F48"/>
    <w:rsid w:val="00304DA1"/>
    <w:rsid w:val="003727BC"/>
    <w:rsid w:val="00582B64"/>
    <w:rsid w:val="006340CC"/>
    <w:rsid w:val="00745621"/>
    <w:rsid w:val="007768A9"/>
    <w:rsid w:val="008111D1"/>
    <w:rsid w:val="00924852"/>
    <w:rsid w:val="00936116"/>
    <w:rsid w:val="00961255"/>
    <w:rsid w:val="00986163"/>
    <w:rsid w:val="00AA5B40"/>
    <w:rsid w:val="00B34FE1"/>
    <w:rsid w:val="00BB1DD3"/>
    <w:rsid w:val="00CD5E3E"/>
    <w:rsid w:val="00D2145C"/>
    <w:rsid w:val="00D57191"/>
    <w:rsid w:val="00DD4B08"/>
    <w:rsid w:val="00EC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E6614-261D-4DBC-BD50-F7BF7D36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0C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40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40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6340CC"/>
    <w:pPr>
      <w:widowControl/>
      <w:adjustRightInd/>
      <w:spacing w:line="360" w:lineRule="auto"/>
      <w:ind w:left="720"/>
      <w:contextualSpacing/>
      <w:jc w:val="left"/>
      <w:textAlignment w:val="auto"/>
    </w:pPr>
    <w:rPr>
      <w:rFonts w:ascii="Tahoma" w:hAnsi="Tahoma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128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28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128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456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6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56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6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E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E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3686</Words>
  <Characters>22120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Trochowski</dc:creator>
  <cp:keywords/>
  <dc:description/>
  <cp:lastModifiedBy>Tomasz Lulka</cp:lastModifiedBy>
  <cp:revision>7</cp:revision>
  <cp:lastPrinted>2019-11-29T10:48:00Z</cp:lastPrinted>
  <dcterms:created xsi:type="dcterms:W3CDTF">2019-11-15T06:41:00Z</dcterms:created>
  <dcterms:modified xsi:type="dcterms:W3CDTF">2019-11-29T10:48:00Z</dcterms:modified>
</cp:coreProperties>
</file>