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12" w:rsidRPr="00DF5F12" w:rsidRDefault="00DF5F12" w:rsidP="00DF5F12">
      <w:pPr>
        <w:autoSpaceDE w:val="0"/>
        <w:autoSpaceDN w:val="0"/>
        <w:adjustRightInd w:val="0"/>
        <w:ind w:right="-143"/>
        <w:jc w:val="center"/>
        <w:rPr>
          <w:b/>
          <w:bCs/>
          <w:sz w:val="32"/>
          <w:szCs w:val="32"/>
        </w:rPr>
      </w:pPr>
      <w:r w:rsidRPr="00DF5F12">
        <w:rPr>
          <w:b/>
          <w:bCs/>
          <w:sz w:val="32"/>
          <w:szCs w:val="32"/>
        </w:rPr>
        <w:t>OPIS PRZEDMIOTU ZAMÓWIENIA</w:t>
      </w:r>
    </w:p>
    <w:p w:rsidR="00DF5F12" w:rsidRPr="00DF5F12" w:rsidRDefault="00DF5F12" w:rsidP="00DF5F12">
      <w:pPr>
        <w:spacing w:line="360" w:lineRule="auto"/>
        <w:jc w:val="both"/>
        <w:rPr>
          <w:b/>
          <w:bCs/>
          <w:sz w:val="28"/>
          <w:szCs w:val="28"/>
        </w:rPr>
      </w:pPr>
    </w:p>
    <w:p w:rsidR="00DF5F12" w:rsidRPr="00DF5F12" w:rsidRDefault="00DF5F12" w:rsidP="00DF5F12">
      <w:pPr>
        <w:spacing w:line="360" w:lineRule="auto"/>
        <w:jc w:val="both"/>
        <w:rPr>
          <w:b/>
          <w:bCs/>
          <w:sz w:val="28"/>
          <w:szCs w:val="28"/>
        </w:rPr>
      </w:pPr>
    </w:p>
    <w:p w:rsidR="00DF5F12" w:rsidRPr="00DF5F12" w:rsidRDefault="00DF5F12" w:rsidP="00DF5F12">
      <w:pPr>
        <w:spacing w:line="360" w:lineRule="auto"/>
        <w:jc w:val="both"/>
        <w:rPr>
          <w:b/>
          <w:bCs/>
          <w:sz w:val="28"/>
          <w:szCs w:val="28"/>
        </w:rPr>
      </w:pPr>
    </w:p>
    <w:p w:rsidR="00DF5F12" w:rsidRPr="00DF5F12" w:rsidRDefault="00DF5F12" w:rsidP="008F4E88">
      <w:pPr>
        <w:pStyle w:val="Tekstpodstawowy"/>
        <w:spacing w:line="276" w:lineRule="auto"/>
        <w:ind w:left="142" w:hanging="142"/>
        <w:jc w:val="both"/>
        <w:rPr>
          <w:rFonts w:ascii="Times New Roman" w:hAnsi="Times New Roman" w:cs="Times New Roman"/>
          <w:sz w:val="22"/>
          <w:szCs w:val="22"/>
        </w:rPr>
      </w:pPr>
      <w:r w:rsidRPr="00F47FEA">
        <w:rPr>
          <w:rFonts w:ascii="Times New Roman" w:hAnsi="Times New Roman" w:cs="Times New Roman"/>
          <w:b w:val="0"/>
          <w:i/>
          <w:iCs/>
          <w:sz w:val="23"/>
          <w:szCs w:val="23"/>
        </w:rPr>
        <w:t>1.</w:t>
      </w:r>
      <w:r w:rsidR="00F47FEA">
        <w:rPr>
          <w:rFonts w:ascii="Times New Roman" w:hAnsi="Times New Roman" w:cs="Times New Roman"/>
          <w:b w:val="0"/>
          <w:i/>
          <w:iCs/>
          <w:sz w:val="23"/>
          <w:szCs w:val="23"/>
        </w:rPr>
        <w:t xml:space="preserve"> </w:t>
      </w:r>
      <w:r w:rsidRPr="00DF5F12">
        <w:rPr>
          <w:rFonts w:ascii="Times New Roman" w:hAnsi="Times New Roman" w:cs="Times New Roman"/>
          <w:b w:val="0"/>
          <w:i/>
          <w:iCs/>
          <w:sz w:val="23"/>
          <w:szCs w:val="23"/>
        </w:rPr>
        <w:t>Nazwa zamówienia:</w:t>
      </w:r>
      <w:r w:rsidR="00291DA9">
        <w:rPr>
          <w:rFonts w:ascii="Times New Roman" w:hAnsi="Times New Roman" w:cs="Times New Roman"/>
          <w:b w:val="0"/>
          <w:i/>
          <w:iCs/>
          <w:sz w:val="23"/>
          <w:szCs w:val="23"/>
        </w:rPr>
        <w:t xml:space="preserve"> </w:t>
      </w:r>
      <w:r w:rsidRPr="00DF5F12">
        <w:rPr>
          <w:rFonts w:ascii="Times New Roman" w:hAnsi="Times New Roman" w:cs="Times New Roman"/>
          <w:i/>
          <w:iCs/>
          <w:sz w:val="23"/>
          <w:szCs w:val="23"/>
        </w:rPr>
        <w:t>„</w:t>
      </w:r>
      <w:r w:rsidRPr="00DF5F12">
        <w:rPr>
          <w:rFonts w:ascii="Times New Roman" w:hAnsi="Times New Roman" w:cs="Times New Roman"/>
          <w:sz w:val="22"/>
          <w:szCs w:val="22"/>
        </w:rPr>
        <w:t xml:space="preserve">Świadczenia usługi przeglądu okresowego i napraw </w:t>
      </w:r>
      <w:r w:rsidR="001449B7">
        <w:rPr>
          <w:rFonts w:ascii="Times New Roman" w:hAnsi="Times New Roman" w:cs="Times New Roman"/>
          <w:sz w:val="22"/>
          <w:szCs w:val="22"/>
        </w:rPr>
        <w:t xml:space="preserve">awaryjnych </w:t>
      </w:r>
      <w:r w:rsidRPr="00DF5F12">
        <w:rPr>
          <w:rFonts w:ascii="Times New Roman" w:hAnsi="Times New Roman" w:cs="Times New Roman"/>
          <w:sz w:val="22"/>
          <w:szCs w:val="22"/>
        </w:rPr>
        <w:t>zasilaczy awaryjnych UPS w Akademii Wojsk Lądowych we Wrocławiu.</w:t>
      </w:r>
    </w:p>
    <w:p w:rsidR="00DF5F12" w:rsidRPr="00DF5F12" w:rsidRDefault="00DF5F12" w:rsidP="00F47FEA">
      <w:pPr>
        <w:autoSpaceDE w:val="0"/>
        <w:autoSpaceDN w:val="0"/>
        <w:adjustRightInd w:val="0"/>
        <w:ind w:left="142" w:right="-143" w:hanging="142"/>
        <w:jc w:val="both"/>
        <w:rPr>
          <w:b/>
          <w:bCs/>
          <w:i/>
          <w:iCs/>
          <w:sz w:val="23"/>
          <w:szCs w:val="23"/>
        </w:rPr>
      </w:pPr>
    </w:p>
    <w:p w:rsidR="00DF5F12" w:rsidRPr="00DF5F12" w:rsidRDefault="00DF5F12" w:rsidP="00F47FEA">
      <w:pPr>
        <w:autoSpaceDE w:val="0"/>
        <w:autoSpaceDN w:val="0"/>
        <w:adjustRightInd w:val="0"/>
        <w:ind w:left="142" w:right="-143" w:hanging="142"/>
        <w:rPr>
          <w:sz w:val="23"/>
          <w:szCs w:val="23"/>
        </w:rPr>
      </w:pPr>
    </w:p>
    <w:p w:rsidR="00DF5F12" w:rsidRPr="00DF5F12" w:rsidRDefault="00DF5F12" w:rsidP="00F47FEA">
      <w:pPr>
        <w:autoSpaceDE w:val="0"/>
        <w:autoSpaceDN w:val="0"/>
        <w:adjustRightInd w:val="0"/>
        <w:ind w:left="142" w:right="-143" w:hanging="142"/>
        <w:rPr>
          <w:sz w:val="23"/>
          <w:szCs w:val="23"/>
        </w:rPr>
      </w:pPr>
    </w:p>
    <w:p w:rsidR="00DF5F12" w:rsidRPr="00DF5F12" w:rsidRDefault="00DF5F12" w:rsidP="00F47FEA">
      <w:pPr>
        <w:autoSpaceDE w:val="0"/>
        <w:autoSpaceDN w:val="0"/>
        <w:adjustRightInd w:val="0"/>
        <w:ind w:left="142" w:right="-143" w:hanging="142"/>
        <w:rPr>
          <w:sz w:val="23"/>
          <w:szCs w:val="23"/>
        </w:rPr>
      </w:pPr>
    </w:p>
    <w:p w:rsidR="00DF5F12" w:rsidRPr="00DF5F12" w:rsidRDefault="00F47FEA" w:rsidP="00F47FEA">
      <w:pPr>
        <w:autoSpaceDE w:val="0"/>
        <w:autoSpaceDN w:val="0"/>
        <w:adjustRightInd w:val="0"/>
        <w:ind w:left="142" w:right="-143" w:hanging="142"/>
        <w:jc w:val="both"/>
        <w:rPr>
          <w:b/>
          <w:bCs/>
          <w:i/>
          <w:iCs/>
          <w:sz w:val="23"/>
          <w:szCs w:val="23"/>
        </w:rPr>
      </w:pPr>
      <w:r>
        <w:rPr>
          <w:i/>
          <w:iCs/>
          <w:sz w:val="23"/>
          <w:szCs w:val="23"/>
        </w:rPr>
        <w:t>2.</w:t>
      </w:r>
      <w:r w:rsidR="00DF5F12" w:rsidRPr="00DF5F12">
        <w:rPr>
          <w:i/>
          <w:iCs/>
          <w:sz w:val="23"/>
          <w:szCs w:val="23"/>
        </w:rPr>
        <w:t xml:space="preserve">Adres inwestycji: </w:t>
      </w:r>
      <w:r w:rsidR="00DF5F12" w:rsidRPr="00DF5F12">
        <w:rPr>
          <w:b/>
          <w:bCs/>
          <w:i/>
          <w:iCs/>
          <w:sz w:val="23"/>
          <w:szCs w:val="23"/>
        </w:rPr>
        <w:t>Akademia Wojsk Lądowych imienia generała Tadeusza Kościuszki we Wrocławiu, ul. Czajkowskiego 109, 51-147 Wrocław.</w:t>
      </w:r>
    </w:p>
    <w:p w:rsidR="00DF5F12" w:rsidRPr="00DF5F12" w:rsidRDefault="00DF5F12" w:rsidP="00F47FEA">
      <w:pPr>
        <w:autoSpaceDE w:val="0"/>
        <w:autoSpaceDN w:val="0"/>
        <w:adjustRightInd w:val="0"/>
        <w:ind w:left="142" w:right="-143" w:hanging="142"/>
        <w:rPr>
          <w:i/>
          <w:iCs/>
          <w:sz w:val="23"/>
          <w:szCs w:val="23"/>
        </w:rPr>
      </w:pPr>
    </w:p>
    <w:p w:rsidR="00DF5F12" w:rsidRPr="00DF5F12" w:rsidRDefault="00DF5F12" w:rsidP="00F47FEA">
      <w:pPr>
        <w:autoSpaceDE w:val="0"/>
        <w:autoSpaceDN w:val="0"/>
        <w:adjustRightInd w:val="0"/>
        <w:ind w:left="142" w:right="-143" w:hanging="142"/>
        <w:rPr>
          <w:i/>
          <w:iCs/>
          <w:sz w:val="23"/>
          <w:szCs w:val="23"/>
        </w:rPr>
      </w:pPr>
    </w:p>
    <w:p w:rsidR="00DF5F12" w:rsidRPr="00DF5F12" w:rsidRDefault="00DF5F12" w:rsidP="00F47FEA">
      <w:pPr>
        <w:autoSpaceDE w:val="0"/>
        <w:autoSpaceDN w:val="0"/>
        <w:adjustRightInd w:val="0"/>
        <w:ind w:left="142" w:right="-143" w:hanging="142"/>
        <w:rPr>
          <w:sz w:val="23"/>
          <w:szCs w:val="23"/>
        </w:rPr>
      </w:pPr>
    </w:p>
    <w:p w:rsidR="00DF5F12" w:rsidRPr="00DF5F12" w:rsidRDefault="00F47FEA" w:rsidP="00F47FEA">
      <w:pPr>
        <w:autoSpaceDE w:val="0"/>
        <w:autoSpaceDN w:val="0"/>
        <w:adjustRightInd w:val="0"/>
        <w:ind w:left="142" w:right="-143" w:hanging="142"/>
        <w:jc w:val="both"/>
        <w:rPr>
          <w:b/>
          <w:bCs/>
          <w:i/>
          <w:iCs/>
          <w:sz w:val="23"/>
          <w:szCs w:val="23"/>
        </w:rPr>
      </w:pPr>
      <w:r>
        <w:rPr>
          <w:i/>
          <w:iCs/>
          <w:sz w:val="23"/>
          <w:szCs w:val="23"/>
        </w:rPr>
        <w:t>3</w:t>
      </w:r>
      <w:r w:rsidR="00DF5F12" w:rsidRPr="00DF5F12">
        <w:rPr>
          <w:i/>
          <w:iCs/>
          <w:sz w:val="23"/>
          <w:szCs w:val="23"/>
        </w:rPr>
        <w:t xml:space="preserve">. Nazwa zamawiającego: </w:t>
      </w:r>
      <w:r w:rsidR="00DF5F12" w:rsidRPr="00DF5F12">
        <w:rPr>
          <w:b/>
          <w:bCs/>
          <w:i/>
          <w:iCs/>
          <w:sz w:val="23"/>
          <w:szCs w:val="23"/>
        </w:rPr>
        <w:t xml:space="preserve">Akademia Wojsk Lądowych imienia generała Tadeusza Kościuszki we Wrocławiu, ul. Czajkowskiego 109, 51-147 Wrocław. </w:t>
      </w:r>
    </w:p>
    <w:p w:rsidR="00DF5F12" w:rsidRPr="00DF5F12" w:rsidRDefault="00DF5F12" w:rsidP="00DF5F12">
      <w:pPr>
        <w:autoSpaceDE w:val="0"/>
        <w:autoSpaceDN w:val="0"/>
        <w:adjustRightInd w:val="0"/>
        <w:ind w:left="567" w:right="-143"/>
        <w:rPr>
          <w:sz w:val="23"/>
          <w:szCs w:val="23"/>
        </w:rPr>
      </w:pPr>
    </w:p>
    <w:p w:rsidR="00DF5F12" w:rsidRPr="00DF5F12" w:rsidRDefault="00DF5F12" w:rsidP="00DF5F12">
      <w:pPr>
        <w:autoSpaceDE w:val="0"/>
        <w:autoSpaceDN w:val="0"/>
        <w:adjustRightInd w:val="0"/>
        <w:ind w:left="993" w:right="-143" w:hanging="360"/>
        <w:rPr>
          <w:sz w:val="23"/>
          <w:szCs w:val="23"/>
        </w:rPr>
      </w:pPr>
    </w:p>
    <w:p w:rsidR="00DF5F12" w:rsidRPr="00DF5F12" w:rsidRDefault="00DF5F12" w:rsidP="00DF5F12">
      <w:pPr>
        <w:autoSpaceDE w:val="0"/>
        <w:autoSpaceDN w:val="0"/>
        <w:adjustRightInd w:val="0"/>
        <w:ind w:left="993" w:right="-143" w:hanging="360"/>
        <w:rPr>
          <w:i/>
          <w:iCs/>
          <w:sz w:val="23"/>
          <w:szCs w:val="23"/>
        </w:rPr>
      </w:pPr>
    </w:p>
    <w:p w:rsidR="00DF5F12" w:rsidRPr="00DF5F12" w:rsidRDefault="00DF5F12" w:rsidP="00DF5F12">
      <w:pPr>
        <w:autoSpaceDE w:val="0"/>
        <w:autoSpaceDN w:val="0"/>
        <w:adjustRightInd w:val="0"/>
        <w:ind w:left="993" w:right="-143" w:hanging="360"/>
        <w:rPr>
          <w:i/>
          <w:iCs/>
          <w:sz w:val="23"/>
          <w:szCs w:val="23"/>
        </w:rPr>
      </w:pPr>
    </w:p>
    <w:p w:rsidR="00DF5F12" w:rsidRPr="00DF5F12" w:rsidRDefault="00DF5F12" w:rsidP="00DF5F12">
      <w:pPr>
        <w:autoSpaceDE w:val="0"/>
        <w:autoSpaceDN w:val="0"/>
        <w:adjustRightInd w:val="0"/>
        <w:ind w:left="993" w:right="-143" w:hanging="360"/>
        <w:rPr>
          <w:i/>
          <w:iCs/>
          <w:sz w:val="23"/>
          <w:szCs w:val="23"/>
        </w:rPr>
      </w:pPr>
    </w:p>
    <w:p w:rsidR="00DF5F12" w:rsidRPr="00DF5F12" w:rsidRDefault="00DF5F12" w:rsidP="00DF5F12">
      <w:pPr>
        <w:autoSpaceDE w:val="0"/>
        <w:autoSpaceDN w:val="0"/>
        <w:adjustRightInd w:val="0"/>
        <w:ind w:left="993" w:right="-143" w:hanging="360"/>
        <w:rPr>
          <w:i/>
          <w:iCs/>
          <w:sz w:val="23"/>
          <w:szCs w:val="23"/>
        </w:rPr>
      </w:pPr>
    </w:p>
    <w:p w:rsidR="00DF5F12" w:rsidRDefault="00DF5F12" w:rsidP="00DF5F12">
      <w:pPr>
        <w:autoSpaceDE w:val="0"/>
        <w:autoSpaceDN w:val="0"/>
        <w:adjustRightInd w:val="0"/>
        <w:ind w:left="993" w:right="-143" w:hanging="360"/>
        <w:rPr>
          <w:i/>
          <w:iCs/>
          <w:sz w:val="23"/>
          <w:szCs w:val="23"/>
        </w:rPr>
      </w:pPr>
    </w:p>
    <w:p w:rsidR="00F47FEA" w:rsidRDefault="00F47FEA" w:rsidP="00DF5F12">
      <w:pPr>
        <w:autoSpaceDE w:val="0"/>
        <w:autoSpaceDN w:val="0"/>
        <w:adjustRightInd w:val="0"/>
        <w:ind w:left="993" w:right="-143" w:hanging="360"/>
        <w:rPr>
          <w:i/>
          <w:iCs/>
          <w:sz w:val="23"/>
          <w:szCs w:val="23"/>
        </w:rPr>
      </w:pPr>
    </w:p>
    <w:p w:rsidR="00F47FEA" w:rsidRDefault="00F47FEA" w:rsidP="00DF5F12">
      <w:pPr>
        <w:autoSpaceDE w:val="0"/>
        <w:autoSpaceDN w:val="0"/>
        <w:adjustRightInd w:val="0"/>
        <w:ind w:left="993" w:right="-143" w:hanging="360"/>
        <w:rPr>
          <w:i/>
          <w:iCs/>
          <w:sz w:val="23"/>
          <w:szCs w:val="23"/>
        </w:rPr>
      </w:pPr>
    </w:p>
    <w:p w:rsidR="00F47FEA" w:rsidRDefault="00F47FEA" w:rsidP="00DF5F12">
      <w:pPr>
        <w:autoSpaceDE w:val="0"/>
        <w:autoSpaceDN w:val="0"/>
        <w:adjustRightInd w:val="0"/>
        <w:ind w:left="993" w:right="-143" w:hanging="360"/>
        <w:rPr>
          <w:i/>
          <w:iCs/>
          <w:sz w:val="23"/>
          <w:szCs w:val="23"/>
        </w:rPr>
      </w:pPr>
    </w:p>
    <w:p w:rsidR="00F47FEA" w:rsidRPr="00DF5F12" w:rsidRDefault="00F47FEA" w:rsidP="00DF5F12">
      <w:pPr>
        <w:autoSpaceDE w:val="0"/>
        <w:autoSpaceDN w:val="0"/>
        <w:adjustRightInd w:val="0"/>
        <w:ind w:left="993" w:right="-143" w:hanging="360"/>
        <w:rPr>
          <w:i/>
          <w:iCs/>
          <w:sz w:val="23"/>
          <w:szCs w:val="23"/>
        </w:rPr>
      </w:pPr>
    </w:p>
    <w:p w:rsidR="00DF5F12" w:rsidRDefault="00DF5F12" w:rsidP="00DF5F12">
      <w:pPr>
        <w:autoSpaceDE w:val="0"/>
        <w:autoSpaceDN w:val="0"/>
        <w:adjustRightInd w:val="0"/>
        <w:ind w:left="993" w:right="-143" w:hanging="360"/>
        <w:rPr>
          <w:i/>
          <w:iCs/>
          <w:sz w:val="23"/>
          <w:szCs w:val="23"/>
        </w:rPr>
      </w:pPr>
    </w:p>
    <w:p w:rsidR="001449B7" w:rsidRDefault="001449B7" w:rsidP="00DF5F12">
      <w:pPr>
        <w:autoSpaceDE w:val="0"/>
        <w:autoSpaceDN w:val="0"/>
        <w:adjustRightInd w:val="0"/>
        <w:ind w:left="993" w:right="-143" w:hanging="360"/>
        <w:rPr>
          <w:i/>
          <w:iCs/>
          <w:sz w:val="23"/>
          <w:szCs w:val="23"/>
        </w:rPr>
      </w:pPr>
    </w:p>
    <w:p w:rsidR="001449B7" w:rsidRDefault="001449B7" w:rsidP="00DF5F12">
      <w:pPr>
        <w:autoSpaceDE w:val="0"/>
        <w:autoSpaceDN w:val="0"/>
        <w:adjustRightInd w:val="0"/>
        <w:ind w:left="993" w:right="-143" w:hanging="360"/>
        <w:rPr>
          <w:i/>
          <w:iCs/>
          <w:sz w:val="23"/>
          <w:szCs w:val="23"/>
        </w:rPr>
      </w:pPr>
    </w:p>
    <w:p w:rsidR="001449B7" w:rsidRDefault="001449B7" w:rsidP="00DF5F12">
      <w:pPr>
        <w:autoSpaceDE w:val="0"/>
        <w:autoSpaceDN w:val="0"/>
        <w:adjustRightInd w:val="0"/>
        <w:ind w:left="993" w:right="-143" w:hanging="360"/>
        <w:rPr>
          <w:i/>
          <w:iCs/>
          <w:sz w:val="23"/>
          <w:szCs w:val="23"/>
        </w:rPr>
      </w:pPr>
    </w:p>
    <w:p w:rsidR="001449B7" w:rsidRDefault="001449B7" w:rsidP="00DF5F12">
      <w:pPr>
        <w:autoSpaceDE w:val="0"/>
        <w:autoSpaceDN w:val="0"/>
        <w:adjustRightInd w:val="0"/>
        <w:ind w:left="993" w:right="-143" w:hanging="360"/>
        <w:rPr>
          <w:i/>
          <w:iCs/>
          <w:sz w:val="23"/>
          <w:szCs w:val="23"/>
        </w:rPr>
      </w:pPr>
    </w:p>
    <w:p w:rsidR="001449B7" w:rsidRDefault="001449B7" w:rsidP="00DF5F12">
      <w:pPr>
        <w:autoSpaceDE w:val="0"/>
        <w:autoSpaceDN w:val="0"/>
        <w:adjustRightInd w:val="0"/>
        <w:ind w:left="993" w:right="-143" w:hanging="360"/>
        <w:rPr>
          <w:i/>
          <w:iCs/>
          <w:sz w:val="23"/>
          <w:szCs w:val="23"/>
        </w:rPr>
      </w:pPr>
    </w:p>
    <w:p w:rsidR="001449B7" w:rsidRDefault="001449B7" w:rsidP="00DF5F12">
      <w:pPr>
        <w:autoSpaceDE w:val="0"/>
        <w:autoSpaceDN w:val="0"/>
        <w:adjustRightInd w:val="0"/>
        <w:ind w:left="993" w:right="-143" w:hanging="360"/>
        <w:rPr>
          <w:i/>
          <w:iCs/>
          <w:sz w:val="23"/>
          <w:szCs w:val="23"/>
        </w:rPr>
      </w:pPr>
    </w:p>
    <w:p w:rsidR="001449B7" w:rsidRPr="00DF5F12" w:rsidRDefault="001449B7" w:rsidP="00DF5F12">
      <w:pPr>
        <w:autoSpaceDE w:val="0"/>
        <w:autoSpaceDN w:val="0"/>
        <w:adjustRightInd w:val="0"/>
        <w:ind w:left="993" w:right="-143" w:hanging="360"/>
        <w:rPr>
          <w:i/>
          <w:iCs/>
          <w:sz w:val="23"/>
          <w:szCs w:val="23"/>
        </w:rPr>
      </w:pPr>
    </w:p>
    <w:p w:rsidR="00DF5F12" w:rsidRPr="00DF5F12" w:rsidRDefault="00DF5F12" w:rsidP="00DF5F12">
      <w:pPr>
        <w:autoSpaceDE w:val="0"/>
        <w:autoSpaceDN w:val="0"/>
        <w:adjustRightInd w:val="0"/>
        <w:ind w:left="993" w:right="-143" w:hanging="360"/>
        <w:rPr>
          <w:i/>
          <w:iCs/>
          <w:sz w:val="23"/>
          <w:szCs w:val="23"/>
        </w:rPr>
      </w:pPr>
    </w:p>
    <w:p w:rsidR="00DF5F12" w:rsidRDefault="00DF5F12" w:rsidP="00DF5F12">
      <w:pPr>
        <w:autoSpaceDE w:val="0"/>
        <w:autoSpaceDN w:val="0"/>
        <w:adjustRightInd w:val="0"/>
        <w:ind w:left="993" w:right="-143" w:hanging="360"/>
        <w:rPr>
          <w:i/>
          <w:iCs/>
          <w:sz w:val="23"/>
          <w:szCs w:val="23"/>
        </w:rPr>
      </w:pPr>
    </w:p>
    <w:p w:rsidR="00286B23" w:rsidRDefault="00286B23" w:rsidP="00DF5F12">
      <w:pPr>
        <w:autoSpaceDE w:val="0"/>
        <w:autoSpaceDN w:val="0"/>
        <w:adjustRightInd w:val="0"/>
        <w:ind w:left="993" w:right="-143" w:hanging="360"/>
        <w:rPr>
          <w:i/>
          <w:iCs/>
          <w:sz w:val="23"/>
          <w:szCs w:val="23"/>
        </w:rPr>
      </w:pPr>
    </w:p>
    <w:p w:rsidR="00286B23" w:rsidRDefault="00286B23" w:rsidP="00DF5F12">
      <w:pPr>
        <w:autoSpaceDE w:val="0"/>
        <w:autoSpaceDN w:val="0"/>
        <w:adjustRightInd w:val="0"/>
        <w:ind w:left="993" w:right="-143" w:hanging="360"/>
        <w:rPr>
          <w:i/>
          <w:iCs/>
          <w:sz w:val="23"/>
          <w:szCs w:val="23"/>
        </w:rPr>
      </w:pPr>
    </w:p>
    <w:p w:rsidR="00286B23" w:rsidRPr="00DF5F12" w:rsidRDefault="00286B23" w:rsidP="00DF5F12">
      <w:pPr>
        <w:autoSpaceDE w:val="0"/>
        <w:autoSpaceDN w:val="0"/>
        <w:adjustRightInd w:val="0"/>
        <w:ind w:left="993" w:right="-143" w:hanging="360"/>
        <w:rPr>
          <w:i/>
          <w:iCs/>
          <w:sz w:val="23"/>
          <w:szCs w:val="23"/>
        </w:rPr>
      </w:pPr>
    </w:p>
    <w:p w:rsidR="00DF5F12" w:rsidRPr="00DF5F12" w:rsidRDefault="00DF5F12" w:rsidP="00DF5F12">
      <w:pPr>
        <w:autoSpaceDE w:val="0"/>
        <w:autoSpaceDN w:val="0"/>
        <w:adjustRightInd w:val="0"/>
        <w:ind w:left="993" w:right="-143" w:hanging="360"/>
        <w:rPr>
          <w:sz w:val="23"/>
          <w:szCs w:val="23"/>
        </w:rPr>
      </w:pPr>
      <w:r w:rsidRPr="00DF5F12">
        <w:rPr>
          <w:i/>
          <w:iCs/>
          <w:sz w:val="23"/>
          <w:szCs w:val="23"/>
        </w:rPr>
        <w:t xml:space="preserve">Opracował: Tomasz JAJE </w:t>
      </w:r>
    </w:p>
    <w:p w:rsidR="00DF5F12" w:rsidRPr="00DF5F12" w:rsidRDefault="00DF5F12" w:rsidP="00DF5F12">
      <w:pPr>
        <w:autoSpaceDE w:val="0"/>
        <w:autoSpaceDN w:val="0"/>
        <w:adjustRightInd w:val="0"/>
        <w:ind w:left="993" w:right="-143" w:hanging="360"/>
        <w:jc w:val="center"/>
        <w:rPr>
          <w:i/>
          <w:iCs/>
          <w:sz w:val="23"/>
          <w:szCs w:val="23"/>
        </w:rPr>
      </w:pPr>
    </w:p>
    <w:p w:rsidR="00DF5F12" w:rsidRDefault="00DF5F12" w:rsidP="00DF5F12">
      <w:pPr>
        <w:autoSpaceDE w:val="0"/>
        <w:autoSpaceDN w:val="0"/>
        <w:adjustRightInd w:val="0"/>
        <w:ind w:left="993" w:right="-143" w:hanging="360"/>
        <w:jc w:val="center"/>
        <w:rPr>
          <w:i/>
          <w:iCs/>
          <w:sz w:val="23"/>
          <w:szCs w:val="23"/>
        </w:rPr>
      </w:pPr>
    </w:p>
    <w:p w:rsidR="001449B7" w:rsidRPr="00DF5F12" w:rsidRDefault="001449B7" w:rsidP="00DF5F12">
      <w:pPr>
        <w:autoSpaceDE w:val="0"/>
        <w:autoSpaceDN w:val="0"/>
        <w:adjustRightInd w:val="0"/>
        <w:ind w:left="993" w:right="-143" w:hanging="360"/>
        <w:jc w:val="center"/>
        <w:rPr>
          <w:i/>
          <w:iCs/>
          <w:sz w:val="23"/>
          <w:szCs w:val="23"/>
        </w:rPr>
      </w:pPr>
    </w:p>
    <w:p w:rsidR="00DF5F12" w:rsidRPr="00DF5F12" w:rsidRDefault="00DF5F12" w:rsidP="00DF5F12">
      <w:pPr>
        <w:autoSpaceDE w:val="0"/>
        <w:autoSpaceDN w:val="0"/>
        <w:adjustRightInd w:val="0"/>
        <w:ind w:left="993" w:right="-143" w:hanging="360"/>
        <w:jc w:val="center"/>
        <w:rPr>
          <w:i/>
          <w:iCs/>
          <w:sz w:val="23"/>
          <w:szCs w:val="23"/>
        </w:rPr>
      </w:pPr>
    </w:p>
    <w:p w:rsidR="00DF5F12" w:rsidRPr="00DF5F12" w:rsidRDefault="00DF5F12" w:rsidP="00DF5F12">
      <w:pPr>
        <w:autoSpaceDE w:val="0"/>
        <w:autoSpaceDN w:val="0"/>
        <w:adjustRightInd w:val="0"/>
        <w:ind w:left="993" w:right="-143" w:hanging="360"/>
        <w:jc w:val="center"/>
        <w:rPr>
          <w:i/>
          <w:iCs/>
          <w:sz w:val="23"/>
          <w:szCs w:val="23"/>
        </w:rPr>
      </w:pPr>
    </w:p>
    <w:p w:rsidR="00DF5F12" w:rsidRPr="00DF5F12" w:rsidRDefault="00DF5F12" w:rsidP="00DF5F12">
      <w:pPr>
        <w:autoSpaceDE w:val="0"/>
        <w:autoSpaceDN w:val="0"/>
        <w:adjustRightInd w:val="0"/>
        <w:ind w:left="993" w:right="-143" w:hanging="360"/>
        <w:jc w:val="center"/>
        <w:rPr>
          <w:i/>
          <w:iCs/>
          <w:sz w:val="23"/>
          <w:szCs w:val="23"/>
        </w:rPr>
      </w:pPr>
      <w:r w:rsidRPr="00DF5F12">
        <w:rPr>
          <w:i/>
          <w:iCs/>
          <w:sz w:val="23"/>
          <w:szCs w:val="23"/>
        </w:rPr>
        <w:t xml:space="preserve">Wrocław </w:t>
      </w:r>
      <w:r w:rsidR="001449B7">
        <w:rPr>
          <w:i/>
          <w:iCs/>
          <w:sz w:val="23"/>
          <w:szCs w:val="23"/>
        </w:rPr>
        <w:t>październik</w:t>
      </w:r>
      <w:r w:rsidRPr="00DF5F12">
        <w:rPr>
          <w:i/>
          <w:iCs/>
          <w:sz w:val="23"/>
          <w:szCs w:val="23"/>
        </w:rPr>
        <w:t xml:space="preserve"> 2023 r.</w:t>
      </w:r>
    </w:p>
    <w:p w:rsidR="00DF5F12" w:rsidRPr="00DF5F12" w:rsidRDefault="00DF5F12" w:rsidP="00DF5F12">
      <w:pPr>
        <w:autoSpaceDE w:val="0"/>
        <w:autoSpaceDN w:val="0"/>
        <w:adjustRightInd w:val="0"/>
        <w:ind w:left="993" w:right="-143" w:hanging="360"/>
        <w:jc w:val="center"/>
        <w:rPr>
          <w:i/>
          <w:iCs/>
          <w:sz w:val="23"/>
          <w:szCs w:val="23"/>
        </w:rPr>
      </w:pPr>
    </w:p>
    <w:p w:rsidR="00DA7354" w:rsidRDefault="002118E9" w:rsidP="002118E9">
      <w:pPr>
        <w:pStyle w:val="Tekstpodstawowy"/>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A7354" w:rsidRPr="00DF5F12">
        <w:rPr>
          <w:rFonts w:ascii="Times New Roman" w:hAnsi="Times New Roman" w:cs="Times New Roman"/>
          <w:sz w:val="22"/>
          <w:szCs w:val="22"/>
        </w:rPr>
        <w:t>Opis przedmiotu zamówienia:</w:t>
      </w:r>
    </w:p>
    <w:p w:rsidR="002118E9" w:rsidRPr="00DF5F12" w:rsidRDefault="002118E9" w:rsidP="002118E9">
      <w:pPr>
        <w:pStyle w:val="Tekstpodstawowy"/>
        <w:spacing w:line="276" w:lineRule="auto"/>
        <w:jc w:val="both"/>
        <w:rPr>
          <w:rFonts w:ascii="Times New Roman" w:hAnsi="Times New Roman" w:cs="Times New Roman"/>
          <w:sz w:val="22"/>
          <w:szCs w:val="22"/>
        </w:rPr>
      </w:pPr>
    </w:p>
    <w:p w:rsidR="00321AF0" w:rsidRDefault="00291DA9" w:rsidP="00DF5F12">
      <w:pPr>
        <w:pStyle w:val="Tekstpodstawowy"/>
        <w:spacing w:line="276" w:lineRule="auto"/>
        <w:jc w:val="both"/>
        <w:rPr>
          <w:rFonts w:ascii="Times New Roman" w:hAnsi="Times New Roman" w:cs="Times New Roman"/>
          <w:b w:val="0"/>
          <w:sz w:val="22"/>
          <w:szCs w:val="22"/>
        </w:rPr>
      </w:pPr>
      <w:r>
        <w:rPr>
          <w:rFonts w:ascii="Times New Roman" w:hAnsi="Times New Roman" w:cs="Times New Roman"/>
          <w:sz w:val="22"/>
          <w:szCs w:val="22"/>
        </w:rPr>
        <w:t>1</w:t>
      </w:r>
      <w:r w:rsidR="00FB6EEE">
        <w:rPr>
          <w:rFonts w:ascii="Times New Roman" w:hAnsi="Times New Roman" w:cs="Times New Roman"/>
          <w:sz w:val="22"/>
          <w:szCs w:val="22"/>
        </w:rPr>
        <w:t>.</w:t>
      </w:r>
      <w:r w:rsidR="00AC4016" w:rsidRPr="00DF5F12">
        <w:rPr>
          <w:rFonts w:ascii="Times New Roman" w:hAnsi="Times New Roman" w:cs="Times New Roman"/>
          <w:b w:val="0"/>
          <w:sz w:val="22"/>
          <w:szCs w:val="22"/>
        </w:rPr>
        <w:t xml:space="preserve"> </w:t>
      </w:r>
      <w:r w:rsidR="00D11B8F" w:rsidRPr="00D11B8F">
        <w:rPr>
          <w:rFonts w:ascii="Times New Roman" w:hAnsi="Times New Roman" w:cs="Times New Roman"/>
          <w:b w:val="0"/>
          <w:sz w:val="22"/>
          <w:szCs w:val="22"/>
        </w:rPr>
        <w:t xml:space="preserve">Świadczenia usługi przeglądu okresowego i napraw awaryjnych zasilaczy awaryjnych UPS </w:t>
      </w:r>
      <w:r w:rsidR="00D11B8F">
        <w:rPr>
          <w:rFonts w:ascii="Times New Roman" w:hAnsi="Times New Roman" w:cs="Times New Roman"/>
          <w:b w:val="0"/>
          <w:sz w:val="22"/>
          <w:szCs w:val="22"/>
        </w:rPr>
        <w:t xml:space="preserve">                              </w:t>
      </w:r>
      <w:r w:rsidR="00D11B8F" w:rsidRPr="00D11B8F">
        <w:rPr>
          <w:rFonts w:ascii="Times New Roman" w:hAnsi="Times New Roman" w:cs="Times New Roman"/>
          <w:b w:val="0"/>
          <w:sz w:val="22"/>
          <w:szCs w:val="22"/>
        </w:rPr>
        <w:t xml:space="preserve">  w Akademii Wojsk Lądowych we Wrocławiu</w:t>
      </w:r>
      <w:r w:rsidR="00D11B8F">
        <w:rPr>
          <w:rFonts w:ascii="Times New Roman" w:hAnsi="Times New Roman" w:cs="Times New Roman"/>
          <w:b w:val="0"/>
          <w:sz w:val="22"/>
          <w:szCs w:val="22"/>
        </w:rPr>
        <w:t xml:space="preserve">. W ramach zadania należy przeprowadzić dwukrotny przegląd roczny </w:t>
      </w:r>
      <w:r w:rsidR="00AC4016" w:rsidRPr="00DF5F12">
        <w:rPr>
          <w:rFonts w:ascii="Times New Roman" w:hAnsi="Times New Roman" w:cs="Times New Roman"/>
          <w:b w:val="0"/>
          <w:sz w:val="22"/>
          <w:szCs w:val="22"/>
        </w:rPr>
        <w:t>z</w:t>
      </w:r>
      <w:r w:rsidR="00321AF0" w:rsidRPr="00DF5F12">
        <w:rPr>
          <w:rFonts w:ascii="Times New Roman" w:hAnsi="Times New Roman" w:cs="Times New Roman"/>
          <w:b w:val="0"/>
          <w:sz w:val="22"/>
          <w:szCs w:val="22"/>
        </w:rPr>
        <w:t>asilaczy</w:t>
      </w:r>
      <w:r w:rsidR="00AC4016" w:rsidRPr="00DF5F12">
        <w:rPr>
          <w:rFonts w:ascii="Times New Roman" w:hAnsi="Times New Roman" w:cs="Times New Roman"/>
          <w:b w:val="0"/>
          <w:sz w:val="22"/>
          <w:szCs w:val="22"/>
        </w:rPr>
        <w:t xml:space="preserve"> </w:t>
      </w:r>
      <w:r w:rsidR="00321AF0" w:rsidRPr="00DF5F12">
        <w:rPr>
          <w:rFonts w:ascii="Times New Roman" w:hAnsi="Times New Roman" w:cs="Times New Roman"/>
          <w:b w:val="0"/>
          <w:sz w:val="22"/>
          <w:szCs w:val="22"/>
        </w:rPr>
        <w:t>awaryjnych UPS</w:t>
      </w:r>
      <w:r w:rsidR="00AC4016" w:rsidRPr="00DF5F12">
        <w:rPr>
          <w:rFonts w:ascii="Times New Roman" w:hAnsi="Times New Roman" w:cs="Times New Roman"/>
          <w:b w:val="0"/>
          <w:sz w:val="22"/>
          <w:szCs w:val="22"/>
        </w:rPr>
        <w:t xml:space="preserve"> </w:t>
      </w:r>
      <w:r w:rsidR="00321AF0" w:rsidRPr="00DF5F12">
        <w:rPr>
          <w:rFonts w:ascii="Times New Roman" w:hAnsi="Times New Roman" w:cs="Times New Roman"/>
          <w:b w:val="0"/>
          <w:sz w:val="22"/>
          <w:szCs w:val="22"/>
        </w:rPr>
        <w:t>znajdujących się w dyspozycji Zamawiającego. Zakres przedmiotu zamówienia obejmuje przegląd okresowy zasilaczy awaryjnych UPS o</w:t>
      </w:r>
      <w:r w:rsidR="00897529" w:rsidRPr="00DF5F12">
        <w:rPr>
          <w:rFonts w:ascii="Times New Roman" w:hAnsi="Times New Roman" w:cs="Times New Roman"/>
          <w:b w:val="0"/>
          <w:sz w:val="22"/>
          <w:szCs w:val="22"/>
        </w:rPr>
        <w:t xml:space="preserve"> </w:t>
      </w:r>
      <w:r w:rsidR="00321AF0" w:rsidRPr="00DF5F12">
        <w:rPr>
          <w:rFonts w:ascii="Times New Roman" w:hAnsi="Times New Roman" w:cs="Times New Roman"/>
          <w:b w:val="0"/>
          <w:sz w:val="22"/>
          <w:szCs w:val="22"/>
        </w:rPr>
        <w:t>następujących parametrach:.</w:t>
      </w:r>
    </w:p>
    <w:p w:rsidR="00F47FEA" w:rsidRPr="00DF5F12" w:rsidRDefault="00F47FEA" w:rsidP="00DF5F12">
      <w:pPr>
        <w:pStyle w:val="Tekstpodstawowy"/>
        <w:spacing w:line="276" w:lineRule="auto"/>
        <w:jc w:val="both"/>
        <w:rPr>
          <w:rFonts w:ascii="Times New Roman" w:hAnsi="Times New Roman" w:cs="Times New Roman"/>
          <w:b w:val="0"/>
          <w:sz w:val="22"/>
          <w:szCs w:val="22"/>
        </w:rPr>
      </w:pPr>
    </w:p>
    <w:tbl>
      <w:tblPr>
        <w:tblStyle w:val="Tabela-Siatka"/>
        <w:tblW w:w="0" w:type="auto"/>
        <w:tblLook w:val="04A0" w:firstRow="1" w:lastRow="0" w:firstColumn="1" w:lastColumn="0" w:noHBand="0" w:noVBand="1"/>
      </w:tblPr>
      <w:tblGrid>
        <w:gridCol w:w="546"/>
        <w:gridCol w:w="6112"/>
        <w:gridCol w:w="1417"/>
        <w:gridCol w:w="987"/>
      </w:tblGrid>
      <w:tr w:rsidR="00DF5F12" w:rsidRPr="00DF5F12" w:rsidTr="00897529">
        <w:tc>
          <w:tcPr>
            <w:tcW w:w="546" w:type="dxa"/>
          </w:tcPr>
          <w:p w:rsidR="00CB2E4F" w:rsidRPr="00DF5F12"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Lp.</w:t>
            </w:r>
          </w:p>
        </w:tc>
        <w:tc>
          <w:tcPr>
            <w:tcW w:w="6112"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Nazwa</w:t>
            </w:r>
          </w:p>
        </w:tc>
        <w:tc>
          <w:tcPr>
            <w:tcW w:w="141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Moc znamionowa</w:t>
            </w:r>
          </w:p>
        </w:tc>
        <w:tc>
          <w:tcPr>
            <w:tcW w:w="98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Ilość</w:t>
            </w:r>
          </w:p>
        </w:tc>
      </w:tr>
      <w:tr w:rsidR="00DF5F12" w:rsidRPr="00DF5F12" w:rsidTr="00897529">
        <w:tc>
          <w:tcPr>
            <w:tcW w:w="546" w:type="dxa"/>
          </w:tcPr>
          <w:p w:rsidR="00CB2E4F" w:rsidRPr="00DF5F12"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1</w:t>
            </w:r>
          </w:p>
        </w:tc>
        <w:tc>
          <w:tcPr>
            <w:tcW w:w="6112"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 xml:space="preserve">Zasilacze UPS model Multi </w:t>
            </w:r>
            <w:proofErr w:type="spellStart"/>
            <w:r w:rsidRPr="00DF5F12">
              <w:rPr>
                <w:rFonts w:ascii="Times New Roman" w:hAnsi="Times New Roman" w:cs="Times New Roman"/>
                <w:b w:val="0"/>
                <w:sz w:val="22"/>
                <w:szCs w:val="22"/>
              </w:rPr>
              <w:t>Sentry</w:t>
            </w:r>
            <w:proofErr w:type="spellEnd"/>
            <w:r w:rsidRPr="00DF5F12">
              <w:rPr>
                <w:rFonts w:ascii="Times New Roman" w:hAnsi="Times New Roman" w:cs="Times New Roman"/>
                <w:b w:val="0"/>
                <w:sz w:val="22"/>
                <w:szCs w:val="22"/>
              </w:rPr>
              <w:t xml:space="preserve"> MST 60 kVA -P</w:t>
            </w:r>
          </w:p>
        </w:tc>
        <w:tc>
          <w:tcPr>
            <w:tcW w:w="141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 xml:space="preserve">60 </w:t>
            </w:r>
            <w:r w:rsidR="000E4403" w:rsidRPr="00DF5F12">
              <w:rPr>
                <w:rFonts w:ascii="Times New Roman" w:hAnsi="Times New Roman" w:cs="Times New Roman"/>
                <w:b w:val="0"/>
                <w:sz w:val="22"/>
                <w:szCs w:val="22"/>
              </w:rPr>
              <w:t>kVA</w:t>
            </w:r>
          </w:p>
        </w:tc>
        <w:tc>
          <w:tcPr>
            <w:tcW w:w="98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2</w:t>
            </w:r>
          </w:p>
        </w:tc>
      </w:tr>
      <w:tr w:rsidR="00DF5F12" w:rsidRPr="00DF5F12" w:rsidTr="00897529">
        <w:tc>
          <w:tcPr>
            <w:tcW w:w="546" w:type="dxa"/>
          </w:tcPr>
          <w:p w:rsidR="00CB2E4F" w:rsidRPr="00DF5F12"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2</w:t>
            </w:r>
          </w:p>
        </w:tc>
        <w:tc>
          <w:tcPr>
            <w:tcW w:w="6112" w:type="dxa"/>
          </w:tcPr>
          <w:p w:rsidR="00CB2E4F" w:rsidRPr="00DF5F12" w:rsidRDefault="000E4403"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Zasilacz Bezprzerwowy UPS</w:t>
            </w:r>
            <w:r w:rsidRPr="00DF5F12">
              <w:rPr>
                <w:rFonts w:ascii="Times New Roman" w:hAnsi="Times New Roman" w:cs="Times New Roman"/>
                <w:b w:val="0"/>
                <w:sz w:val="22"/>
                <w:szCs w:val="22"/>
              </w:rPr>
              <w:br/>
              <w:t>COVER NGS 30  kVA</w:t>
            </w:r>
          </w:p>
        </w:tc>
        <w:tc>
          <w:tcPr>
            <w:tcW w:w="141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30 k</w:t>
            </w:r>
            <w:r w:rsidR="000E4403" w:rsidRPr="00DF5F12">
              <w:rPr>
                <w:rFonts w:ascii="Times New Roman" w:hAnsi="Times New Roman" w:cs="Times New Roman"/>
                <w:b w:val="0"/>
                <w:sz w:val="22"/>
                <w:szCs w:val="22"/>
              </w:rPr>
              <w:t>VA</w:t>
            </w:r>
          </w:p>
        </w:tc>
        <w:tc>
          <w:tcPr>
            <w:tcW w:w="98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w:t>
            </w:r>
          </w:p>
        </w:tc>
      </w:tr>
      <w:tr w:rsidR="00DF5F12" w:rsidRPr="00DF5F12" w:rsidTr="00897529">
        <w:tc>
          <w:tcPr>
            <w:tcW w:w="546" w:type="dxa"/>
          </w:tcPr>
          <w:p w:rsidR="00CB2E4F" w:rsidRPr="00DF5F12"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3</w:t>
            </w:r>
          </w:p>
        </w:tc>
        <w:tc>
          <w:tcPr>
            <w:tcW w:w="6112" w:type="dxa"/>
          </w:tcPr>
          <w:p w:rsidR="00CB2E4F" w:rsidRPr="00DF5F12" w:rsidRDefault="000E4403"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 xml:space="preserve">Smart-UPS SURT 15000/20000 VA 230 </w:t>
            </w:r>
            <w:proofErr w:type="spellStart"/>
            <w:r w:rsidRPr="00DF5F12">
              <w:rPr>
                <w:rFonts w:ascii="Times New Roman" w:hAnsi="Times New Roman" w:cs="Times New Roman"/>
                <w:b w:val="0"/>
                <w:sz w:val="22"/>
                <w:szCs w:val="22"/>
              </w:rPr>
              <w:t>Vac</w:t>
            </w:r>
            <w:proofErr w:type="spellEnd"/>
            <w:r w:rsidRPr="00DF5F12">
              <w:rPr>
                <w:rFonts w:ascii="Times New Roman" w:hAnsi="Times New Roman" w:cs="Times New Roman"/>
                <w:b w:val="0"/>
                <w:sz w:val="22"/>
                <w:szCs w:val="22"/>
              </w:rPr>
              <w:t xml:space="preserve"> XLI </w:t>
            </w:r>
            <w:proofErr w:type="spellStart"/>
            <w:r w:rsidRPr="00DF5F12">
              <w:rPr>
                <w:rFonts w:ascii="Times New Roman" w:hAnsi="Times New Roman" w:cs="Times New Roman"/>
                <w:b w:val="0"/>
                <w:sz w:val="22"/>
                <w:szCs w:val="22"/>
              </w:rPr>
              <w:t>Stack</w:t>
            </w:r>
            <w:proofErr w:type="spellEnd"/>
            <w:r w:rsidRPr="00DF5F12">
              <w:rPr>
                <w:rFonts w:ascii="Times New Roman" w:hAnsi="Times New Roman" w:cs="Times New Roman"/>
                <w:b w:val="0"/>
                <w:sz w:val="22"/>
                <w:szCs w:val="22"/>
              </w:rPr>
              <w:t>/</w:t>
            </w:r>
            <w:proofErr w:type="spellStart"/>
            <w:r w:rsidRPr="00DF5F12">
              <w:rPr>
                <w:rFonts w:ascii="Times New Roman" w:hAnsi="Times New Roman" w:cs="Times New Roman"/>
                <w:b w:val="0"/>
                <w:sz w:val="22"/>
                <w:szCs w:val="22"/>
              </w:rPr>
              <w:t>Rack</w:t>
            </w:r>
            <w:proofErr w:type="spellEnd"/>
            <w:r w:rsidRPr="00DF5F12">
              <w:rPr>
                <w:rFonts w:ascii="Times New Roman" w:hAnsi="Times New Roman" w:cs="Times New Roman"/>
                <w:b w:val="0"/>
                <w:sz w:val="22"/>
                <w:szCs w:val="22"/>
              </w:rPr>
              <w:t>-Mount 6U</w:t>
            </w:r>
          </w:p>
        </w:tc>
        <w:tc>
          <w:tcPr>
            <w:tcW w:w="141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15 k</w:t>
            </w:r>
            <w:r w:rsidR="000E4403" w:rsidRPr="00DF5F12">
              <w:rPr>
                <w:rFonts w:ascii="Times New Roman" w:hAnsi="Times New Roman" w:cs="Times New Roman"/>
                <w:b w:val="0"/>
                <w:sz w:val="22"/>
                <w:szCs w:val="22"/>
              </w:rPr>
              <w:t>VA</w:t>
            </w:r>
          </w:p>
        </w:tc>
        <w:tc>
          <w:tcPr>
            <w:tcW w:w="98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w:t>
            </w:r>
          </w:p>
        </w:tc>
      </w:tr>
      <w:tr w:rsidR="00DF5F12" w:rsidRPr="00DF5F12" w:rsidTr="00897529">
        <w:tc>
          <w:tcPr>
            <w:tcW w:w="546" w:type="dxa"/>
          </w:tcPr>
          <w:p w:rsidR="00CB2E4F" w:rsidRPr="00DF5F12"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4</w:t>
            </w:r>
          </w:p>
        </w:tc>
        <w:tc>
          <w:tcPr>
            <w:tcW w:w="6112" w:type="dxa"/>
          </w:tcPr>
          <w:p w:rsidR="00CB2E4F" w:rsidRPr="00DF5F12" w:rsidRDefault="00DF2570"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COMEX S.A.</w:t>
            </w:r>
            <w:r w:rsidRPr="00DF5F12">
              <w:rPr>
                <w:rFonts w:ascii="Times New Roman" w:hAnsi="Times New Roman" w:cs="Times New Roman"/>
                <w:b w:val="0"/>
                <w:sz w:val="22"/>
                <w:szCs w:val="22"/>
              </w:rPr>
              <w:br/>
              <w:t>Zasilacz Bezprzerwowy UPS</w:t>
            </w:r>
            <w:r w:rsidRPr="00DF5F12">
              <w:rPr>
                <w:rFonts w:ascii="Times New Roman" w:hAnsi="Times New Roman" w:cs="Times New Roman"/>
                <w:b w:val="0"/>
                <w:sz w:val="22"/>
                <w:szCs w:val="22"/>
              </w:rPr>
              <w:br/>
              <w:t>COVER CORE 3K TL 3 kVA</w:t>
            </w:r>
          </w:p>
        </w:tc>
        <w:tc>
          <w:tcPr>
            <w:tcW w:w="141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2,7 kW</w:t>
            </w:r>
          </w:p>
        </w:tc>
        <w:tc>
          <w:tcPr>
            <w:tcW w:w="98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w:t>
            </w:r>
          </w:p>
        </w:tc>
      </w:tr>
      <w:tr w:rsidR="00DF5F12" w:rsidRPr="00DF5F12" w:rsidTr="00897529">
        <w:tc>
          <w:tcPr>
            <w:tcW w:w="546" w:type="dxa"/>
          </w:tcPr>
          <w:p w:rsidR="00CB2E4F" w:rsidRPr="00DF5F12"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5</w:t>
            </w:r>
          </w:p>
        </w:tc>
        <w:tc>
          <w:tcPr>
            <w:tcW w:w="6112" w:type="dxa"/>
          </w:tcPr>
          <w:p w:rsidR="00CB2E4F" w:rsidRPr="00DF5F12" w:rsidRDefault="00BB0CF8"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 xml:space="preserve">DIGITUS® </w:t>
            </w:r>
            <w:proofErr w:type="spellStart"/>
            <w:r w:rsidRPr="00DF5F12">
              <w:rPr>
                <w:rFonts w:ascii="Times New Roman" w:hAnsi="Times New Roman" w:cs="Times New Roman"/>
                <w:b w:val="0"/>
                <w:sz w:val="22"/>
                <w:szCs w:val="22"/>
              </w:rPr>
              <w:t>OnLine</w:t>
            </w:r>
            <w:proofErr w:type="spellEnd"/>
            <w:r w:rsidRPr="00DF5F12">
              <w:rPr>
                <w:rFonts w:ascii="Times New Roman" w:hAnsi="Times New Roman" w:cs="Times New Roman"/>
                <w:b w:val="0"/>
                <w:sz w:val="22"/>
                <w:szCs w:val="22"/>
              </w:rPr>
              <w:t xml:space="preserve"> UPS, </w:t>
            </w:r>
            <w:r w:rsidR="00DF2570" w:rsidRPr="00DF5F12">
              <w:rPr>
                <w:rFonts w:ascii="Times New Roman" w:hAnsi="Times New Roman" w:cs="Times New Roman"/>
                <w:b w:val="0"/>
                <w:sz w:val="22"/>
                <w:szCs w:val="22"/>
              </w:rPr>
              <w:t>3000VA/2700W DN-170041</w:t>
            </w:r>
          </w:p>
        </w:tc>
        <w:tc>
          <w:tcPr>
            <w:tcW w:w="141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2,7 kW</w:t>
            </w:r>
          </w:p>
        </w:tc>
        <w:tc>
          <w:tcPr>
            <w:tcW w:w="987" w:type="dxa"/>
          </w:tcPr>
          <w:p w:rsidR="00CB2E4F" w:rsidRPr="00DF5F12" w:rsidRDefault="00CB2E4F"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w:t>
            </w:r>
          </w:p>
        </w:tc>
      </w:tr>
      <w:tr w:rsidR="00DF5F12" w:rsidRPr="00DF5F12" w:rsidTr="00897529">
        <w:tc>
          <w:tcPr>
            <w:tcW w:w="546" w:type="dxa"/>
          </w:tcPr>
          <w:p w:rsidR="000E4403" w:rsidRPr="00DF5F12" w:rsidRDefault="000E4403"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6</w:t>
            </w:r>
          </w:p>
        </w:tc>
        <w:tc>
          <w:tcPr>
            <w:tcW w:w="6112" w:type="dxa"/>
          </w:tcPr>
          <w:p w:rsidR="000E4403" w:rsidRPr="00DF5F12" w:rsidRDefault="00DF2570"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UPS AROS SENTINEL XR 3300-4000 VA</w:t>
            </w:r>
          </w:p>
        </w:tc>
        <w:tc>
          <w:tcPr>
            <w:tcW w:w="1417" w:type="dxa"/>
          </w:tcPr>
          <w:p w:rsidR="000E4403" w:rsidRPr="00DF5F12" w:rsidRDefault="00DF2570"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4,0 kVA</w:t>
            </w:r>
          </w:p>
        </w:tc>
        <w:tc>
          <w:tcPr>
            <w:tcW w:w="987" w:type="dxa"/>
          </w:tcPr>
          <w:p w:rsidR="000E4403" w:rsidRPr="00DF5F12" w:rsidRDefault="000E4403"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w:t>
            </w:r>
          </w:p>
        </w:tc>
      </w:tr>
      <w:tr w:rsidR="00DF5F12" w:rsidRPr="00DF5F12" w:rsidTr="00897529">
        <w:tc>
          <w:tcPr>
            <w:tcW w:w="546" w:type="dxa"/>
          </w:tcPr>
          <w:p w:rsidR="00897529" w:rsidRPr="00DF5F12" w:rsidRDefault="00897529"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7</w:t>
            </w:r>
          </w:p>
        </w:tc>
        <w:tc>
          <w:tcPr>
            <w:tcW w:w="6112" w:type="dxa"/>
          </w:tcPr>
          <w:p w:rsidR="00897529" w:rsidRPr="00DF5F12" w:rsidRDefault="00897529"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COMEX S.A. Zasilacz Bezprzerwowy UPS COVER CORE 6K</w:t>
            </w:r>
          </w:p>
        </w:tc>
        <w:tc>
          <w:tcPr>
            <w:tcW w:w="1417" w:type="dxa"/>
          </w:tcPr>
          <w:p w:rsidR="00897529" w:rsidRPr="00DF5F12" w:rsidRDefault="00897529"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6,0 kW</w:t>
            </w:r>
          </w:p>
        </w:tc>
        <w:tc>
          <w:tcPr>
            <w:tcW w:w="987" w:type="dxa"/>
          </w:tcPr>
          <w:p w:rsidR="00897529" w:rsidRPr="00DF5F12" w:rsidRDefault="00897529" w:rsidP="00DF5F12">
            <w:pPr>
              <w:pStyle w:val="Tekstpodstawowy"/>
              <w:spacing w:line="276" w:lineRule="auto"/>
              <w:rPr>
                <w:rFonts w:ascii="Times New Roman" w:hAnsi="Times New Roman" w:cs="Times New Roman"/>
                <w:b w:val="0"/>
                <w:sz w:val="22"/>
                <w:szCs w:val="22"/>
              </w:rPr>
            </w:pPr>
            <w:r w:rsidRPr="00DF5F12">
              <w:rPr>
                <w:rFonts w:ascii="Times New Roman" w:hAnsi="Times New Roman" w:cs="Times New Roman"/>
                <w:b w:val="0"/>
                <w:sz w:val="22"/>
                <w:szCs w:val="22"/>
              </w:rPr>
              <w:t>1</w:t>
            </w:r>
          </w:p>
        </w:tc>
      </w:tr>
    </w:tbl>
    <w:p w:rsidR="00CB2E4F" w:rsidRDefault="00CB2E4F" w:rsidP="00DF5F12">
      <w:pPr>
        <w:pStyle w:val="Tekstpodstawowy"/>
        <w:spacing w:line="276" w:lineRule="auto"/>
        <w:jc w:val="both"/>
        <w:rPr>
          <w:rFonts w:ascii="Times New Roman" w:hAnsi="Times New Roman" w:cs="Times New Roman"/>
          <w:b w:val="0"/>
          <w:sz w:val="22"/>
          <w:szCs w:val="22"/>
        </w:rPr>
      </w:pPr>
      <w:r w:rsidRPr="00DF5F12">
        <w:rPr>
          <w:rFonts w:ascii="Times New Roman" w:hAnsi="Times New Roman" w:cs="Times New Roman"/>
          <w:b w:val="0"/>
          <w:sz w:val="22"/>
          <w:szCs w:val="22"/>
        </w:rPr>
        <w:t>Zasilacze znajdują się w odrębnych budynkach na terenie Akademii Wojsk Lądowych we Wrocławiu przy ul. Czajkowskiego 109.</w:t>
      </w:r>
    </w:p>
    <w:p w:rsidR="00166883" w:rsidRPr="00DF5F12" w:rsidRDefault="00166883" w:rsidP="00DF5F12">
      <w:pPr>
        <w:pStyle w:val="Tekstpodstawowy"/>
        <w:spacing w:line="276" w:lineRule="auto"/>
        <w:jc w:val="both"/>
        <w:rPr>
          <w:rFonts w:ascii="Times New Roman" w:hAnsi="Times New Roman" w:cs="Times New Roman"/>
          <w:b w:val="0"/>
          <w:sz w:val="22"/>
          <w:szCs w:val="22"/>
        </w:rPr>
      </w:pPr>
    </w:p>
    <w:p w:rsidR="005D4045" w:rsidRPr="00DF5F12" w:rsidRDefault="00291DA9" w:rsidP="00DF5F12">
      <w:pPr>
        <w:spacing w:line="276" w:lineRule="auto"/>
        <w:jc w:val="both"/>
        <w:rPr>
          <w:bCs/>
          <w:sz w:val="22"/>
          <w:szCs w:val="22"/>
        </w:rPr>
      </w:pPr>
      <w:r>
        <w:rPr>
          <w:b/>
          <w:bCs/>
          <w:sz w:val="22"/>
          <w:szCs w:val="22"/>
        </w:rPr>
        <w:t>1</w:t>
      </w:r>
      <w:r w:rsidR="00FB6EEE">
        <w:rPr>
          <w:b/>
          <w:bCs/>
          <w:sz w:val="22"/>
          <w:szCs w:val="22"/>
        </w:rPr>
        <w:t>.1.</w:t>
      </w:r>
      <w:r w:rsidR="005D4045" w:rsidRPr="00DF5F12">
        <w:rPr>
          <w:b/>
          <w:bCs/>
          <w:sz w:val="22"/>
          <w:szCs w:val="22"/>
        </w:rPr>
        <w:t xml:space="preserve"> Zakres czynności serwisowych </w:t>
      </w:r>
    </w:p>
    <w:p w:rsidR="005D4045" w:rsidRPr="00DF5F12" w:rsidRDefault="005D4045" w:rsidP="00D24824">
      <w:pPr>
        <w:numPr>
          <w:ilvl w:val="0"/>
          <w:numId w:val="12"/>
        </w:numPr>
        <w:ind w:left="142" w:hanging="142"/>
        <w:rPr>
          <w:sz w:val="22"/>
          <w:szCs w:val="22"/>
        </w:rPr>
      </w:pPr>
      <w:r w:rsidRPr="00DF5F12">
        <w:rPr>
          <w:sz w:val="22"/>
          <w:szCs w:val="22"/>
        </w:rPr>
        <w:t>Kontrolę warunków pracy zasilacza,</w:t>
      </w:r>
    </w:p>
    <w:p w:rsidR="005D4045" w:rsidRPr="00DF5F12" w:rsidRDefault="005D4045" w:rsidP="00D24824">
      <w:pPr>
        <w:numPr>
          <w:ilvl w:val="0"/>
          <w:numId w:val="12"/>
        </w:numPr>
        <w:ind w:left="142" w:hanging="142"/>
        <w:rPr>
          <w:sz w:val="22"/>
          <w:szCs w:val="22"/>
        </w:rPr>
      </w:pPr>
      <w:r w:rsidRPr="00DF5F12">
        <w:rPr>
          <w:sz w:val="22"/>
          <w:szCs w:val="22"/>
        </w:rPr>
        <w:t>Demontaż obudowy urządzenia,</w:t>
      </w:r>
    </w:p>
    <w:p w:rsidR="005D4045" w:rsidRPr="00DF5F12" w:rsidRDefault="005D4045" w:rsidP="00D24824">
      <w:pPr>
        <w:numPr>
          <w:ilvl w:val="0"/>
          <w:numId w:val="12"/>
        </w:numPr>
        <w:ind w:left="142" w:hanging="142"/>
        <w:rPr>
          <w:sz w:val="22"/>
          <w:szCs w:val="22"/>
        </w:rPr>
      </w:pPr>
      <w:r w:rsidRPr="00DF5F12">
        <w:rPr>
          <w:sz w:val="22"/>
          <w:szCs w:val="22"/>
        </w:rPr>
        <w:t xml:space="preserve">Oczyszczenie wnętrza obudowy sprężonym powietrzem, </w:t>
      </w:r>
    </w:p>
    <w:p w:rsidR="005D4045" w:rsidRPr="00DF5F12" w:rsidRDefault="005D4045" w:rsidP="00D24824">
      <w:pPr>
        <w:numPr>
          <w:ilvl w:val="0"/>
          <w:numId w:val="12"/>
        </w:numPr>
        <w:ind w:left="142" w:hanging="142"/>
        <w:rPr>
          <w:sz w:val="22"/>
          <w:szCs w:val="22"/>
        </w:rPr>
      </w:pPr>
      <w:r w:rsidRPr="00DF5F12">
        <w:rPr>
          <w:sz w:val="22"/>
          <w:szCs w:val="22"/>
        </w:rPr>
        <w:t xml:space="preserve">Sprawdzenie stanu połączeń elektrycznych podzespołów oraz akumulatorów, </w:t>
      </w:r>
    </w:p>
    <w:p w:rsidR="005D4045" w:rsidRPr="00DF5F12" w:rsidRDefault="005D4045" w:rsidP="00D24824">
      <w:pPr>
        <w:numPr>
          <w:ilvl w:val="0"/>
          <w:numId w:val="12"/>
        </w:numPr>
        <w:ind w:left="142" w:hanging="142"/>
        <w:rPr>
          <w:sz w:val="22"/>
          <w:szCs w:val="22"/>
        </w:rPr>
      </w:pPr>
      <w:r w:rsidRPr="00DF5F12">
        <w:rPr>
          <w:sz w:val="22"/>
          <w:szCs w:val="22"/>
        </w:rPr>
        <w:t>Pomiar naładowania oraz rezystancji wewnętrznej akumulatorów,</w:t>
      </w:r>
    </w:p>
    <w:p w:rsidR="005D4045" w:rsidRPr="00DF5F12" w:rsidRDefault="005D4045" w:rsidP="00D24824">
      <w:pPr>
        <w:numPr>
          <w:ilvl w:val="0"/>
          <w:numId w:val="12"/>
        </w:numPr>
        <w:ind w:left="142" w:hanging="142"/>
        <w:rPr>
          <w:sz w:val="22"/>
          <w:szCs w:val="22"/>
        </w:rPr>
      </w:pPr>
      <w:r w:rsidRPr="00DF5F12">
        <w:rPr>
          <w:sz w:val="22"/>
          <w:szCs w:val="22"/>
        </w:rPr>
        <w:t>Kontrola wskaźników urządzenia</w:t>
      </w:r>
    </w:p>
    <w:p w:rsidR="005D4045" w:rsidRPr="00DF5F12" w:rsidRDefault="005D4045" w:rsidP="00D24824">
      <w:pPr>
        <w:numPr>
          <w:ilvl w:val="0"/>
          <w:numId w:val="12"/>
        </w:numPr>
        <w:ind w:left="142" w:hanging="142"/>
        <w:rPr>
          <w:sz w:val="22"/>
          <w:szCs w:val="22"/>
        </w:rPr>
      </w:pPr>
      <w:r w:rsidRPr="00DF5F12">
        <w:rPr>
          <w:sz w:val="22"/>
          <w:szCs w:val="22"/>
        </w:rPr>
        <w:t xml:space="preserve">Kontrola działania układu chłodzenia –wentylatorów, </w:t>
      </w:r>
    </w:p>
    <w:p w:rsidR="005D4045" w:rsidRPr="00DF5F12" w:rsidRDefault="005D4045" w:rsidP="00D24824">
      <w:pPr>
        <w:numPr>
          <w:ilvl w:val="0"/>
          <w:numId w:val="12"/>
        </w:numPr>
        <w:ind w:left="142" w:hanging="142"/>
        <w:rPr>
          <w:sz w:val="22"/>
          <w:szCs w:val="22"/>
        </w:rPr>
      </w:pPr>
      <w:r w:rsidRPr="00DF5F12">
        <w:rPr>
          <w:sz w:val="22"/>
          <w:szCs w:val="22"/>
        </w:rPr>
        <w:t xml:space="preserve">Sprawdzenie poprawności działania UPS w trybie pracy awaryjnej (z akumulatorów), </w:t>
      </w:r>
    </w:p>
    <w:p w:rsidR="005D4045" w:rsidRPr="00DF5F12" w:rsidRDefault="005D4045" w:rsidP="00D24824">
      <w:pPr>
        <w:numPr>
          <w:ilvl w:val="0"/>
          <w:numId w:val="12"/>
        </w:numPr>
        <w:ind w:left="142" w:hanging="142"/>
        <w:rPr>
          <w:sz w:val="22"/>
          <w:szCs w:val="22"/>
        </w:rPr>
      </w:pPr>
      <w:r w:rsidRPr="00DF5F12">
        <w:rPr>
          <w:sz w:val="22"/>
          <w:szCs w:val="22"/>
        </w:rPr>
        <w:t xml:space="preserve">Przeprowadzenie procedury przejścia na bypass zewnętrzny, </w:t>
      </w:r>
    </w:p>
    <w:p w:rsidR="005D4045" w:rsidRPr="00DF5F12" w:rsidRDefault="005D4045" w:rsidP="008F4E88">
      <w:pPr>
        <w:numPr>
          <w:ilvl w:val="0"/>
          <w:numId w:val="12"/>
        </w:numPr>
        <w:ind w:left="142" w:hanging="142"/>
        <w:jc w:val="both"/>
        <w:rPr>
          <w:sz w:val="22"/>
          <w:szCs w:val="22"/>
        </w:rPr>
      </w:pPr>
      <w:r w:rsidRPr="00DF5F12">
        <w:rPr>
          <w:sz w:val="22"/>
          <w:szCs w:val="22"/>
        </w:rPr>
        <w:t>Sprawdzenie historii zdarzeń i alarmów, poprawności sygnalizacji, wskazań na wyświetlaczu urządzenia,</w:t>
      </w:r>
    </w:p>
    <w:p w:rsidR="005D4045" w:rsidRPr="00DF5F12" w:rsidRDefault="005D4045" w:rsidP="008F4E88">
      <w:pPr>
        <w:numPr>
          <w:ilvl w:val="0"/>
          <w:numId w:val="12"/>
        </w:numPr>
        <w:ind w:left="142" w:hanging="142"/>
        <w:jc w:val="both"/>
        <w:rPr>
          <w:sz w:val="22"/>
          <w:szCs w:val="22"/>
        </w:rPr>
      </w:pPr>
      <w:r w:rsidRPr="00DF5F12">
        <w:rPr>
          <w:sz w:val="22"/>
          <w:szCs w:val="22"/>
        </w:rPr>
        <w:t>Diagnostyka oprogramowaniem serwisowym, odczyt historii pracy UPS-a, wydruk załączony do raportu,</w:t>
      </w:r>
    </w:p>
    <w:p w:rsidR="005D4045" w:rsidRPr="00DF5F12" w:rsidRDefault="005D4045" w:rsidP="00D24824">
      <w:pPr>
        <w:numPr>
          <w:ilvl w:val="0"/>
          <w:numId w:val="12"/>
        </w:numPr>
        <w:ind w:left="142" w:hanging="142"/>
        <w:rPr>
          <w:sz w:val="22"/>
          <w:szCs w:val="22"/>
        </w:rPr>
      </w:pPr>
      <w:r w:rsidRPr="00DF5F12">
        <w:rPr>
          <w:sz w:val="22"/>
          <w:szCs w:val="22"/>
        </w:rPr>
        <w:t>Analiza historii zdarzeń,</w:t>
      </w:r>
    </w:p>
    <w:p w:rsidR="005D4045" w:rsidRPr="00DF5F12" w:rsidRDefault="005D4045" w:rsidP="008F4E88">
      <w:pPr>
        <w:numPr>
          <w:ilvl w:val="0"/>
          <w:numId w:val="12"/>
        </w:numPr>
        <w:ind w:left="142" w:hanging="142"/>
        <w:jc w:val="both"/>
        <w:rPr>
          <w:sz w:val="22"/>
          <w:szCs w:val="22"/>
        </w:rPr>
      </w:pPr>
      <w:r w:rsidRPr="00DF5F12">
        <w:rPr>
          <w:sz w:val="22"/>
          <w:szCs w:val="22"/>
        </w:rPr>
        <w:t>Przygotowanie raportu pisemnego zawierającego zakres wykonanych czynności wraz z wnioskami dotyczącymi oceny stanu urządzenia.</w:t>
      </w:r>
    </w:p>
    <w:p w:rsidR="005D4045" w:rsidRPr="00DF5F12" w:rsidRDefault="005D4045" w:rsidP="00D24824">
      <w:pPr>
        <w:pStyle w:val="Tekstpodstawowy"/>
        <w:spacing w:line="276" w:lineRule="auto"/>
        <w:ind w:left="142" w:hanging="142"/>
        <w:jc w:val="both"/>
        <w:rPr>
          <w:rFonts w:ascii="Times New Roman" w:hAnsi="Times New Roman" w:cs="Times New Roman"/>
          <w:b w:val="0"/>
          <w:sz w:val="22"/>
          <w:szCs w:val="22"/>
        </w:rPr>
      </w:pPr>
    </w:p>
    <w:p w:rsidR="0009552A" w:rsidRPr="002118E9" w:rsidRDefault="001449B7" w:rsidP="002118E9">
      <w:pPr>
        <w:spacing w:after="129" w:line="276" w:lineRule="auto"/>
        <w:rPr>
          <w:b/>
          <w:sz w:val="22"/>
          <w:szCs w:val="22"/>
        </w:rPr>
      </w:pPr>
      <w:r>
        <w:rPr>
          <w:b/>
          <w:sz w:val="22"/>
          <w:szCs w:val="22"/>
        </w:rPr>
        <w:t>2</w:t>
      </w:r>
      <w:r w:rsidR="002118E9">
        <w:rPr>
          <w:b/>
          <w:sz w:val="22"/>
          <w:szCs w:val="22"/>
        </w:rPr>
        <w:t xml:space="preserve">. </w:t>
      </w:r>
      <w:r w:rsidR="00D11B8F">
        <w:rPr>
          <w:b/>
          <w:sz w:val="22"/>
          <w:szCs w:val="22"/>
        </w:rPr>
        <w:t>U</w:t>
      </w:r>
      <w:r w:rsidR="0009552A" w:rsidRPr="002118E9">
        <w:rPr>
          <w:b/>
          <w:sz w:val="22"/>
          <w:szCs w:val="22"/>
        </w:rPr>
        <w:t>suwania awarii i napraw</w:t>
      </w:r>
      <w:r w:rsidR="00D11B8F">
        <w:rPr>
          <w:b/>
          <w:sz w:val="22"/>
          <w:szCs w:val="22"/>
        </w:rPr>
        <w:t>y</w:t>
      </w:r>
      <w:r w:rsidR="0009552A" w:rsidRPr="002118E9">
        <w:rPr>
          <w:b/>
          <w:sz w:val="22"/>
          <w:szCs w:val="22"/>
        </w:rPr>
        <w:t xml:space="preserve"> bieżąc</w:t>
      </w:r>
      <w:r w:rsidR="00D11B8F">
        <w:rPr>
          <w:b/>
          <w:sz w:val="22"/>
          <w:szCs w:val="22"/>
        </w:rPr>
        <w:t>e</w:t>
      </w:r>
      <w:r w:rsidR="0009552A" w:rsidRPr="002118E9">
        <w:rPr>
          <w:b/>
          <w:sz w:val="22"/>
          <w:szCs w:val="22"/>
        </w:rPr>
        <w:t xml:space="preserve"> </w:t>
      </w:r>
    </w:p>
    <w:p w:rsidR="0009552A" w:rsidRPr="002118E9" w:rsidRDefault="001449B7" w:rsidP="002118E9">
      <w:pPr>
        <w:spacing w:after="4" w:line="276" w:lineRule="auto"/>
        <w:jc w:val="both"/>
        <w:rPr>
          <w:sz w:val="22"/>
          <w:szCs w:val="22"/>
        </w:rPr>
      </w:pPr>
      <w:r>
        <w:rPr>
          <w:sz w:val="22"/>
          <w:szCs w:val="22"/>
        </w:rPr>
        <w:t>2</w:t>
      </w:r>
      <w:r w:rsidR="002118E9">
        <w:rPr>
          <w:sz w:val="22"/>
          <w:szCs w:val="22"/>
        </w:rPr>
        <w:t xml:space="preserve">.1 </w:t>
      </w:r>
      <w:r w:rsidR="0009552A" w:rsidRPr="002118E9">
        <w:rPr>
          <w:sz w:val="22"/>
          <w:szCs w:val="22"/>
        </w:rPr>
        <w:t xml:space="preserve">W celu realizacji usuwania awarii i napraw bieżących Zamawiający i Wykonawca będą komunikować się wzajemnie w formie elektronicznej (fax, poczta elektroniczna: e-mail) na podane numery i adresy </w:t>
      </w:r>
    </w:p>
    <w:p w:rsidR="0009552A" w:rsidRPr="00FB6EEE" w:rsidRDefault="001449B7" w:rsidP="00FB6EEE">
      <w:pPr>
        <w:spacing w:after="4" w:line="276" w:lineRule="auto"/>
        <w:jc w:val="both"/>
        <w:rPr>
          <w:sz w:val="22"/>
          <w:szCs w:val="22"/>
        </w:rPr>
      </w:pPr>
      <w:r>
        <w:rPr>
          <w:sz w:val="22"/>
          <w:szCs w:val="22"/>
        </w:rPr>
        <w:t>2</w:t>
      </w:r>
      <w:r w:rsidR="00FB6EEE">
        <w:rPr>
          <w:sz w:val="22"/>
          <w:szCs w:val="22"/>
        </w:rPr>
        <w:t xml:space="preserve">.2 </w:t>
      </w:r>
      <w:r w:rsidR="0009552A" w:rsidRPr="00FB6EEE">
        <w:rPr>
          <w:sz w:val="22"/>
          <w:szCs w:val="22"/>
        </w:rPr>
        <w:t xml:space="preserve">Wykonawca zobowiązany jest przystąpić w </w:t>
      </w:r>
      <w:r w:rsidR="0009552A" w:rsidRPr="00FB6EEE">
        <w:rPr>
          <w:b/>
          <w:sz w:val="22"/>
          <w:szCs w:val="22"/>
        </w:rPr>
        <w:t>ciągu maksymalnie 2 dni roboczych</w:t>
      </w:r>
      <w:r w:rsidR="0009552A" w:rsidRPr="00FB6EEE">
        <w:rPr>
          <w:sz w:val="22"/>
          <w:szCs w:val="22"/>
        </w:rPr>
        <w:t xml:space="preserve"> do usunięcia zgłoszonej awarii urządzenia lub naprawy bieżącej. </w:t>
      </w:r>
    </w:p>
    <w:p w:rsidR="0009552A" w:rsidRPr="00FB6EEE" w:rsidRDefault="001449B7" w:rsidP="00FB6EEE">
      <w:pPr>
        <w:pStyle w:val="Akapitzlist"/>
        <w:spacing w:after="4" w:line="276" w:lineRule="auto"/>
        <w:ind w:left="0"/>
        <w:jc w:val="both"/>
        <w:rPr>
          <w:sz w:val="22"/>
          <w:szCs w:val="22"/>
        </w:rPr>
      </w:pPr>
      <w:r>
        <w:rPr>
          <w:sz w:val="22"/>
          <w:szCs w:val="22"/>
        </w:rPr>
        <w:lastRenderedPageBreak/>
        <w:t>2</w:t>
      </w:r>
      <w:r w:rsidR="00FB6EEE">
        <w:rPr>
          <w:sz w:val="22"/>
          <w:szCs w:val="22"/>
        </w:rPr>
        <w:t xml:space="preserve">.3 </w:t>
      </w:r>
      <w:r w:rsidR="0009552A" w:rsidRPr="00FB6EEE">
        <w:rPr>
          <w:sz w:val="22"/>
          <w:szCs w:val="22"/>
        </w:rPr>
        <w:t xml:space="preserve">Przed przystąpieniem do usunięcia awarii lub naprawy bieżącej urządzenia Wykonawca zdiagnozuje powód awarii/naprawy i przygotuje wstępny kosztorys jej usunięcia ze wskazaniem opłacalności usługi ze względu na stan techniczny urządzenia/instalacji. Kosztorys wstępny obejmować będzie wyłącznie wycenę części zamiennych, podzespołów. Po akceptacji przedłożonego kosztorysu wstępnego przez AWL, wykonawca niezwłocznie przystąpi do usunięcia awarii. </w:t>
      </w:r>
    </w:p>
    <w:p w:rsidR="0009552A" w:rsidRPr="00DF5F12" w:rsidRDefault="001449B7" w:rsidP="00FB6EEE">
      <w:pPr>
        <w:spacing w:after="4" w:line="276" w:lineRule="auto"/>
        <w:jc w:val="both"/>
        <w:rPr>
          <w:sz w:val="22"/>
          <w:szCs w:val="22"/>
        </w:rPr>
      </w:pPr>
      <w:r>
        <w:rPr>
          <w:sz w:val="22"/>
          <w:szCs w:val="22"/>
        </w:rPr>
        <w:t>2</w:t>
      </w:r>
      <w:r w:rsidR="00FB6EEE">
        <w:rPr>
          <w:sz w:val="22"/>
          <w:szCs w:val="22"/>
        </w:rPr>
        <w:t xml:space="preserve">.4 </w:t>
      </w:r>
      <w:r w:rsidR="0009552A" w:rsidRPr="00DF5F12">
        <w:rPr>
          <w:sz w:val="22"/>
          <w:szCs w:val="22"/>
        </w:rPr>
        <w:t xml:space="preserve">Za wykonane naprawy bieżącej i awaryjnej Wykonawca przedłoży po wykonaniu usługi niezwłocznie fakturę/rachunek. Cena za części zamienne/regenerację części będzie wynikała </w:t>
      </w:r>
      <w:r w:rsidR="008F4E88">
        <w:rPr>
          <w:sz w:val="22"/>
          <w:szCs w:val="22"/>
        </w:rPr>
        <w:t xml:space="preserve">                            </w:t>
      </w:r>
      <w:r w:rsidR="0009552A" w:rsidRPr="00DF5F12">
        <w:rPr>
          <w:sz w:val="22"/>
          <w:szCs w:val="22"/>
        </w:rPr>
        <w:t xml:space="preserve">z dowodów zakupu danych części i przedkładanych przez Wykonawcę w formie kserokopii poświadczonej za zgodność z oryginałem, przy rozliczaniu danej naprawy. </w:t>
      </w:r>
    </w:p>
    <w:p w:rsidR="0009552A" w:rsidRPr="00DF5F12" w:rsidRDefault="001449B7" w:rsidP="00FB6EEE">
      <w:pPr>
        <w:spacing w:after="4" w:line="276" w:lineRule="auto"/>
        <w:jc w:val="both"/>
        <w:rPr>
          <w:sz w:val="22"/>
          <w:szCs w:val="22"/>
        </w:rPr>
      </w:pPr>
      <w:r>
        <w:rPr>
          <w:sz w:val="22"/>
          <w:szCs w:val="22"/>
        </w:rPr>
        <w:t>2</w:t>
      </w:r>
      <w:r w:rsidR="00FB6EEE">
        <w:rPr>
          <w:sz w:val="22"/>
          <w:szCs w:val="22"/>
        </w:rPr>
        <w:t xml:space="preserve">.5 </w:t>
      </w:r>
      <w:r w:rsidR="0009552A" w:rsidRPr="00DF5F12">
        <w:rPr>
          <w:sz w:val="22"/>
          <w:szCs w:val="22"/>
        </w:rPr>
        <w:t>W przypadku braku możliwości wykonania naprawy z powodu niedostępności części zamiennych lub innymi okolicznościami, Wykonawca zobowiązany jest niezwłocznie poinformować o tym fakcie Zamawiającego, podając przy tym przybliżony termin dostawy części zamiennych oraz naprawy urządzenia</w:t>
      </w:r>
    </w:p>
    <w:p w:rsidR="0009552A" w:rsidRPr="00913EA1" w:rsidRDefault="001449B7" w:rsidP="00FB6EEE">
      <w:pPr>
        <w:spacing w:after="4" w:line="276" w:lineRule="auto"/>
        <w:jc w:val="both"/>
        <w:rPr>
          <w:sz w:val="22"/>
          <w:szCs w:val="22"/>
        </w:rPr>
      </w:pPr>
      <w:r>
        <w:rPr>
          <w:sz w:val="22"/>
          <w:szCs w:val="22"/>
        </w:rPr>
        <w:t>2</w:t>
      </w:r>
      <w:r w:rsidR="00FB6EEE" w:rsidRPr="00913EA1">
        <w:rPr>
          <w:sz w:val="22"/>
          <w:szCs w:val="22"/>
        </w:rPr>
        <w:t xml:space="preserve">.6 </w:t>
      </w:r>
      <w:r w:rsidR="0009552A" w:rsidRPr="00913EA1">
        <w:rPr>
          <w:sz w:val="22"/>
          <w:szCs w:val="22"/>
        </w:rPr>
        <w:t xml:space="preserve">W przypadku nie przystąpienia przez Wykonawcę do naprawy w czasie wskazanym w </w:t>
      </w:r>
      <w:r w:rsidR="0009552A" w:rsidRPr="00913EA1">
        <w:rPr>
          <w:b/>
          <w:sz w:val="22"/>
          <w:szCs w:val="22"/>
        </w:rPr>
        <w:t>pkt 5.2</w:t>
      </w:r>
      <w:r w:rsidR="0009552A" w:rsidRPr="00913EA1">
        <w:rPr>
          <w:sz w:val="22"/>
          <w:szCs w:val="22"/>
        </w:rPr>
        <w:t xml:space="preserve"> </w:t>
      </w:r>
      <w:r w:rsidR="008F4E88">
        <w:rPr>
          <w:sz w:val="22"/>
          <w:szCs w:val="22"/>
        </w:rPr>
        <w:t xml:space="preserve">                   </w:t>
      </w:r>
      <w:r w:rsidR="0009552A" w:rsidRPr="00913EA1">
        <w:rPr>
          <w:sz w:val="22"/>
          <w:szCs w:val="22"/>
        </w:rPr>
        <w:t xml:space="preserve"> w sytuacjach newralgicznych (awaria urządzeń w serwerowni) Zamawiający zastrzega sobie prawo do zlecenia wykonania usunięcia awarii podmiotowi trzeciemu na koszt Wykonawcy, po uprzednim powiadomieniu go o tym fakcie, z zachowaniem prawa Zamawiającego wynikającego z rękojmi lub gwarancji.</w:t>
      </w:r>
    </w:p>
    <w:p w:rsidR="0009552A" w:rsidRDefault="001449B7" w:rsidP="00FB6EEE">
      <w:pPr>
        <w:spacing w:after="4" w:line="276" w:lineRule="auto"/>
        <w:jc w:val="both"/>
        <w:rPr>
          <w:sz w:val="22"/>
          <w:szCs w:val="22"/>
        </w:rPr>
      </w:pPr>
      <w:r>
        <w:rPr>
          <w:sz w:val="22"/>
          <w:szCs w:val="22"/>
        </w:rPr>
        <w:t>2</w:t>
      </w:r>
      <w:r w:rsidR="00FB6EEE" w:rsidRPr="00FB6EEE">
        <w:rPr>
          <w:sz w:val="22"/>
          <w:szCs w:val="22"/>
        </w:rPr>
        <w:t>.7</w:t>
      </w:r>
      <w:r w:rsidR="00FB6EEE">
        <w:rPr>
          <w:b/>
          <w:sz w:val="22"/>
          <w:szCs w:val="22"/>
        </w:rPr>
        <w:t xml:space="preserve"> </w:t>
      </w:r>
      <w:r w:rsidR="0009552A" w:rsidRPr="00DF5F12">
        <w:rPr>
          <w:b/>
          <w:sz w:val="22"/>
          <w:szCs w:val="22"/>
        </w:rPr>
        <w:t xml:space="preserve"> </w:t>
      </w:r>
      <w:r w:rsidR="0009552A" w:rsidRPr="00DF5F12">
        <w:rPr>
          <w:sz w:val="22"/>
          <w:szCs w:val="22"/>
        </w:rPr>
        <w:t xml:space="preserve">Naprawy awaryjne będą wykonywane przez uprawniony i wykwalifikowany personel Wykonawcy posiadający świadectwo kwalifikacyjne lub certyfikat oraz wymagane wyposażenie wskazane </w:t>
      </w:r>
      <w:r w:rsidR="008F4E88">
        <w:rPr>
          <w:sz w:val="22"/>
          <w:szCs w:val="22"/>
        </w:rPr>
        <w:t xml:space="preserve">                              </w:t>
      </w:r>
      <w:r w:rsidR="0009552A" w:rsidRPr="00DF5F12">
        <w:rPr>
          <w:sz w:val="22"/>
          <w:szCs w:val="22"/>
        </w:rPr>
        <w:t xml:space="preserve">w przepisach związanych z realizacją przedmiotu zamówienia. </w:t>
      </w:r>
    </w:p>
    <w:p w:rsidR="00FB6EEE" w:rsidRPr="00DF5F12" w:rsidRDefault="00FB6EEE" w:rsidP="00FB6EEE">
      <w:pPr>
        <w:spacing w:after="4" w:line="276" w:lineRule="auto"/>
        <w:jc w:val="both"/>
        <w:rPr>
          <w:sz w:val="22"/>
          <w:szCs w:val="22"/>
        </w:rPr>
      </w:pPr>
    </w:p>
    <w:p w:rsidR="00FB6EEE" w:rsidRDefault="001449B7" w:rsidP="001449B7">
      <w:pPr>
        <w:spacing w:line="276" w:lineRule="auto"/>
        <w:rPr>
          <w:sz w:val="22"/>
          <w:szCs w:val="22"/>
        </w:rPr>
      </w:pPr>
      <w:r>
        <w:rPr>
          <w:sz w:val="22"/>
          <w:szCs w:val="22"/>
        </w:rPr>
        <w:t>2</w:t>
      </w:r>
      <w:r w:rsidR="00FB6EEE" w:rsidRPr="00FB6EEE">
        <w:rPr>
          <w:sz w:val="22"/>
          <w:szCs w:val="22"/>
        </w:rPr>
        <w:t>.8</w:t>
      </w:r>
      <w:r w:rsidR="00FB6EEE">
        <w:rPr>
          <w:sz w:val="22"/>
          <w:szCs w:val="22"/>
        </w:rPr>
        <w:t xml:space="preserve"> </w:t>
      </w:r>
      <w:r w:rsidR="0009552A" w:rsidRPr="00FB6EEE">
        <w:rPr>
          <w:sz w:val="22"/>
          <w:szCs w:val="22"/>
        </w:rPr>
        <w:t xml:space="preserve">Gwarancja na wykonane naprawy bieżące i awaryjne. </w:t>
      </w:r>
    </w:p>
    <w:p w:rsidR="0009552A" w:rsidRPr="00DF5F12" w:rsidRDefault="0009552A" w:rsidP="008F4E88">
      <w:pPr>
        <w:spacing w:line="276" w:lineRule="auto"/>
        <w:jc w:val="both"/>
        <w:rPr>
          <w:sz w:val="22"/>
          <w:szCs w:val="22"/>
        </w:rPr>
      </w:pPr>
      <w:r w:rsidRPr="00FB6EEE">
        <w:rPr>
          <w:sz w:val="22"/>
          <w:szCs w:val="22"/>
        </w:rPr>
        <w:t>Na wykonane naprawy bieżące podczas przeglądów okresowych i naprawy awaryjne, wykonawca</w:t>
      </w:r>
      <w:r w:rsidRPr="00DF5F12">
        <w:rPr>
          <w:sz w:val="22"/>
          <w:szCs w:val="22"/>
        </w:rPr>
        <w:t xml:space="preserve"> udzieli zamawiającemu gwarancji nie krótszej niż 12 miesięcy co będzie potwierdzone dokumentem gwarancyjnym wystawionym przez Wykonawcę bezpośrednio po naprawie. Okres trwania gwarancji liczony jest od daty odbioru przez Zamawiającego naprawy bieżącej lub usunięciu awarii. </w:t>
      </w:r>
    </w:p>
    <w:p w:rsidR="0009552A" w:rsidRPr="00DF5F12" w:rsidRDefault="0009552A" w:rsidP="00DF5F12">
      <w:pPr>
        <w:pStyle w:val="Akapitzlist"/>
        <w:spacing w:line="276" w:lineRule="auto"/>
        <w:ind w:left="0"/>
        <w:rPr>
          <w:b/>
          <w:bCs/>
          <w:sz w:val="22"/>
          <w:szCs w:val="22"/>
        </w:rPr>
      </w:pPr>
    </w:p>
    <w:p w:rsidR="005908B9" w:rsidRPr="00F47FEA" w:rsidRDefault="001449B7" w:rsidP="00F47FEA">
      <w:pPr>
        <w:pStyle w:val="Akapitzlist"/>
        <w:spacing w:line="276" w:lineRule="auto"/>
        <w:ind w:left="0"/>
        <w:jc w:val="both"/>
        <w:rPr>
          <w:b/>
          <w:sz w:val="22"/>
          <w:szCs w:val="22"/>
        </w:rPr>
      </w:pPr>
      <w:r>
        <w:rPr>
          <w:b/>
          <w:sz w:val="22"/>
          <w:szCs w:val="22"/>
        </w:rPr>
        <w:t>3</w:t>
      </w:r>
      <w:r w:rsidR="00F47FEA">
        <w:rPr>
          <w:b/>
          <w:sz w:val="22"/>
          <w:szCs w:val="22"/>
        </w:rPr>
        <w:t>.</w:t>
      </w:r>
      <w:r w:rsidR="00FB6EEE">
        <w:rPr>
          <w:b/>
          <w:sz w:val="22"/>
          <w:szCs w:val="22"/>
        </w:rPr>
        <w:t xml:space="preserve"> </w:t>
      </w:r>
      <w:r w:rsidR="005908B9" w:rsidRPr="00F47FEA">
        <w:rPr>
          <w:b/>
          <w:sz w:val="22"/>
          <w:szCs w:val="22"/>
        </w:rPr>
        <w:t>Wymagania dotyczące prac:</w:t>
      </w:r>
    </w:p>
    <w:p w:rsidR="005908B9" w:rsidRPr="00DF5F12" w:rsidRDefault="005908B9" w:rsidP="00F15AF3">
      <w:pPr>
        <w:numPr>
          <w:ilvl w:val="0"/>
          <w:numId w:val="5"/>
        </w:numPr>
        <w:spacing w:line="276" w:lineRule="auto"/>
        <w:ind w:left="284" w:hanging="284"/>
        <w:jc w:val="both"/>
        <w:rPr>
          <w:sz w:val="22"/>
          <w:szCs w:val="22"/>
        </w:rPr>
      </w:pPr>
      <w:r w:rsidRPr="00DF5F12">
        <w:rPr>
          <w:sz w:val="22"/>
          <w:szCs w:val="22"/>
        </w:rPr>
        <w:t>Wykonawca odpowiedzialny jest za jakość ich wykonania oraz za zgodność ze Specyfikacją Techniczną i poleceniami osoby odpowiedzialnej, która reprezentuje AWL.</w:t>
      </w:r>
    </w:p>
    <w:p w:rsidR="005908B9" w:rsidRPr="00DF5F12" w:rsidRDefault="005908B9" w:rsidP="00F15AF3">
      <w:pPr>
        <w:numPr>
          <w:ilvl w:val="0"/>
          <w:numId w:val="5"/>
        </w:numPr>
        <w:spacing w:line="276" w:lineRule="auto"/>
        <w:ind w:left="284" w:hanging="284"/>
        <w:jc w:val="both"/>
        <w:rPr>
          <w:sz w:val="22"/>
          <w:szCs w:val="22"/>
        </w:rPr>
      </w:pPr>
      <w:r w:rsidRPr="00DF5F12">
        <w:rPr>
          <w:sz w:val="22"/>
          <w:szCs w:val="22"/>
        </w:rPr>
        <w:t>Wszystkie prace powinny być wykonane, przez wykwalifikowanych pracowników.</w:t>
      </w:r>
    </w:p>
    <w:p w:rsidR="005908B9" w:rsidRPr="00DF5F12" w:rsidRDefault="005908B9" w:rsidP="00F15AF3">
      <w:pPr>
        <w:numPr>
          <w:ilvl w:val="0"/>
          <w:numId w:val="5"/>
        </w:numPr>
        <w:shd w:val="clear" w:color="auto" w:fill="FFFFFF"/>
        <w:spacing w:line="276" w:lineRule="auto"/>
        <w:ind w:left="284" w:hanging="284"/>
        <w:contextualSpacing/>
        <w:jc w:val="both"/>
        <w:rPr>
          <w:sz w:val="22"/>
          <w:szCs w:val="22"/>
        </w:rPr>
      </w:pPr>
      <w:r w:rsidRPr="00DF5F12">
        <w:rPr>
          <w:sz w:val="22"/>
          <w:szCs w:val="22"/>
        </w:rPr>
        <w:t>Wykonawca ma obowiązek znać i stosować w czasie prowadzenia prac wszelkie przepisy dotyczące B</w:t>
      </w:r>
      <w:r w:rsidR="00D11B8F">
        <w:rPr>
          <w:sz w:val="22"/>
          <w:szCs w:val="22"/>
        </w:rPr>
        <w:t>HP</w:t>
      </w:r>
      <w:r w:rsidRPr="00DF5F12">
        <w:rPr>
          <w:sz w:val="22"/>
          <w:szCs w:val="22"/>
        </w:rPr>
        <w:t xml:space="preserve"> i ochrony środowiska naturalnego.</w:t>
      </w:r>
    </w:p>
    <w:p w:rsidR="005908B9" w:rsidRPr="00DF5F12" w:rsidRDefault="005908B9" w:rsidP="00F15AF3">
      <w:pPr>
        <w:numPr>
          <w:ilvl w:val="0"/>
          <w:numId w:val="5"/>
        </w:numPr>
        <w:shd w:val="clear" w:color="auto" w:fill="FFFFFF"/>
        <w:spacing w:line="276" w:lineRule="auto"/>
        <w:ind w:left="284" w:hanging="284"/>
        <w:contextualSpacing/>
        <w:jc w:val="both"/>
        <w:rPr>
          <w:sz w:val="22"/>
          <w:szCs w:val="22"/>
        </w:rPr>
      </w:pPr>
      <w:r w:rsidRPr="00DF5F12">
        <w:rPr>
          <w:sz w:val="22"/>
          <w:szCs w:val="22"/>
        </w:rPr>
        <w:t>W okresie trwania prac Wykonawca będzie:</w:t>
      </w:r>
    </w:p>
    <w:p w:rsidR="005908B9" w:rsidRPr="00DF5F12" w:rsidRDefault="005908B9" w:rsidP="00F15AF3">
      <w:pPr>
        <w:numPr>
          <w:ilvl w:val="0"/>
          <w:numId w:val="7"/>
        </w:numPr>
        <w:shd w:val="clear" w:color="auto" w:fill="FFFFFF"/>
        <w:tabs>
          <w:tab w:val="left" w:pos="284"/>
        </w:tabs>
        <w:spacing w:line="276" w:lineRule="auto"/>
        <w:ind w:left="284" w:hanging="284"/>
        <w:contextualSpacing/>
        <w:jc w:val="both"/>
        <w:rPr>
          <w:sz w:val="22"/>
          <w:szCs w:val="22"/>
        </w:rPr>
      </w:pPr>
      <w:r w:rsidRPr="00DF5F12">
        <w:rPr>
          <w:sz w:val="22"/>
          <w:szCs w:val="22"/>
        </w:rPr>
        <w:t>utrzymywać miejsce prac w należytym porządku,</w:t>
      </w:r>
    </w:p>
    <w:p w:rsidR="005908B9" w:rsidRPr="00DF5F12" w:rsidRDefault="005908B9" w:rsidP="00F15AF3">
      <w:pPr>
        <w:numPr>
          <w:ilvl w:val="0"/>
          <w:numId w:val="7"/>
        </w:numPr>
        <w:shd w:val="clear" w:color="auto" w:fill="FFFFFF"/>
        <w:tabs>
          <w:tab w:val="left" w:pos="284"/>
        </w:tabs>
        <w:spacing w:line="276" w:lineRule="auto"/>
        <w:ind w:left="284" w:hanging="284"/>
        <w:contextualSpacing/>
        <w:jc w:val="both"/>
        <w:rPr>
          <w:sz w:val="22"/>
          <w:szCs w:val="22"/>
        </w:rPr>
      </w:pPr>
      <w:r w:rsidRPr="00DF5F12">
        <w:rPr>
          <w:sz w:val="22"/>
          <w:szCs w:val="22"/>
        </w:rPr>
        <w:t>podejmować wszelkie uzasadnione kroki mające na celu stosowanie się do przepisów i norm dotyczących ochrony środowiska na terenie i wokół  miejsca pracy oraz będzie unikać uszkodzeń lub uciążliwości dla osób lub własności AWL i innych, a wynikających ze skażenia, hałasu lub innych przyczyn powstałych w następstwie jego sposobu działania.</w:t>
      </w:r>
    </w:p>
    <w:p w:rsidR="005908B9" w:rsidRPr="00DF5F12" w:rsidRDefault="005908B9" w:rsidP="00DF5F12">
      <w:pPr>
        <w:shd w:val="clear" w:color="auto" w:fill="FFFFFF"/>
        <w:tabs>
          <w:tab w:val="left" w:pos="284"/>
        </w:tabs>
        <w:spacing w:line="276" w:lineRule="auto"/>
        <w:contextualSpacing/>
        <w:jc w:val="both"/>
        <w:rPr>
          <w:sz w:val="22"/>
          <w:szCs w:val="22"/>
        </w:rPr>
      </w:pPr>
    </w:p>
    <w:p w:rsidR="005908B9" w:rsidRPr="00DF5F12" w:rsidRDefault="001449B7" w:rsidP="00F47FEA">
      <w:pPr>
        <w:spacing w:line="276" w:lineRule="auto"/>
        <w:jc w:val="both"/>
        <w:rPr>
          <w:b/>
          <w:sz w:val="22"/>
          <w:szCs w:val="22"/>
        </w:rPr>
      </w:pPr>
      <w:r>
        <w:rPr>
          <w:b/>
          <w:sz w:val="22"/>
          <w:szCs w:val="22"/>
        </w:rPr>
        <w:t>4</w:t>
      </w:r>
      <w:r w:rsidR="00F47FEA">
        <w:rPr>
          <w:b/>
          <w:sz w:val="22"/>
          <w:szCs w:val="22"/>
        </w:rPr>
        <w:t>.</w:t>
      </w:r>
      <w:r w:rsidR="00FB6EEE">
        <w:rPr>
          <w:b/>
          <w:sz w:val="22"/>
          <w:szCs w:val="22"/>
        </w:rPr>
        <w:t xml:space="preserve"> </w:t>
      </w:r>
      <w:r w:rsidR="005908B9" w:rsidRPr="00DF5F12">
        <w:rPr>
          <w:b/>
          <w:sz w:val="22"/>
          <w:szCs w:val="22"/>
        </w:rPr>
        <w:t>Warunki wykonania i odbioru prac po przeglądzie.</w:t>
      </w:r>
    </w:p>
    <w:p w:rsidR="00B8142D" w:rsidRPr="00DF5F12" w:rsidRDefault="005908B9" w:rsidP="00DF5F12">
      <w:pPr>
        <w:spacing w:line="276" w:lineRule="auto"/>
        <w:jc w:val="both"/>
        <w:rPr>
          <w:sz w:val="22"/>
          <w:szCs w:val="22"/>
        </w:rPr>
      </w:pPr>
      <w:r w:rsidRPr="00DF5F12">
        <w:rPr>
          <w:sz w:val="22"/>
          <w:szCs w:val="22"/>
        </w:rPr>
        <w:t>Odbiorowi podlegają wszystkie czynności związane z przeglądem</w:t>
      </w:r>
      <w:r w:rsidR="00CD31B8" w:rsidRPr="00DF5F12">
        <w:rPr>
          <w:sz w:val="22"/>
          <w:szCs w:val="22"/>
        </w:rPr>
        <w:t xml:space="preserve"> zasilaczy awaryjnych</w:t>
      </w:r>
      <w:r w:rsidRPr="00DF5F12">
        <w:rPr>
          <w:sz w:val="22"/>
          <w:szCs w:val="22"/>
        </w:rPr>
        <w:t xml:space="preserve"> tzn. kontrolą, naprawą, wymianą materiałów eksploatacyjnych i urządzeń. </w:t>
      </w:r>
    </w:p>
    <w:p w:rsidR="005908B9" w:rsidRPr="00DF5F12" w:rsidRDefault="005908B9" w:rsidP="00DF5F12">
      <w:pPr>
        <w:spacing w:line="276" w:lineRule="auto"/>
        <w:jc w:val="both"/>
        <w:rPr>
          <w:sz w:val="22"/>
          <w:szCs w:val="22"/>
        </w:rPr>
      </w:pPr>
      <w:r w:rsidRPr="00DF5F12">
        <w:rPr>
          <w:sz w:val="22"/>
          <w:szCs w:val="22"/>
        </w:rPr>
        <w:t>Przy odbiorze należy w szczególności skontrolować:</w:t>
      </w:r>
    </w:p>
    <w:p w:rsidR="005908B9" w:rsidRPr="00DF5F12" w:rsidRDefault="00F15AF3" w:rsidP="00DF5F12">
      <w:pPr>
        <w:spacing w:line="276" w:lineRule="auto"/>
        <w:jc w:val="both"/>
        <w:rPr>
          <w:sz w:val="22"/>
          <w:szCs w:val="22"/>
        </w:rPr>
      </w:pPr>
      <w:r>
        <w:rPr>
          <w:sz w:val="22"/>
          <w:szCs w:val="22"/>
        </w:rPr>
        <w:t xml:space="preserve">- </w:t>
      </w:r>
      <w:r w:rsidR="005908B9" w:rsidRPr="00DF5F12">
        <w:rPr>
          <w:sz w:val="22"/>
          <w:szCs w:val="22"/>
        </w:rPr>
        <w:t>prawidłowość wykonania czynności pomiarowych</w:t>
      </w:r>
    </w:p>
    <w:p w:rsidR="005908B9" w:rsidRPr="00DF5F12" w:rsidRDefault="005908B9" w:rsidP="00DF5F12">
      <w:pPr>
        <w:spacing w:line="276" w:lineRule="auto"/>
        <w:jc w:val="both"/>
        <w:rPr>
          <w:sz w:val="22"/>
          <w:szCs w:val="22"/>
        </w:rPr>
      </w:pPr>
      <w:r w:rsidRPr="00DF5F12">
        <w:rPr>
          <w:sz w:val="22"/>
          <w:szCs w:val="22"/>
        </w:rPr>
        <w:t>-</w:t>
      </w:r>
      <w:r w:rsidR="00F15AF3">
        <w:rPr>
          <w:sz w:val="22"/>
          <w:szCs w:val="22"/>
        </w:rPr>
        <w:t xml:space="preserve"> </w:t>
      </w:r>
      <w:r w:rsidRPr="00DF5F12">
        <w:rPr>
          <w:sz w:val="22"/>
          <w:szCs w:val="22"/>
        </w:rPr>
        <w:t>zgodność wykonania prac ze Specyfikacją Techniczną.</w:t>
      </w:r>
    </w:p>
    <w:p w:rsidR="005908B9" w:rsidRPr="00DF5F12" w:rsidRDefault="005908B9" w:rsidP="00DF5F12">
      <w:pPr>
        <w:spacing w:line="276" w:lineRule="auto"/>
        <w:jc w:val="both"/>
        <w:rPr>
          <w:sz w:val="22"/>
          <w:szCs w:val="22"/>
        </w:rPr>
      </w:pPr>
      <w:r w:rsidRPr="00DF5F12">
        <w:rPr>
          <w:sz w:val="22"/>
          <w:szCs w:val="22"/>
        </w:rPr>
        <w:lastRenderedPageBreak/>
        <w:t>Przy odbiorze należy dostarczyć wszystkie atesty, certyfikaty na elementy wymienione oraz protokoły z prób i badań wykonanych w trakcie przeglądu.</w:t>
      </w:r>
    </w:p>
    <w:p w:rsidR="00B8142D" w:rsidRDefault="00B8142D" w:rsidP="00DF5F12">
      <w:pPr>
        <w:spacing w:line="276" w:lineRule="auto"/>
        <w:jc w:val="both"/>
        <w:rPr>
          <w:sz w:val="22"/>
          <w:szCs w:val="22"/>
        </w:rPr>
      </w:pPr>
    </w:p>
    <w:p w:rsidR="005908B9" w:rsidRPr="00DF5F12" w:rsidRDefault="001449B7" w:rsidP="00F47FEA">
      <w:pPr>
        <w:pStyle w:val="Akapitzlist"/>
        <w:spacing w:line="276" w:lineRule="auto"/>
        <w:ind w:left="0"/>
        <w:jc w:val="both"/>
        <w:rPr>
          <w:b/>
          <w:sz w:val="22"/>
          <w:szCs w:val="22"/>
        </w:rPr>
      </w:pPr>
      <w:r>
        <w:rPr>
          <w:b/>
          <w:sz w:val="22"/>
          <w:szCs w:val="22"/>
        </w:rPr>
        <w:t>5</w:t>
      </w:r>
      <w:r w:rsidR="00F47FEA">
        <w:rPr>
          <w:b/>
          <w:sz w:val="22"/>
          <w:szCs w:val="22"/>
        </w:rPr>
        <w:t>.</w:t>
      </w:r>
      <w:r w:rsidR="00FB6EEE">
        <w:rPr>
          <w:b/>
          <w:sz w:val="22"/>
          <w:szCs w:val="22"/>
        </w:rPr>
        <w:t xml:space="preserve"> </w:t>
      </w:r>
      <w:r w:rsidR="005908B9" w:rsidRPr="00DF5F12">
        <w:rPr>
          <w:b/>
          <w:sz w:val="22"/>
          <w:szCs w:val="22"/>
        </w:rPr>
        <w:t>Wymagania dla oferentów.</w:t>
      </w:r>
    </w:p>
    <w:p w:rsidR="0020540E" w:rsidRPr="00DF5F12" w:rsidRDefault="0020540E" w:rsidP="00F15AF3">
      <w:pPr>
        <w:numPr>
          <w:ilvl w:val="0"/>
          <w:numId w:val="6"/>
        </w:numPr>
        <w:spacing w:line="276" w:lineRule="auto"/>
        <w:ind w:left="142" w:hanging="142"/>
        <w:jc w:val="both"/>
        <w:rPr>
          <w:sz w:val="22"/>
          <w:szCs w:val="22"/>
        </w:rPr>
      </w:pPr>
      <w:r w:rsidRPr="00DF5F12">
        <w:rPr>
          <w:sz w:val="22"/>
          <w:szCs w:val="22"/>
        </w:rPr>
        <w:t>Wykonawca zrealizował w okresie ostatnich pięciu lat przed upł</w:t>
      </w:r>
      <w:r w:rsidR="001253A5" w:rsidRPr="00DF5F12">
        <w:rPr>
          <w:sz w:val="22"/>
          <w:szCs w:val="22"/>
        </w:rPr>
        <w:t xml:space="preserve">ywem terminu składania ofert (a </w:t>
      </w:r>
      <w:r w:rsidRPr="00DF5F12">
        <w:rPr>
          <w:sz w:val="22"/>
          <w:szCs w:val="22"/>
        </w:rPr>
        <w:t xml:space="preserve">jeżeli okres prowadzenia działalności jest krótszy – w tym okresie) roboty </w:t>
      </w:r>
      <w:r w:rsidR="001253A5" w:rsidRPr="00DF5F12">
        <w:rPr>
          <w:sz w:val="22"/>
          <w:szCs w:val="22"/>
        </w:rPr>
        <w:t xml:space="preserve">związane z </w:t>
      </w:r>
      <w:r w:rsidRPr="00DF5F12">
        <w:rPr>
          <w:sz w:val="22"/>
          <w:szCs w:val="22"/>
        </w:rPr>
        <w:t>przeglą</w:t>
      </w:r>
      <w:r w:rsidR="001253A5" w:rsidRPr="00DF5F12">
        <w:rPr>
          <w:sz w:val="22"/>
          <w:szCs w:val="22"/>
        </w:rPr>
        <w:t>dem okresowym</w:t>
      </w:r>
      <w:r w:rsidRPr="00DF5F12">
        <w:rPr>
          <w:sz w:val="22"/>
          <w:szCs w:val="22"/>
        </w:rPr>
        <w:t xml:space="preserve"> o podobnym oraz posiada co najmniej jedną autoryzację producenta </w:t>
      </w:r>
      <w:r w:rsidR="00CD31B8" w:rsidRPr="00DF5F12">
        <w:rPr>
          <w:sz w:val="22"/>
          <w:szCs w:val="22"/>
        </w:rPr>
        <w:t>zasilaczy awaryjnych.</w:t>
      </w:r>
    </w:p>
    <w:p w:rsidR="005908B9" w:rsidRPr="00DF5F12" w:rsidRDefault="005908B9" w:rsidP="00F15AF3">
      <w:pPr>
        <w:numPr>
          <w:ilvl w:val="0"/>
          <w:numId w:val="6"/>
        </w:numPr>
        <w:spacing w:line="276" w:lineRule="auto"/>
        <w:ind w:left="142" w:hanging="142"/>
        <w:jc w:val="both"/>
        <w:rPr>
          <w:sz w:val="22"/>
          <w:szCs w:val="22"/>
        </w:rPr>
      </w:pPr>
      <w:r w:rsidRPr="00DF5F12">
        <w:rPr>
          <w:sz w:val="22"/>
          <w:szCs w:val="22"/>
        </w:rPr>
        <w:t>Oferent ubiegający się o udzielenie przedmiotowego zamówienia musi wykazać się, że dysponuje co najmniej jedną osobą posiadającą świadectwo kwali</w:t>
      </w:r>
      <w:r w:rsidR="00CD31B8" w:rsidRPr="00DF5F12">
        <w:rPr>
          <w:sz w:val="22"/>
          <w:szCs w:val="22"/>
        </w:rPr>
        <w:t>fikacyjne „E”</w:t>
      </w:r>
      <w:r w:rsidR="00CA6AA2" w:rsidRPr="00DF5F12">
        <w:rPr>
          <w:sz w:val="22"/>
          <w:szCs w:val="22"/>
        </w:rPr>
        <w:t xml:space="preserve"> i „D”</w:t>
      </w:r>
      <w:r w:rsidR="00CD31B8" w:rsidRPr="00DF5F12">
        <w:rPr>
          <w:sz w:val="22"/>
          <w:szCs w:val="22"/>
        </w:rPr>
        <w:t xml:space="preserve"> grupy 1, pkt: 2; </w:t>
      </w:r>
      <w:r w:rsidRPr="00DF5F12">
        <w:rPr>
          <w:sz w:val="22"/>
          <w:szCs w:val="22"/>
        </w:rPr>
        <w:t xml:space="preserve"> 10, uprawniające do wykonywania pracy na stanowisku eksploatacji</w:t>
      </w:r>
      <w:r w:rsidR="00CA6AA2" w:rsidRPr="00DF5F12">
        <w:rPr>
          <w:sz w:val="22"/>
          <w:szCs w:val="22"/>
        </w:rPr>
        <w:t xml:space="preserve"> i dozoru</w:t>
      </w:r>
      <w:r w:rsidRPr="00DF5F12">
        <w:rPr>
          <w:sz w:val="22"/>
          <w:szCs w:val="22"/>
        </w:rPr>
        <w:t>, w zakresie obsługi, konserwacji,</w:t>
      </w:r>
      <w:r w:rsidR="00CA6AA2" w:rsidRPr="00DF5F12">
        <w:rPr>
          <w:sz w:val="22"/>
          <w:szCs w:val="22"/>
        </w:rPr>
        <w:t xml:space="preserve"> remontów oraz</w:t>
      </w:r>
      <w:r w:rsidRPr="00DF5F12">
        <w:rPr>
          <w:sz w:val="22"/>
          <w:szCs w:val="22"/>
        </w:rPr>
        <w:t xml:space="preserve"> kontrolno-pomiarowym urządzeń, instalacji elektrycznych. </w:t>
      </w:r>
    </w:p>
    <w:p w:rsidR="005908B9" w:rsidRPr="00DF5F12" w:rsidRDefault="005908B9" w:rsidP="00F15AF3">
      <w:pPr>
        <w:numPr>
          <w:ilvl w:val="0"/>
          <w:numId w:val="6"/>
        </w:numPr>
        <w:spacing w:line="276" w:lineRule="auto"/>
        <w:ind w:left="142" w:hanging="142"/>
        <w:jc w:val="both"/>
        <w:rPr>
          <w:sz w:val="22"/>
          <w:szCs w:val="22"/>
          <w:u w:val="single"/>
        </w:rPr>
      </w:pPr>
      <w:r w:rsidRPr="00DF5F12">
        <w:rPr>
          <w:sz w:val="22"/>
          <w:szCs w:val="22"/>
          <w:u w:val="single"/>
        </w:rPr>
        <w:t>Wszystkie materiały użyte do przeprowadzenia przeglądów, na koszt własny, dostarcza oferent.</w:t>
      </w:r>
    </w:p>
    <w:p w:rsidR="005908B9" w:rsidRPr="00DF5F12" w:rsidRDefault="005908B9" w:rsidP="00F15AF3">
      <w:pPr>
        <w:numPr>
          <w:ilvl w:val="0"/>
          <w:numId w:val="6"/>
        </w:numPr>
        <w:spacing w:line="276" w:lineRule="auto"/>
        <w:ind w:left="142" w:hanging="142"/>
        <w:jc w:val="both"/>
        <w:rPr>
          <w:sz w:val="22"/>
          <w:szCs w:val="22"/>
        </w:rPr>
      </w:pPr>
      <w:r w:rsidRPr="00DF5F12">
        <w:rPr>
          <w:sz w:val="22"/>
          <w:szCs w:val="22"/>
        </w:rPr>
        <w:t>Zastosowane materiały muszą posiadać stosowne dokumenty spełniające Polskie Normy lub normy innych państw członkowskich Europejskiego Obszaru Gospodarczego.</w:t>
      </w:r>
    </w:p>
    <w:p w:rsidR="005908B9" w:rsidRPr="00DF5F12" w:rsidRDefault="005908B9" w:rsidP="00F15AF3">
      <w:pPr>
        <w:numPr>
          <w:ilvl w:val="0"/>
          <w:numId w:val="6"/>
        </w:numPr>
        <w:spacing w:line="276" w:lineRule="auto"/>
        <w:ind w:left="142" w:hanging="142"/>
        <w:jc w:val="both"/>
        <w:rPr>
          <w:sz w:val="22"/>
          <w:szCs w:val="22"/>
        </w:rPr>
      </w:pPr>
      <w:r w:rsidRPr="00DF5F12">
        <w:rPr>
          <w:sz w:val="22"/>
          <w:szCs w:val="22"/>
        </w:rPr>
        <w:t xml:space="preserve">Przepracowane, wymienione elementy eksploatacyjne muszą być oddane, przez oferenta, firmie upoważnionej do utylizacji. Fakt przekazania niebezpiecznych </w:t>
      </w:r>
    </w:p>
    <w:p w:rsidR="005908B9" w:rsidRPr="00DF5F12" w:rsidRDefault="005908B9" w:rsidP="00F15AF3">
      <w:pPr>
        <w:spacing w:line="276" w:lineRule="auto"/>
        <w:ind w:left="142" w:hanging="142"/>
        <w:jc w:val="both"/>
        <w:rPr>
          <w:sz w:val="22"/>
          <w:szCs w:val="22"/>
        </w:rPr>
      </w:pPr>
      <w:r w:rsidRPr="00DF5F12">
        <w:rPr>
          <w:sz w:val="22"/>
          <w:szCs w:val="22"/>
        </w:rPr>
        <w:t>odpadów musi być udokumentowany potwierdzeniem w formie „Karty Przekazania Odpadów”.</w:t>
      </w:r>
    </w:p>
    <w:p w:rsidR="00CD31B8" w:rsidRPr="00DF5F12" w:rsidRDefault="00CD31B8" w:rsidP="00F15AF3">
      <w:pPr>
        <w:numPr>
          <w:ilvl w:val="0"/>
          <w:numId w:val="6"/>
        </w:numPr>
        <w:spacing w:line="276" w:lineRule="auto"/>
        <w:ind w:left="142" w:hanging="142"/>
        <w:jc w:val="both"/>
        <w:rPr>
          <w:sz w:val="22"/>
          <w:szCs w:val="22"/>
        </w:rPr>
      </w:pPr>
      <w:r w:rsidRPr="00DF5F12">
        <w:rPr>
          <w:sz w:val="22"/>
          <w:szCs w:val="22"/>
        </w:rPr>
        <w:t>Pracownicy muszą posiadać obywatelstwo Polskie</w:t>
      </w:r>
    </w:p>
    <w:p w:rsidR="005908B9" w:rsidRDefault="005908B9" w:rsidP="00F15AF3">
      <w:pPr>
        <w:numPr>
          <w:ilvl w:val="0"/>
          <w:numId w:val="6"/>
        </w:numPr>
        <w:spacing w:line="276" w:lineRule="auto"/>
        <w:ind w:left="142" w:hanging="142"/>
        <w:jc w:val="both"/>
        <w:rPr>
          <w:sz w:val="22"/>
          <w:szCs w:val="22"/>
        </w:rPr>
      </w:pPr>
      <w:r w:rsidRPr="00DF5F12">
        <w:rPr>
          <w:sz w:val="22"/>
          <w:szCs w:val="22"/>
        </w:rPr>
        <w:t>Realizację usługi należy wykonywać w dni powszednie w godzinach od 08.00 do 15.00, po wcześniejszym, telefonicznym uzgodnieniu z osobą odpowiedzialną ze strony AWL.</w:t>
      </w:r>
    </w:p>
    <w:p w:rsidR="00913EA1" w:rsidRDefault="00913EA1" w:rsidP="00913EA1">
      <w:pPr>
        <w:spacing w:line="276" w:lineRule="auto"/>
        <w:ind w:left="142"/>
        <w:jc w:val="both"/>
        <w:rPr>
          <w:sz w:val="22"/>
          <w:szCs w:val="22"/>
        </w:rPr>
      </w:pPr>
    </w:p>
    <w:p w:rsidR="00FB6EEE" w:rsidRPr="00FB6EEE" w:rsidRDefault="001449B7" w:rsidP="00FB6EEE">
      <w:pPr>
        <w:spacing w:line="276" w:lineRule="auto"/>
        <w:jc w:val="both"/>
        <w:rPr>
          <w:b/>
          <w:sz w:val="22"/>
          <w:szCs w:val="22"/>
        </w:rPr>
      </w:pPr>
      <w:r>
        <w:rPr>
          <w:b/>
          <w:sz w:val="22"/>
          <w:szCs w:val="22"/>
        </w:rPr>
        <w:t>6</w:t>
      </w:r>
      <w:r w:rsidR="00FB6EEE" w:rsidRPr="00FB6EEE">
        <w:rPr>
          <w:b/>
          <w:sz w:val="22"/>
          <w:szCs w:val="22"/>
        </w:rPr>
        <w:t>.  Rozliczenie i termin wykonania</w:t>
      </w:r>
    </w:p>
    <w:p w:rsidR="00FB6EEE" w:rsidRPr="00FB6EEE" w:rsidRDefault="00FB6EEE" w:rsidP="00FB6EEE">
      <w:pPr>
        <w:spacing w:line="276" w:lineRule="auto"/>
        <w:jc w:val="both"/>
        <w:rPr>
          <w:sz w:val="22"/>
          <w:szCs w:val="22"/>
        </w:rPr>
      </w:pPr>
      <w:r w:rsidRPr="00FB6EEE">
        <w:rPr>
          <w:sz w:val="22"/>
          <w:szCs w:val="22"/>
        </w:rPr>
        <w:t xml:space="preserve">Strony ustalają wynagrodzenie ryczałtowe za wykonanie przedmiotu zamówienia. </w:t>
      </w:r>
    </w:p>
    <w:p w:rsidR="00FB6EEE" w:rsidRPr="00FB6EEE" w:rsidRDefault="00FB6EEE" w:rsidP="00FB6EEE">
      <w:pPr>
        <w:spacing w:line="276" w:lineRule="auto"/>
        <w:jc w:val="both"/>
        <w:rPr>
          <w:sz w:val="22"/>
          <w:szCs w:val="22"/>
        </w:rPr>
      </w:pPr>
      <w:r w:rsidRPr="00FB6EEE">
        <w:rPr>
          <w:sz w:val="22"/>
          <w:szCs w:val="22"/>
        </w:rPr>
        <w:t xml:space="preserve">Termin płatności: 30 dni. </w:t>
      </w:r>
    </w:p>
    <w:p w:rsidR="005328FB" w:rsidRPr="005328FB" w:rsidRDefault="005328FB" w:rsidP="005328FB">
      <w:pPr>
        <w:pStyle w:val="Akapitzlist"/>
        <w:ind w:left="0"/>
        <w:rPr>
          <w:sz w:val="22"/>
          <w:szCs w:val="22"/>
        </w:rPr>
      </w:pPr>
      <w:r w:rsidRPr="005328FB">
        <w:rPr>
          <w:sz w:val="22"/>
          <w:szCs w:val="22"/>
        </w:rPr>
        <w:t>Termin obowiązy</w:t>
      </w:r>
      <w:r w:rsidR="000467C8">
        <w:rPr>
          <w:sz w:val="22"/>
          <w:szCs w:val="22"/>
        </w:rPr>
        <w:t>wania zamówienia/umowy:  od 01.03.2024</w:t>
      </w:r>
      <w:r w:rsidRPr="005328FB">
        <w:rPr>
          <w:sz w:val="22"/>
          <w:szCs w:val="22"/>
        </w:rPr>
        <w:t xml:space="preserve"> </w:t>
      </w:r>
      <w:bookmarkStart w:id="0" w:name="_GoBack"/>
      <w:bookmarkEnd w:id="0"/>
      <w:r w:rsidRPr="005328FB">
        <w:rPr>
          <w:sz w:val="22"/>
          <w:szCs w:val="22"/>
        </w:rPr>
        <w:t>do 31.12.2025 r.</w:t>
      </w:r>
    </w:p>
    <w:p w:rsidR="005328FB" w:rsidRPr="005328FB" w:rsidRDefault="005328FB" w:rsidP="005328FB">
      <w:pPr>
        <w:pStyle w:val="Akapitzlist"/>
        <w:ind w:left="0"/>
        <w:rPr>
          <w:sz w:val="22"/>
          <w:szCs w:val="22"/>
        </w:rPr>
      </w:pPr>
      <w:r w:rsidRPr="005328FB">
        <w:rPr>
          <w:sz w:val="22"/>
          <w:szCs w:val="22"/>
        </w:rPr>
        <w:t>Termin wykonania okresowych czynności serwisowych (</w:t>
      </w:r>
      <w:r>
        <w:rPr>
          <w:sz w:val="22"/>
          <w:szCs w:val="22"/>
        </w:rPr>
        <w:t>jeden</w:t>
      </w:r>
      <w:r w:rsidRPr="005328FB">
        <w:rPr>
          <w:sz w:val="22"/>
          <w:szCs w:val="22"/>
        </w:rPr>
        <w:t xml:space="preserve"> przegląd w roku) :</w:t>
      </w:r>
    </w:p>
    <w:p w:rsidR="005328FB" w:rsidRPr="005328FB" w:rsidRDefault="005328FB" w:rsidP="005328FB">
      <w:pPr>
        <w:pStyle w:val="Akapitzlist"/>
        <w:numPr>
          <w:ilvl w:val="0"/>
          <w:numId w:val="24"/>
        </w:numPr>
        <w:rPr>
          <w:sz w:val="22"/>
          <w:szCs w:val="22"/>
        </w:rPr>
      </w:pPr>
      <w:r w:rsidRPr="005328FB">
        <w:rPr>
          <w:sz w:val="22"/>
          <w:szCs w:val="22"/>
        </w:rPr>
        <w:t xml:space="preserve">2024 r. - </w:t>
      </w:r>
      <w:r>
        <w:rPr>
          <w:sz w:val="22"/>
          <w:szCs w:val="22"/>
        </w:rPr>
        <w:t>czerwiec,</w:t>
      </w:r>
      <w:r w:rsidRPr="005328FB">
        <w:rPr>
          <w:sz w:val="22"/>
          <w:szCs w:val="22"/>
        </w:rPr>
        <w:t xml:space="preserve"> </w:t>
      </w:r>
    </w:p>
    <w:p w:rsidR="005328FB" w:rsidRPr="005328FB" w:rsidRDefault="005328FB" w:rsidP="005328FB">
      <w:pPr>
        <w:pStyle w:val="Akapitzlist"/>
        <w:numPr>
          <w:ilvl w:val="0"/>
          <w:numId w:val="24"/>
        </w:numPr>
        <w:rPr>
          <w:sz w:val="22"/>
          <w:szCs w:val="22"/>
        </w:rPr>
      </w:pPr>
      <w:r w:rsidRPr="005328FB">
        <w:rPr>
          <w:sz w:val="22"/>
          <w:szCs w:val="22"/>
        </w:rPr>
        <w:t xml:space="preserve">2025 r. - </w:t>
      </w:r>
      <w:r>
        <w:rPr>
          <w:sz w:val="22"/>
          <w:szCs w:val="22"/>
        </w:rPr>
        <w:t>czerwiec</w:t>
      </w:r>
      <w:r w:rsidRPr="005328FB">
        <w:rPr>
          <w:sz w:val="22"/>
          <w:szCs w:val="22"/>
        </w:rPr>
        <w:t xml:space="preserve">,  </w:t>
      </w:r>
    </w:p>
    <w:p w:rsidR="00A833FE" w:rsidRPr="00DF5F12" w:rsidRDefault="00A833FE" w:rsidP="00DF5F12">
      <w:pPr>
        <w:pStyle w:val="Akapitzlist"/>
        <w:spacing w:line="276" w:lineRule="auto"/>
        <w:ind w:left="0"/>
        <w:jc w:val="both"/>
        <w:rPr>
          <w:sz w:val="22"/>
          <w:szCs w:val="22"/>
        </w:rPr>
      </w:pPr>
    </w:p>
    <w:sectPr w:rsidR="00A833FE" w:rsidRPr="00DF5F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6D" w:rsidRDefault="001F266D" w:rsidP="000D324F">
      <w:r>
        <w:separator/>
      </w:r>
    </w:p>
  </w:endnote>
  <w:endnote w:type="continuationSeparator" w:id="0">
    <w:p w:rsidR="001F266D" w:rsidRDefault="001F266D" w:rsidP="000D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4F" w:rsidRPr="008F4E88" w:rsidRDefault="008F4E88" w:rsidP="008F4E88">
    <w:pPr>
      <w:pStyle w:val="Stopka"/>
      <w:jc w:val="right"/>
      <w:rPr>
        <w:sz w:val="22"/>
      </w:rPr>
    </w:pPr>
    <w:r w:rsidRPr="008F4E88">
      <w:rPr>
        <w:sz w:val="22"/>
      </w:rPr>
      <w:t>str.</w:t>
    </w:r>
    <w:sdt>
      <w:sdtPr>
        <w:rPr>
          <w:sz w:val="22"/>
        </w:rPr>
        <w:id w:val="1258792033"/>
        <w:docPartObj>
          <w:docPartGallery w:val="Page Numbers (Bottom of Page)"/>
          <w:docPartUnique/>
        </w:docPartObj>
      </w:sdtPr>
      <w:sdtEndPr/>
      <w:sdtContent>
        <w:r w:rsidR="000D324F" w:rsidRPr="008F4E88">
          <w:rPr>
            <w:sz w:val="22"/>
          </w:rPr>
          <w:fldChar w:fldCharType="begin"/>
        </w:r>
        <w:r w:rsidR="000D324F" w:rsidRPr="008F4E88">
          <w:rPr>
            <w:sz w:val="22"/>
          </w:rPr>
          <w:instrText>PAGE   \* MERGEFORMAT</w:instrText>
        </w:r>
        <w:r w:rsidR="000D324F" w:rsidRPr="008F4E88">
          <w:rPr>
            <w:sz w:val="22"/>
          </w:rPr>
          <w:fldChar w:fldCharType="separate"/>
        </w:r>
        <w:r w:rsidR="000467C8">
          <w:rPr>
            <w:noProof/>
            <w:sz w:val="22"/>
          </w:rPr>
          <w:t>4</w:t>
        </w:r>
        <w:r w:rsidR="000D324F" w:rsidRPr="008F4E88">
          <w:rPr>
            <w:sz w:val="22"/>
          </w:rPr>
          <w:fldChar w:fldCharType="end"/>
        </w:r>
      </w:sdtContent>
    </w:sdt>
    <w:r w:rsidRPr="008F4E88">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6D" w:rsidRDefault="001F266D" w:rsidP="000D324F">
      <w:r>
        <w:separator/>
      </w:r>
    </w:p>
  </w:footnote>
  <w:footnote w:type="continuationSeparator" w:id="0">
    <w:p w:rsidR="001F266D" w:rsidRDefault="001F266D" w:rsidP="000D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15:restartNumberingAfterBreak="0">
    <w:nsid w:val="005163D9"/>
    <w:multiLevelType w:val="hybridMultilevel"/>
    <w:tmpl w:val="A9D021F4"/>
    <w:lvl w:ilvl="0" w:tplc="DA86E9BA">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4D6FB9"/>
    <w:multiLevelType w:val="multilevel"/>
    <w:tmpl w:val="9A5EB35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132831"/>
    <w:multiLevelType w:val="hybridMultilevel"/>
    <w:tmpl w:val="E572EA4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132821FE"/>
    <w:multiLevelType w:val="hybridMultilevel"/>
    <w:tmpl w:val="6A828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56B7E"/>
    <w:multiLevelType w:val="multilevel"/>
    <w:tmpl w:val="0EA4F3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EC5F12"/>
    <w:multiLevelType w:val="hybridMultilevel"/>
    <w:tmpl w:val="77A0C8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A4494"/>
    <w:multiLevelType w:val="hybridMultilevel"/>
    <w:tmpl w:val="5394AA6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5E4628C"/>
    <w:multiLevelType w:val="multilevel"/>
    <w:tmpl w:val="76D2F0B6"/>
    <w:lvl w:ilvl="0">
      <w:start w:val="1"/>
      <w:numFmt w:val="decimal"/>
      <w:lvlText w:val="%1."/>
      <w:lvlJc w:val="left"/>
      <w:pPr>
        <w:ind w:left="644" w:hanging="360"/>
      </w:pPr>
      <w:rPr>
        <w:b/>
      </w:rPr>
    </w:lvl>
    <w:lvl w:ilvl="1">
      <w:start w:val="1"/>
      <w:numFmt w:val="decimal"/>
      <w:isLgl/>
      <w:lvlText w:val="%1.%2"/>
      <w:lvlJc w:val="left"/>
      <w:pPr>
        <w:ind w:left="435" w:hanging="435"/>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364" w:hanging="108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724" w:hanging="144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2084" w:hanging="180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8" w15:restartNumberingAfterBreak="0">
    <w:nsid w:val="38DD3680"/>
    <w:multiLevelType w:val="hybridMultilevel"/>
    <w:tmpl w:val="DDFC90D8"/>
    <w:lvl w:ilvl="0" w:tplc="191CB284">
      <w:start w:val="6"/>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9E636B"/>
    <w:multiLevelType w:val="multilevel"/>
    <w:tmpl w:val="3072E902"/>
    <w:lvl w:ilvl="0">
      <w:start w:val="1"/>
      <w:numFmt w:val="decimal"/>
      <w:suff w:val="space"/>
      <w:lvlText w:val="%1."/>
      <w:lvlJc w:val="left"/>
      <w:pPr>
        <w:ind w:left="284" w:hanging="227"/>
      </w:pPr>
      <w:rPr>
        <w:rFonts w:hint="default"/>
        <w:b w:val="0"/>
      </w:rPr>
    </w:lvl>
    <w:lvl w:ilvl="1">
      <w:start w:val="4"/>
      <w:numFmt w:val="decimal"/>
      <w:isLgl/>
      <w:lvlText w:val="%1.%2."/>
      <w:lvlJc w:val="left"/>
      <w:pPr>
        <w:ind w:left="465"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29" w:hanging="1080"/>
      </w:pPr>
      <w:rPr>
        <w:rFonts w:hint="default"/>
      </w:rPr>
    </w:lvl>
    <w:lvl w:ilvl="5">
      <w:start w:val="1"/>
      <w:numFmt w:val="decimal"/>
      <w:isLgl/>
      <w:lvlText w:val="%1.%2.%3.%4.%5.%6."/>
      <w:lvlJc w:val="left"/>
      <w:pPr>
        <w:ind w:left="1377"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833" w:hanging="1440"/>
      </w:pPr>
      <w:rPr>
        <w:rFonts w:hint="default"/>
      </w:rPr>
    </w:lvl>
    <w:lvl w:ilvl="8">
      <w:start w:val="1"/>
      <w:numFmt w:val="decimal"/>
      <w:isLgl/>
      <w:lvlText w:val="%1.%2.%3.%4.%5.%6.%7.%8.%9."/>
      <w:lvlJc w:val="left"/>
      <w:pPr>
        <w:ind w:left="2241" w:hanging="1800"/>
      </w:pPr>
      <w:rPr>
        <w:rFonts w:hint="default"/>
      </w:rPr>
    </w:lvl>
  </w:abstractNum>
  <w:abstractNum w:abstractNumId="10" w15:restartNumberingAfterBreak="0">
    <w:nsid w:val="4FD13F53"/>
    <w:multiLevelType w:val="multilevel"/>
    <w:tmpl w:val="0A76976A"/>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F65634"/>
    <w:multiLevelType w:val="hybridMultilevel"/>
    <w:tmpl w:val="7CB815F8"/>
    <w:lvl w:ilvl="0" w:tplc="04150001">
      <w:start w:val="1"/>
      <w:numFmt w:val="bullet"/>
      <w:lvlText w:val=""/>
      <w:lvlJc w:val="left"/>
      <w:pPr>
        <w:ind w:left="644"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AE1490"/>
    <w:multiLevelType w:val="multilevel"/>
    <w:tmpl w:val="18B66C8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504B3B"/>
    <w:multiLevelType w:val="multilevel"/>
    <w:tmpl w:val="91D6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75054B"/>
    <w:multiLevelType w:val="hybridMultilevel"/>
    <w:tmpl w:val="97947304"/>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 w15:restartNumberingAfterBreak="0">
    <w:nsid w:val="570A63A2"/>
    <w:multiLevelType w:val="multilevel"/>
    <w:tmpl w:val="1A3846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A605322"/>
    <w:multiLevelType w:val="multilevel"/>
    <w:tmpl w:val="0CBCF7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DB6F6B"/>
    <w:multiLevelType w:val="hybridMultilevel"/>
    <w:tmpl w:val="28CA59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B55CB0"/>
    <w:multiLevelType w:val="hybridMultilevel"/>
    <w:tmpl w:val="DCC29D1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4A1A62"/>
    <w:multiLevelType w:val="hybridMultilevel"/>
    <w:tmpl w:val="A2DA1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8774EC"/>
    <w:multiLevelType w:val="multilevel"/>
    <w:tmpl w:val="A9EEB7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6A573CB"/>
    <w:multiLevelType w:val="multilevel"/>
    <w:tmpl w:val="387AFEDC"/>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A1B3673"/>
    <w:multiLevelType w:val="hybridMultilevel"/>
    <w:tmpl w:val="C71E6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57031C"/>
    <w:multiLevelType w:val="hybridMultilevel"/>
    <w:tmpl w:val="DE4CC474"/>
    <w:lvl w:ilvl="0" w:tplc="04150007">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6"/>
  </w:num>
  <w:num w:numId="4">
    <w:abstractNumId w:val="17"/>
  </w:num>
  <w:num w:numId="5">
    <w:abstractNumId w:val="3"/>
  </w:num>
  <w:num w:numId="6">
    <w:abstractNumId w:val="19"/>
  </w:num>
  <w:num w:numId="7">
    <w:abstractNumId w:val="0"/>
  </w:num>
  <w:num w:numId="8">
    <w:abstractNumId w:val="5"/>
  </w:num>
  <w:num w:numId="9">
    <w:abstractNumId w:val="2"/>
  </w:num>
  <w:num w:numId="10">
    <w:abstractNumId w:val="23"/>
  </w:num>
  <w:num w:numId="11">
    <w:abstractNumId w:val="13"/>
  </w:num>
  <w:num w:numId="12">
    <w:abstractNumId w:val="11"/>
  </w:num>
  <w:num w:numId="13">
    <w:abstractNumId w:val="10"/>
  </w:num>
  <w:num w:numId="14">
    <w:abstractNumId w:val="9"/>
  </w:num>
  <w:num w:numId="15">
    <w:abstractNumId w:val="16"/>
  </w:num>
  <w:num w:numId="16">
    <w:abstractNumId w:val="12"/>
  </w:num>
  <w:num w:numId="17">
    <w:abstractNumId w:val="4"/>
  </w:num>
  <w:num w:numId="18">
    <w:abstractNumId w:val="8"/>
  </w:num>
  <w:num w:numId="19">
    <w:abstractNumId w:val="18"/>
  </w:num>
  <w:num w:numId="20">
    <w:abstractNumId w:val="20"/>
  </w:num>
  <w:num w:numId="21">
    <w:abstractNumId w:val="1"/>
  </w:num>
  <w:num w:numId="22">
    <w:abstractNumId w:val="15"/>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75"/>
    <w:rsid w:val="00000E5E"/>
    <w:rsid w:val="000467C8"/>
    <w:rsid w:val="0009328C"/>
    <w:rsid w:val="0009552A"/>
    <w:rsid w:val="000D0CFF"/>
    <w:rsid w:val="000D324F"/>
    <w:rsid w:val="000E4403"/>
    <w:rsid w:val="001253A5"/>
    <w:rsid w:val="0013180F"/>
    <w:rsid w:val="001449B7"/>
    <w:rsid w:val="00166883"/>
    <w:rsid w:val="001800C4"/>
    <w:rsid w:val="001B493A"/>
    <w:rsid w:val="001F266D"/>
    <w:rsid w:val="0020540E"/>
    <w:rsid w:val="002118E9"/>
    <w:rsid w:val="00286B23"/>
    <w:rsid w:val="00291DA9"/>
    <w:rsid w:val="002A6F6D"/>
    <w:rsid w:val="002C7BEF"/>
    <w:rsid w:val="002E790F"/>
    <w:rsid w:val="00321AF0"/>
    <w:rsid w:val="003566CC"/>
    <w:rsid w:val="00372AFE"/>
    <w:rsid w:val="003800DE"/>
    <w:rsid w:val="00390C81"/>
    <w:rsid w:val="003D47ED"/>
    <w:rsid w:val="003E3063"/>
    <w:rsid w:val="00477E6C"/>
    <w:rsid w:val="004B53E3"/>
    <w:rsid w:val="005328FB"/>
    <w:rsid w:val="00543776"/>
    <w:rsid w:val="00560AB9"/>
    <w:rsid w:val="005908B9"/>
    <w:rsid w:val="00595117"/>
    <w:rsid w:val="005B0F67"/>
    <w:rsid w:val="005D4045"/>
    <w:rsid w:val="005E3DEE"/>
    <w:rsid w:val="005E7FE9"/>
    <w:rsid w:val="00795DAF"/>
    <w:rsid w:val="007C1923"/>
    <w:rsid w:val="00897529"/>
    <w:rsid w:val="008F4E88"/>
    <w:rsid w:val="00913EA1"/>
    <w:rsid w:val="00941FBE"/>
    <w:rsid w:val="00945ACF"/>
    <w:rsid w:val="009527CA"/>
    <w:rsid w:val="009D5D0F"/>
    <w:rsid w:val="009F7AE7"/>
    <w:rsid w:val="00A46827"/>
    <w:rsid w:val="00A833FE"/>
    <w:rsid w:val="00AC4016"/>
    <w:rsid w:val="00B02C59"/>
    <w:rsid w:val="00B63BB2"/>
    <w:rsid w:val="00B8142D"/>
    <w:rsid w:val="00BB0CF8"/>
    <w:rsid w:val="00BD1D6E"/>
    <w:rsid w:val="00C22D81"/>
    <w:rsid w:val="00C44D02"/>
    <w:rsid w:val="00CA6AA2"/>
    <w:rsid w:val="00CB2E4F"/>
    <w:rsid w:val="00CC0BED"/>
    <w:rsid w:val="00CD262B"/>
    <w:rsid w:val="00CD31B8"/>
    <w:rsid w:val="00D11B8F"/>
    <w:rsid w:val="00D24824"/>
    <w:rsid w:val="00D3239C"/>
    <w:rsid w:val="00D55D75"/>
    <w:rsid w:val="00D7790F"/>
    <w:rsid w:val="00DA7354"/>
    <w:rsid w:val="00DB1F4A"/>
    <w:rsid w:val="00DF2570"/>
    <w:rsid w:val="00DF5F12"/>
    <w:rsid w:val="00E12478"/>
    <w:rsid w:val="00E168AF"/>
    <w:rsid w:val="00E96B2F"/>
    <w:rsid w:val="00ED61FA"/>
    <w:rsid w:val="00EF1AFE"/>
    <w:rsid w:val="00F15AF3"/>
    <w:rsid w:val="00F47FEA"/>
    <w:rsid w:val="00FB6EEE"/>
    <w:rsid w:val="00FD1FDF"/>
    <w:rsid w:val="00FE0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5F11"/>
  <w15:chartTrackingRefBased/>
  <w15:docId w15:val="{4B605957-2E1B-4624-A1D8-BD93D3C7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40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DA7354"/>
    <w:pPr>
      <w:jc w:val="center"/>
    </w:pPr>
    <w:rPr>
      <w:rFonts w:ascii="Arial" w:hAnsi="Arial" w:cs="Arial"/>
      <w:b/>
      <w:bCs/>
      <w:sz w:val="36"/>
    </w:rPr>
  </w:style>
  <w:style w:type="character" w:customStyle="1" w:styleId="TekstpodstawowyZnak">
    <w:name w:val="Tekst podstawowy Znak"/>
    <w:basedOn w:val="Domylnaczcionkaakapitu"/>
    <w:link w:val="Tekstpodstawowy"/>
    <w:semiHidden/>
    <w:rsid w:val="00DA7354"/>
    <w:rPr>
      <w:rFonts w:ascii="Arial" w:eastAsia="Times New Roman" w:hAnsi="Arial" w:cs="Arial"/>
      <w:b/>
      <w:bCs/>
      <w:sz w:val="36"/>
      <w:szCs w:val="24"/>
      <w:lang w:eastAsia="pl-PL"/>
    </w:rPr>
  </w:style>
  <w:style w:type="character" w:styleId="Hipercze">
    <w:name w:val="Hyperlink"/>
    <w:uiPriority w:val="99"/>
    <w:unhideWhenUsed/>
    <w:rsid w:val="00DA7354"/>
    <w:rPr>
      <w:color w:val="0000FF"/>
      <w:u w:val="single"/>
    </w:rPr>
  </w:style>
  <w:style w:type="paragraph" w:styleId="Tekstpodstawowy2">
    <w:name w:val="Body Text 2"/>
    <w:basedOn w:val="Normalny"/>
    <w:link w:val="Tekstpodstawowy2Znak"/>
    <w:uiPriority w:val="99"/>
    <w:semiHidden/>
    <w:unhideWhenUsed/>
    <w:rsid w:val="00DA7354"/>
    <w:pPr>
      <w:spacing w:after="120" w:line="480" w:lineRule="auto"/>
    </w:pPr>
  </w:style>
  <w:style w:type="character" w:customStyle="1" w:styleId="Tekstpodstawowy2Znak">
    <w:name w:val="Tekst podstawowy 2 Znak"/>
    <w:basedOn w:val="Domylnaczcionkaakapitu"/>
    <w:link w:val="Tekstpodstawowy2"/>
    <w:uiPriority w:val="99"/>
    <w:semiHidden/>
    <w:rsid w:val="00DA7354"/>
    <w:rPr>
      <w:rFonts w:ascii="Times New Roman" w:eastAsia="Times New Roman" w:hAnsi="Times New Roman" w:cs="Times New Roman"/>
      <w:sz w:val="24"/>
      <w:szCs w:val="24"/>
      <w:lang w:eastAsia="pl-PL"/>
    </w:rPr>
  </w:style>
  <w:style w:type="table" w:styleId="Tabela-Siatka">
    <w:name w:val="Table Grid"/>
    <w:basedOn w:val="Standardowy"/>
    <w:uiPriority w:val="39"/>
    <w:rsid w:val="005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43776"/>
    <w:pPr>
      <w:ind w:left="720"/>
      <w:contextualSpacing/>
    </w:pPr>
  </w:style>
  <w:style w:type="paragraph" w:styleId="Tekstdymka">
    <w:name w:val="Balloon Text"/>
    <w:basedOn w:val="Normalny"/>
    <w:link w:val="TekstdymkaZnak"/>
    <w:uiPriority w:val="99"/>
    <w:semiHidden/>
    <w:unhideWhenUsed/>
    <w:rsid w:val="00390C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C81"/>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D324F"/>
    <w:pPr>
      <w:tabs>
        <w:tab w:val="center" w:pos="4536"/>
        <w:tab w:val="right" w:pos="9072"/>
      </w:tabs>
    </w:pPr>
  </w:style>
  <w:style w:type="character" w:customStyle="1" w:styleId="NagwekZnak">
    <w:name w:val="Nagłówek Znak"/>
    <w:basedOn w:val="Domylnaczcionkaakapitu"/>
    <w:link w:val="Nagwek"/>
    <w:uiPriority w:val="99"/>
    <w:rsid w:val="000D32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D324F"/>
    <w:pPr>
      <w:tabs>
        <w:tab w:val="center" w:pos="4536"/>
        <w:tab w:val="right" w:pos="9072"/>
      </w:tabs>
    </w:pPr>
  </w:style>
  <w:style w:type="character" w:customStyle="1" w:styleId="StopkaZnak">
    <w:name w:val="Stopka Znak"/>
    <w:basedOn w:val="Domylnaczcionkaakapitu"/>
    <w:link w:val="Stopka"/>
    <w:uiPriority w:val="99"/>
    <w:rsid w:val="000D324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6973-FEEB-4EDC-BB04-EAECDBB3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Pages>
  <Words>1147</Words>
  <Characters>6884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Akademia Wojsk Ladowych</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Jaje Tomasz</dc:creator>
  <cp:keywords/>
  <dc:description/>
  <cp:lastModifiedBy>Sulej Dorota</cp:lastModifiedBy>
  <cp:revision>29</cp:revision>
  <cp:lastPrinted>2020-10-16T10:03:00Z</cp:lastPrinted>
  <dcterms:created xsi:type="dcterms:W3CDTF">2020-10-14T09:08:00Z</dcterms:created>
  <dcterms:modified xsi:type="dcterms:W3CDTF">2023-11-13T06:53:00Z</dcterms:modified>
</cp:coreProperties>
</file>