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5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8518D9" w:rsidRPr="00126D26" w14:paraId="01ED5DE8" w14:textId="77777777" w:rsidTr="000E25FF">
        <w:tc>
          <w:tcPr>
            <w:tcW w:w="3652" w:type="dxa"/>
          </w:tcPr>
          <w:p w14:paraId="1BA302B9" w14:textId="77777777" w:rsidR="008518D9" w:rsidRPr="00B63582" w:rsidRDefault="008518D9" w:rsidP="000E25F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Nazwa elementu projektu budowlanego</w:t>
            </w:r>
          </w:p>
        </w:tc>
        <w:tc>
          <w:tcPr>
            <w:tcW w:w="5528" w:type="dxa"/>
            <w:vAlign w:val="center"/>
          </w:tcPr>
          <w:p w14:paraId="5B7A5870" w14:textId="77777777" w:rsidR="008518D9" w:rsidRDefault="008518D9" w:rsidP="000E25FF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Opinie, uzgodnienia, pozwolenia  i inne dokumenty </w:t>
            </w:r>
          </w:p>
          <w:p w14:paraId="57AC23FC" w14:textId="5C8C7A2E" w:rsidR="00E5597A" w:rsidRPr="00B63582" w:rsidRDefault="00E5597A" w:rsidP="000E25FF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 III</w:t>
            </w:r>
          </w:p>
        </w:tc>
      </w:tr>
      <w:tr w:rsidR="00384401" w:rsidRPr="00126D26" w14:paraId="0326FCB6" w14:textId="77777777" w:rsidTr="000E25FF">
        <w:tc>
          <w:tcPr>
            <w:tcW w:w="3652" w:type="dxa"/>
          </w:tcPr>
          <w:p w14:paraId="0A383B37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Nazwa zamierzenia budowlanego</w:t>
            </w:r>
          </w:p>
        </w:tc>
        <w:tc>
          <w:tcPr>
            <w:tcW w:w="5528" w:type="dxa"/>
            <w:vAlign w:val="center"/>
          </w:tcPr>
          <w:p w14:paraId="1E321A48" w14:textId="53DF084A" w:rsidR="00384401" w:rsidRPr="00B63582" w:rsidRDefault="00384401" w:rsidP="00384401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DOCIEPLENIE</w:t>
            </w:r>
            <w:r w:rsidRPr="00022E92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BUDYNKU MIESZKALNEGO </w:t>
            </w:r>
            <w:r>
              <w:rPr>
                <w:rFonts w:ascii="Arial" w:eastAsiaTheme="minorHAnsi" w:hAnsi="Arial" w:cs="Arial"/>
                <w:b/>
                <w:bCs/>
                <w:color w:val="000000"/>
              </w:rPr>
              <w:t>WIELORODZINNEGO</w:t>
            </w:r>
          </w:p>
        </w:tc>
      </w:tr>
      <w:tr w:rsidR="00384401" w:rsidRPr="00FF4BF5" w14:paraId="5ADD0A2B" w14:textId="77777777" w:rsidTr="000E25FF">
        <w:tc>
          <w:tcPr>
            <w:tcW w:w="3652" w:type="dxa"/>
          </w:tcPr>
          <w:p w14:paraId="09B984F6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Adres obiektu budowlanego</w:t>
            </w:r>
          </w:p>
        </w:tc>
        <w:tc>
          <w:tcPr>
            <w:tcW w:w="5528" w:type="dxa"/>
          </w:tcPr>
          <w:p w14:paraId="7F87F473" w14:textId="77777777" w:rsidR="00384401" w:rsidRPr="00022E92" w:rsidRDefault="00384401" w:rsidP="003844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09-400 Płock, ul. Kazimierza Wielkiego 4</w:t>
            </w:r>
          </w:p>
          <w:p w14:paraId="6B313C23" w14:textId="1DB9C9E1" w:rsidR="00384401" w:rsidRPr="00B63582" w:rsidRDefault="00384401" w:rsidP="00384401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>powiat płocki, woj. mazowieckie</w:t>
            </w:r>
          </w:p>
        </w:tc>
      </w:tr>
      <w:tr w:rsidR="00384401" w:rsidRPr="00FF4BF5" w14:paraId="1E02520E" w14:textId="77777777" w:rsidTr="000E25FF">
        <w:tc>
          <w:tcPr>
            <w:tcW w:w="3652" w:type="dxa"/>
          </w:tcPr>
          <w:p w14:paraId="6CDBEC69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</w:rPr>
              <w:t>Kategoria obiektu budowlanego</w:t>
            </w:r>
          </w:p>
        </w:tc>
        <w:tc>
          <w:tcPr>
            <w:tcW w:w="5528" w:type="dxa"/>
            <w:vAlign w:val="center"/>
          </w:tcPr>
          <w:p w14:paraId="4C095B59" w14:textId="5742B234" w:rsidR="00384401" w:rsidRPr="00B63582" w:rsidRDefault="00384401" w:rsidP="00384401">
            <w:pPr>
              <w:jc w:val="right"/>
              <w:rPr>
                <w:rFonts w:ascii="Arial" w:hAnsi="Arial" w:cs="Arial"/>
                <w:b/>
              </w:rPr>
            </w:pPr>
            <w:r w:rsidRPr="0089516E">
              <w:rPr>
                <w:rFonts w:ascii="Arial" w:eastAsia="Times New Roman" w:hAnsi="Arial" w:cs="Arial"/>
                <w:b/>
                <w:lang w:eastAsia="pl-PL"/>
              </w:rPr>
              <w:t>XIII – pozostałe budynki mieszkalne</w:t>
            </w:r>
          </w:p>
        </w:tc>
      </w:tr>
      <w:tr w:rsidR="00384401" w:rsidRPr="00FF4BF5" w14:paraId="787FD425" w14:textId="77777777" w:rsidTr="000E25FF">
        <w:tc>
          <w:tcPr>
            <w:tcW w:w="3652" w:type="dxa"/>
          </w:tcPr>
          <w:p w14:paraId="5A12AC11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</w:rPr>
              <w:t xml:space="preserve">- nazwa </w:t>
            </w:r>
            <w:r w:rsidRPr="00B63582">
              <w:rPr>
                <w:rFonts w:ascii="Arial" w:hAnsi="Arial" w:cs="Arial"/>
                <w:szCs w:val="24"/>
              </w:rPr>
              <w:t>jednostki ewidencyjnej</w:t>
            </w:r>
          </w:p>
          <w:p w14:paraId="195FDEDF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- nazwa i numer obrębu ewidencyjnego</w:t>
            </w:r>
          </w:p>
          <w:p w14:paraId="0DF5CA8F" w14:textId="77777777" w:rsidR="00384401" w:rsidRPr="00B63582" w:rsidRDefault="00384401" w:rsidP="00384401">
            <w:pPr>
              <w:jc w:val="left"/>
              <w:rPr>
                <w:rFonts w:ascii="Arial" w:hAnsi="Arial" w:cs="Arial"/>
              </w:rPr>
            </w:pPr>
            <w:r w:rsidRPr="00B63582">
              <w:rPr>
                <w:rFonts w:ascii="Arial" w:hAnsi="Arial" w:cs="Arial"/>
                <w:szCs w:val="24"/>
              </w:rPr>
              <w:t>- numery działek ewidencyjnych na których obiekt jest usytuowany</w:t>
            </w:r>
          </w:p>
        </w:tc>
        <w:tc>
          <w:tcPr>
            <w:tcW w:w="5528" w:type="dxa"/>
          </w:tcPr>
          <w:p w14:paraId="0FBFB982" w14:textId="77777777" w:rsidR="00384401" w:rsidRPr="00022E92" w:rsidRDefault="00384401" w:rsidP="00384401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 xml:space="preserve">jednostka ewidencyjna: </w:t>
            </w:r>
            <w:proofErr w:type="spellStart"/>
            <w:r w:rsidRPr="00022E92">
              <w:rPr>
                <w:rFonts w:ascii="Arial" w:hAnsi="Arial" w:cs="Arial"/>
              </w:rPr>
              <w:t>jed</w:t>
            </w:r>
            <w:proofErr w:type="spellEnd"/>
            <w:r w:rsidRPr="00022E92">
              <w:rPr>
                <w:rFonts w:ascii="Arial" w:hAnsi="Arial" w:cs="Arial"/>
              </w:rPr>
              <w:t xml:space="preserve">. </w:t>
            </w:r>
            <w:proofErr w:type="spellStart"/>
            <w:r w:rsidRPr="00022E92">
              <w:rPr>
                <w:rFonts w:ascii="Arial" w:hAnsi="Arial" w:cs="Arial"/>
              </w:rPr>
              <w:t>ewid</w:t>
            </w:r>
            <w:proofErr w:type="spellEnd"/>
            <w:r w:rsidRPr="00022E92">
              <w:rPr>
                <w:rFonts w:ascii="Arial" w:hAnsi="Arial" w:cs="Arial"/>
              </w:rPr>
              <w:t>. 14</w:t>
            </w:r>
            <w:r>
              <w:rPr>
                <w:rFonts w:ascii="Arial" w:hAnsi="Arial" w:cs="Arial"/>
              </w:rPr>
              <w:t>62</w:t>
            </w:r>
            <w:r w:rsidRPr="00022E9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022E9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</w:t>
            </w:r>
            <w:r w:rsidRPr="00022E92">
              <w:rPr>
                <w:rFonts w:ascii="Arial" w:hAnsi="Arial" w:cs="Arial"/>
              </w:rPr>
              <w:t xml:space="preserve"> </w:t>
            </w:r>
          </w:p>
          <w:p w14:paraId="493C5EC2" w14:textId="77777777" w:rsidR="00384401" w:rsidRPr="00022E92" w:rsidRDefault="00384401" w:rsidP="00384401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>obręb ewidencyjny: 00</w:t>
            </w:r>
            <w:r>
              <w:rPr>
                <w:rFonts w:ascii="Arial" w:hAnsi="Arial" w:cs="Arial"/>
              </w:rPr>
              <w:t>08</w:t>
            </w:r>
          </w:p>
          <w:p w14:paraId="2C0C0A99" w14:textId="77777777" w:rsidR="00384401" w:rsidRPr="00022E92" w:rsidRDefault="00384401" w:rsidP="003844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70C28A4" w14:textId="64FF6C6B" w:rsidR="00384401" w:rsidRPr="00B63582" w:rsidRDefault="00384401" w:rsidP="00384401">
            <w:pPr>
              <w:jc w:val="right"/>
              <w:rPr>
                <w:rFonts w:ascii="Arial" w:hAnsi="Arial" w:cs="Arial"/>
                <w:b/>
              </w:rPr>
            </w:pPr>
            <w:r w:rsidRPr="00022E92">
              <w:rPr>
                <w:rFonts w:ascii="Arial" w:hAnsi="Arial" w:cs="Arial"/>
                <w:color w:val="000000" w:themeColor="text1"/>
              </w:rPr>
              <w:t xml:space="preserve">działka nr ewidencyjny: </w:t>
            </w:r>
            <w:r>
              <w:rPr>
                <w:rFonts w:ascii="Arial" w:hAnsi="Arial" w:cs="Arial"/>
                <w:color w:val="000000" w:themeColor="text1"/>
              </w:rPr>
              <w:t>454/8 i 380/4</w:t>
            </w:r>
          </w:p>
        </w:tc>
      </w:tr>
      <w:tr w:rsidR="00384401" w:rsidRPr="00FF4BF5" w14:paraId="29D456CB" w14:textId="77777777" w:rsidTr="000E25FF">
        <w:tc>
          <w:tcPr>
            <w:tcW w:w="3652" w:type="dxa"/>
          </w:tcPr>
          <w:p w14:paraId="5AFA94F6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Imię i nazwisko</w:t>
            </w:r>
          </w:p>
          <w:p w14:paraId="5A319594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 xml:space="preserve"> lub nazwa inwestora</w:t>
            </w:r>
          </w:p>
          <w:p w14:paraId="3B444467" w14:textId="77777777" w:rsidR="00384401" w:rsidRPr="00B63582" w:rsidRDefault="00384401" w:rsidP="00384401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Adres inwestora</w:t>
            </w:r>
          </w:p>
        </w:tc>
        <w:tc>
          <w:tcPr>
            <w:tcW w:w="5528" w:type="dxa"/>
            <w:vAlign w:val="center"/>
          </w:tcPr>
          <w:p w14:paraId="31C79A4C" w14:textId="77777777" w:rsidR="00384401" w:rsidRPr="00C432D8" w:rsidRDefault="00384401" w:rsidP="003844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333333"/>
                <w:sz w:val="36"/>
                <w:szCs w:val="36"/>
              </w:rPr>
            </w:pPr>
            <w:r>
              <w:rPr>
                <w:rFonts w:eastAsia="Calibri"/>
                <w:b/>
                <w:color w:val="333333"/>
                <w:sz w:val="36"/>
                <w:szCs w:val="36"/>
              </w:rPr>
              <w:t>Gmina</w:t>
            </w:r>
            <w:r w:rsidRPr="00C432D8">
              <w:rPr>
                <w:rFonts w:eastAsia="Calibri"/>
                <w:b/>
                <w:color w:val="333333"/>
                <w:sz w:val="36"/>
                <w:szCs w:val="36"/>
              </w:rPr>
              <w:t xml:space="preserve"> Miast</w:t>
            </w:r>
            <w:r>
              <w:rPr>
                <w:rFonts w:eastAsia="Calibri"/>
                <w:b/>
                <w:color w:val="333333"/>
                <w:sz w:val="36"/>
                <w:szCs w:val="36"/>
              </w:rPr>
              <w:t>o Płock</w:t>
            </w:r>
          </w:p>
          <w:p w14:paraId="517732D2" w14:textId="77777777" w:rsidR="00384401" w:rsidRPr="00C432D8" w:rsidRDefault="00384401" w:rsidP="003844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ul. Stary Rynek 1</w:t>
            </w:r>
          </w:p>
          <w:p w14:paraId="64E57AA1" w14:textId="77777777" w:rsidR="00384401" w:rsidRPr="00C432D8" w:rsidRDefault="00384401" w:rsidP="003844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09-400 Płock</w:t>
            </w:r>
          </w:p>
          <w:p w14:paraId="529E523F" w14:textId="77777777" w:rsidR="00384401" w:rsidRPr="00C432D8" w:rsidRDefault="00384401" w:rsidP="00384401">
            <w:pPr>
              <w:jc w:val="center"/>
              <w:rPr>
                <w:b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 xml:space="preserve">NIP </w:t>
            </w:r>
            <w:r w:rsidRPr="00C432D8">
              <w:rPr>
                <w:szCs w:val="28"/>
              </w:rPr>
              <w:t>774 100 49 05</w:t>
            </w:r>
          </w:p>
          <w:p w14:paraId="7347F023" w14:textId="35EF20BC" w:rsidR="00384401" w:rsidRPr="00B63582" w:rsidRDefault="00384401" w:rsidP="0038440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67C40F" w14:textId="42C88B3B" w:rsidR="001B1983" w:rsidRDefault="000E25FF" w:rsidP="000E25FF">
      <w:pPr>
        <w:jc w:val="right"/>
      </w:pPr>
      <w:r>
        <w:rPr>
          <w:rFonts w:cs="Times New Roman"/>
          <w:bCs/>
        </w:rPr>
        <w:t>EGZ. NR …../3</w:t>
      </w:r>
    </w:p>
    <w:p w14:paraId="491F3CE6" w14:textId="4E7012E7" w:rsidR="008518D9" w:rsidRDefault="008518D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7A777C" w:rsidRPr="00126D26" w14:paraId="213ED3EF" w14:textId="2F45D037" w:rsidTr="007A777C">
        <w:trPr>
          <w:trHeight w:val="5133"/>
        </w:trPr>
        <w:tc>
          <w:tcPr>
            <w:tcW w:w="1838" w:type="dxa"/>
          </w:tcPr>
          <w:p w14:paraId="4A68497B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DD7DA30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DA297E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76C09B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EC7E1A2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527F033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36A107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2CC74D7" w14:textId="77777777" w:rsidR="007A777C" w:rsidRDefault="007A777C" w:rsidP="00D45DD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AB3A24" w14:textId="77777777" w:rsidR="007A777C" w:rsidRDefault="007A777C" w:rsidP="00D45DDF">
            <w:pPr>
              <w:rPr>
                <w:rFonts w:ascii="Arial" w:hAnsi="Arial" w:cs="Arial"/>
                <w:szCs w:val="24"/>
              </w:rPr>
            </w:pPr>
          </w:p>
          <w:p w14:paraId="1BE24F59" w14:textId="77777777" w:rsidR="007A777C" w:rsidRPr="00B63582" w:rsidRDefault="007A777C" w:rsidP="00D45D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Spis zawartości</w:t>
            </w:r>
          </w:p>
        </w:tc>
        <w:tc>
          <w:tcPr>
            <w:tcW w:w="7229" w:type="dxa"/>
            <w:vAlign w:val="center"/>
          </w:tcPr>
          <w:p w14:paraId="540ABBC2" w14:textId="3E60D47F" w:rsidR="007A777C" w:rsidRPr="007A777C" w:rsidRDefault="006D3779" w:rsidP="008518D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Informacj</w:t>
            </w:r>
            <w:r w:rsidR="008558D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58D2">
              <w:rPr>
                <w:rFonts w:ascii="Arial" w:hAnsi="Arial" w:cs="Arial"/>
                <w:b/>
                <w:bCs/>
                <w:sz w:val="24"/>
                <w:szCs w:val="24"/>
              </w:rPr>
              <w:t>dotycząca Bezpieczeństwa i ochrony zdrowia</w:t>
            </w:r>
            <w:r w:rsidR="007A777C" w:rsidRPr="007A7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A7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7A777C">
              <w:rPr>
                <w:rFonts w:ascii="Arial" w:hAnsi="Arial" w:cs="Arial"/>
                <w:b/>
                <w:bCs/>
                <w:sz w:val="24"/>
                <w:szCs w:val="24"/>
              </w:rPr>
              <w:t>str</w:t>
            </w:r>
            <w:proofErr w:type="spellEnd"/>
            <w:r w:rsidR="007A7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  <w:p w14:paraId="1B305934" w14:textId="741F6341" w:rsidR="000F5F5D" w:rsidRDefault="00EE225F" w:rsidP="00266D5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Charakterystyka energetyczna wariant I –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</w:p>
          <w:p w14:paraId="04BD6FC4" w14:textId="5D5EFAF4" w:rsidR="00EE225F" w:rsidRDefault="00EE225F" w:rsidP="00EE225F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Charakterystyka energetyczna wariant II –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540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14:paraId="732F9D96" w14:textId="3D87E8BB" w:rsidR="00EE225F" w:rsidRDefault="00EE225F" w:rsidP="00266D5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Decyzja </w:t>
            </w:r>
            <w:r w:rsidR="00D530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193/2022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Miejskiego Konserwatora Zabytków </w:t>
            </w:r>
            <w:r w:rsidR="00D530A4">
              <w:rPr>
                <w:rFonts w:ascii="Arial" w:hAnsi="Arial" w:cs="Arial"/>
                <w:b/>
                <w:bCs/>
                <w:sz w:val="24"/>
                <w:szCs w:val="24"/>
              </w:rPr>
              <w:t>– str.</w:t>
            </w:r>
            <w:r w:rsidR="002854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39</w:t>
            </w:r>
          </w:p>
          <w:p w14:paraId="3AD1E4AF" w14:textId="031A0FE3" w:rsidR="00D530A4" w:rsidRPr="00991013" w:rsidRDefault="00D530A4" w:rsidP="00D530A4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Opinia Zespołu Estetyki Miasta – str.</w:t>
            </w:r>
            <w:r w:rsidR="00285404">
              <w:rPr>
                <w:rFonts w:ascii="Arial" w:hAnsi="Arial" w:cs="Arial"/>
                <w:b/>
                <w:bCs/>
                <w:sz w:val="24"/>
                <w:szCs w:val="24"/>
              </w:rPr>
              <w:t>41-43</w:t>
            </w:r>
          </w:p>
        </w:tc>
      </w:tr>
    </w:tbl>
    <w:p w14:paraId="3C920F78" w14:textId="4D5E1121" w:rsidR="008518D9" w:rsidRDefault="008518D9"/>
    <w:p w14:paraId="2CC3FAED" w14:textId="08BF332D" w:rsidR="008518D9" w:rsidRDefault="008518D9"/>
    <w:p w14:paraId="2A1B0603" w14:textId="69C27190" w:rsidR="00384401" w:rsidRDefault="00384401"/>
    <w:p w14:paraId="638B7E4C" w14:textId="79791368" w:rsidR="00384401" w:rsidRDefault="00384401"/>
    <w:p w14:paraId="34EA68E7" w14:textId="1FC743F5" w:rsidR="00384401" w:rsidRDefault="00384401"/>
    <w:p w14:paraId="3A86BFE8" w14:textId="5E7D0012" w:rsidR="00384401" w:rsidRDefault="00384401"/>
    <w:p w14:paraId="7C7895BE" w14:textId="391586BF" w:rsidR="00384401" w:rsidRDefault="0038440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384401" w:rsidRPr="00126D26" w14:paraId="6617F923" w14:textId="77777777" w:rsidTr="00813BEF">
        <w:tc>
          <w:tcPr>
            <w:tcW w:w="9180" w:type="dxa"/>
            <w:gridSpan w:val="2"/>
          </w:tcPr>
          <w:p w14:paraId="0078EBA1" w14:textId="77777777" w:rsidR="00384401" w:rsidRPr="00B8417A" w:rsidRDefault="00384401" w:rsidP="00813BE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417A">
              <w:rPr>
                <w:rFonts w:ascii="Arial" w:hAnsi="Arial" w:cs="Arial"/>
                <w:b/>
                <w:sz w:val="28"/>
                <w:szCs w:val="28"/>
              </w:rPr>
              <w:t>INFORMACJA DOTYCZĄCA BEZPIECZEŃSTWA I OCHRONY ZDROWIA</w:t>
            </w:r>
          </w:p>
          <w:p w14:paraId="39F4240E" w14:textId="77777777" w:rsidR="00384401" w:rsidRPr="00B63582" w:rsidRDefault="00384401" w:rsidP="00813BEF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4401" w:rsidRPr="00126D26" w14:paraId="65DC7450" w14:textId="77777777" w:rsidTr="00EE225F">
        <w:trPr>
          <w:trHeight w:val="918"/>
        </w:trPr>
        <w:tc>
          <w:tcPr>
            <w:tcW w:w="3652" w:type="dxa"/>
          </w:tcPr>
          <w:p w14:paraId="40BDA708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Nazwa zamierzenia budowlanego</w:t>
            </w:r>
          </w:p>
        </w:tc>
        <w:tc>
          <w:tcPr>
            <w:tcW w:w="5528" w:type="dxa"/>
            <w:vAlign w:val="center"/>
          </w:tcPr>
          <w:p w14:paraId="74A12A30" w14:textId="48AA2EC6" w:rsidR="00384401" w:rsidRPr="0089516E" w:rsidRDefault="00266D5A" w:rsidP="00813BEF">
            <w:pPr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DOCIEPLENIE</w:t>
            </w:r>
            <w:r w:rsidRPr="00022E92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BUDYNKU MIESZKALNEGO </w:t>
            </w:r>
            <w:r>
              <w:rPr>
                <w:rFonts w:ascii="Arial" w:eastAsiaTheme="minorHAnsi" w:hAnsi="Arial" w:cs="Arial"/>
                <w:b/>
                <w:bCs/>
                <w:color w:val="000000"/>
              </w:rPr>
              <w:t>WIELORODZINNEGO</w:t>
            </w:r>
          </w:p>
        </w:tc>
      </w:tr>
      <w:tr w:rsidR="00384401" w:rsidRPr="00FF4BF5" w14:paraId="5DFD45FC" w14:textId="77777777" w:rsidTr="00813BEF">
        <w:tc>
          <w:tcPr>
            <w:tcW w:w="3652" w:type="dxa"/>
          </w:tcPr>
          <w:p w14:paraId="55670B16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Adres obiektu budowlanego</w:t>
            </w:r>
          </w:p>
        </w:tc>
        <w:tc>
          <w:tcPr>
            <w:tcW w:w="5528" w:type="dxa"/>
          </w:tcPr>
          <w:p w14:paraId="155391A1" w14:textId="77777777" w:rsidR="00266D5A" w:rsidRPr="00022E92" w:rsidRDefault="00266D5A" w:rsidP="00266D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09-400 Płock, ul. Kazimierza Wielkiego 4</w:t>
            </w:r>
          </w:p>
          <w:p w14:paraId="2BAE6FA1" w14:textId="42068695" w:rsidR="00384401" w:rsidRPr="0089516E" w:rsidRDefault="00266D5A" w:rsidP="00266D5A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>powiat płocki, woj. mazowieckie</w:t>
            </w:r>
          </w:p>
        </w:tc>
      </w:tr>
      <w:tr w:rsidR="00384401" w:rsidRPr="00FF4BF5" w14:paraId="798EAA5E" w14:textId="77777777" w:rsidTr="00813BEF">
        <w:tc>
          <w:tcPr>
            <w:tcW w:w="3652" w:type="dxa"/>
          </w:tcPr>
          <w:p w14:paraId="5872ADDC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</w:rPr>
              <w:t>Kategoria obiektu budowlanego</w:t>
            </w:r>
          </w:p>
        </w:tc>
        <w:tc>
          <w:tcPr>
            <w:tcW w:w="5528" w:type="dxa"/>
            <w:vAlign w:val="center"/>
          </w:tcPr>
          <w:p w14:paraId="4284BE8B" w14:textId="77777777" w:rsidR="00384401" w:rsidRPr="0089516E" w:rsidRDefault="00384401" w:rsidP="00813BEF">
            <w:pPr>
              <w:jc w:val="right"/>
              <w:rPr>
                <w:rFonts w:ascii="Arial" w:hAnsi="Arial" w:cs="Arial"/>
                <w:b/>
              </w:rPr>
            </w:pPr>
            <w:r w:rsidRPr="0089516E">
              <w:rPr>
                <w:rFonts w:ascii="Arial" w:eastAsia="Times New Roman" w:hAnsi="Arial" w:cs="Arial"/>
                <w:b/>
                <w:lang w:eastAsia="pl-PL"/>
              </w:rPr>
              <w:t>XIII – pozostałe budynki mieszkalne</w:t>
            </w:r>
          </w:p>
        </w:tc>
      </w:tr>
      <w:tr w:rsidR="00384401" w:rsidRPr="00FF4BF5" w14:paraId="00161E35" w14:textId="77777777" w:rsidTr="00813BEF">
        <w:tc>
          <w:tcPr>
            <w:tcW w:w="3652" w:type="dxa"/>
          </w:tcPr>
          <w:p w14:paraId="712ACA1D" w14:textId="77777777" w:rsidR="00384401" w:rsidRPr="00B63582" w:rsidRDefault="00384401" w:rsidP="00813BEF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</w:rPr>
              <w:t xml:space="preserve">- nazwa </w:t>
            </w:r>
            <w:r w:rsidRPr="00B63582">
              <w:rPr>
                <w:rFonts w:ascii="Arial" w:hAnsi="Arial" w:cs="Arial"/>
                <w:szCs w:val="24"/>
              </w:rPr>
              <w:t>jednostki ewidencyjnej</w:t>
            </w:r>
          </w:p>
          <w:p w14:paraId="11989F04" w14:textId="77777777" w:rsidR="00384401" w:rsidRPr="00B63582" w:rsidRDefault="00384401" w:rsidP="00813BEF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- nazwa i numer obrębu ewidencyjnego</w:t>
            </w:r>
          </w:p>
          <w:p w14:paraId="27192642" w14:textId="77777777" w:rsidR="00384401" w:rsidRPr="00B63582" w:rsidRDefault="00384401" w:rsidP="00813BEF">
            <w:pPr>
              <w:spacing w:after="0"/>
              <w:jc w:val="left"/>
              <w:rPr>
                <w:rFonts w:ascii="Arial" w:hAnsi="Arial" w:cs="Arial"/>
              </w:rPr>
            </w:pPr>
            <w:r w:rsidRPr="00B63582">
              <w:rPr>
                <w:rFonts w:ascii="Arial" w:hAnsi="Arial" w:cs="Arial"/>
                <w:szCs w:val="24"/>
              </w:rPr>
              <w:t>- numery działek ewidencyjnych na których obiekt jest usytuowany</w:t>
            </w:r>
          </w:p>
        </w:tc>
        <w:tc>
          <w:tcPr>
            <w:tcW w:w="5528" w:type="dxa"/>
          </w:tcPr>
          <w:p w14:paraId="3218D081" w14:textId="77777777" w:rsidR="00266D5A" w:rsidRPr="00022E92" w:rsidRDefault="00266D5A" w:rsidP="00266D5A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 xml:space="preserve">jednostka ewidencyjna: </w:t>
            </w:r>
            <w:proofErr w:type="spellStart"/>
            <w:r w:rsidRPr="00022E92">
              <w:rPr>
                <w:rFonts w:ascii="Arial" w:hAnsi="Arial" w:cs="Arial"/>
              </w:rPr>
              <w:t>jed</w:t>
            </w:r>
            <w:proofErr w:type="spellEnd"/>
            <w:r w:rsidRPr="00022E92">
              <w:rPr>
                <w:rFonts w:ascii="Arial" w:hAnsi="Arial" w:cs="Arial"/>
              </w:rPr>
              <w:t xml:space="preserve">. </w:t>
            </w:r>
            <w:proofErr w:type="spellStart"/>
            <w:r w:rsidRPr="00022E92">
              <w:rPr>
                <w:rFonts w:ascii="Arial" w:hAnsi="Arial" w:cs="Arial"/>
              </w:rPr>
              <w:t>ewid</w:t>
            </w:r>
            <w:proofErr w:type="spellEnd"/>
            <w:r w:rsidRPr="00022E92">
              <w:rPr>
                <w:rFonts w:ascii="Arial" w:hAnsi="Arial" w:cs="Arial"/>
              </w:rPr>
              <w:t>. 14</w:t>
            </w:r>
            <w:r>
              <w:rPr>
                <w:rFonts w:ascii="Arial" w:hAnsi="Arial" w:cs="Arial"/>
              </w:rPr>
              <w:t>62</w:t>
            </w:r>
            <w:r w:rsidRPr="00022E9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022E9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</w:t>
            </w:r>
            <w:r w:rsidRPr="00022E92">
              <w:rPr>
                <w:rFonts w:ascii="Arial" w:hAnsi="Arial" w:cs="Arial"/>
              </w:rPr>
              <w:t xml:space="preserve"> </w:t>
            </w:r>
          </w:p>
          <w:p w14:paraId="7D03BD80" w14:textId="77777777" w:rsidR="00266D5A" w:rsidRPr="00022E92" w:rsidRDefault="00266D5A" w:rsidP="00266D5A">
            <w:pPr>
              <w:jc w:val="right"/>
              <w:rPr>
                <w:rFonts w:ascii="Arial" w:hAnsi="Arial" w:cs="Arial"/>
              </w:rPr>
            </w:pPr>
            <w:r w:rsidRPr="00022E92">
              <w:rPr>
                <w:rFonts w:ascii="Arial" w:hAnsi="Arial" w:cs="Arial"/>
              </w:rPr>
              <w:t>obręb ewidencyjny: 00</w:t>
            </w:r>
            <w:r>
              <w:rPr>
                <w:rFonts w:ascii="Arial" w:hAnsi="Arial" w:cs="Arial"/>
              </w:rPr>
              <w:t>08</w:t>
            </w:r>
          </w:p>
          <w:p w14:paraId="1389D322" w14:textId="77777777" w:rsidR="00266D5A" w:rsidRPr="00022E92" w:rsidRDefault="00266D5A" w:rsidP="00266D5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D2DC61E" w14:textId="29758E1A" w:rsidR="00384401" w:rsidRPr="0089516E" w:rsidRDefault="00266D5A" w:rsidP="00266D5A">
            <w:pPr>
              <w:jc w:val="right"/>
              <w:rPr>
                <w:rFonts w:ascii="Arial" w:hAnsi="Arial" w:cs="Arial"/>
                <w:b/>
              </w:rPr>
            </w:pPr>
            <w:r w:rsidRPr="00022E92">
              <w:rPr>
                <w:rFonts w:ascii="Arial" w:hAnsi="Arial" w:cs="Arial"/>
                <w:color w:val="000000" w:themeColor="text1"/>
              </w:rPr>
              <w:t xml:space="preserve">działka nr ewidencyjny: </w:t>
            </w:r>
            <w:r>
              <w:rPr>
                <w:rFonts w:ascii="Arial" w:hAnsi="Arial" w:cs="Arial"/>
                <w:color w:val="000000" w:themeColor="text1"/>
              </w:rPr>
              <w:t>454/8 i 380/4</w:t>
            </w:r>
          </w:p>
        </w:tc>
      </w:tr>
      <w:tr w:rsidR="00384401" w:rsidRPr="00FF4BF5" w14:paraId="5638CFDA" w14:textId="77777777" w:rsidTr="00813BEF">
        <w:tc>
          <w:tcPr>
            <w:tcW w:w="3652" w:type="dxa"/>
          </w:tcPr>
          <w:p w14:paraId="6B91784C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Imię i nazwisko</w:t>
            </w:r>
          </w:p>
          <w:p w14:paraId="46C0D96C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 xml:space="preserve"> lub nazwa inwestora</w:t>
            </w:r>
          </w:p>
          <w:p w14:paraId="6F61D561" w14:textId="77777777" w:rsidR="00384401" w:rsidRPr="00B63582" w:rsidRDefault="00384401" w:rsidP="00813BEF">
            <w:pPr>
              <w:jc w:val="left"/>
              <w:rPr>
                <w:rFonts w:ascii="Arial" w:hAnsi="Arial" w:cs="Arial"/>
                <w:szCs w:val="24"/>
              </w:rPr>
            </w:pPr>
            <w:r w:rsidRPr="00B63582">
              <w:rPr>
                <w:rFonts w:ascii="Arial" w:hAnsi="Arial" w:cs="Arial"/>
                <w:szCs w:val="24"/>
              </w:rPr>
              <w:t>Adres inwestora</w:t>
            </w:r>
          </w:p>
        </w:tc>
        <w:tc>
          <w:tcPr>
            <w:tcW w:w="5528" w:type="dxa"/>
            <w:vAlign w:val="center"/>
          </w:tcPr>
          <w:p w14:paraId="0A4F9725" w14:textId="77777777" w:rsidR="00266D5A" w:rsidRPr="00C432D8" w:rsidRDefault="00266D5A" w:rsidP="00266D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333333"/>
                <w:sz w:val="36"/>
                <w:szCs w:val="36"/>
              </w:rPr>
            </w:pPr>
            <w:r>
              <w:rPr>
                <w:rFonts w:eastAsia="Calibri"/>
                <w:b/>
                <w:color w:val="333333"/>
                <w:sz w:val="36"/>
                <w:szCs w:val="36"/>
              </w:rPr>
              <w:t>Gmina</w:t>
            </w:r>
            <w:r w:rsidRPr="00C432D8">
              <w:rPr>
                <w:rFonts w:eastAsia="Calibri"/>
                <w:b/>
                <w:color w:val="333333"/>
                <w:sz w:val="36"/>
                <w:szCs w:val="36"/>
              </w:rPr>
              <w:t xml:space="preserve"> Miast</w:t>
            </w:r>
            <w:r>
              <w:rPr>
                <w:rFonts w:eastAsia="Calibri"/>
                <w:b/>
                <w:color w:val="333333"/>
                <w:sz w:val="36"/>
                <w:szCs w:val="36"/>
              </w:rPr>
              <w:t>o Płock</w:t>
            </w:r>
          </w:p>
          <w:p w14:paraId="2A660F34" w14:textId="77777777" w:rsidR="00266D5A" w:rsidRPr="00C432D8" w:rsidRDefault="00266D5A" w:rsidP="00266D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ul. Stary Rynek 1</w:t>
            </w:r>
          </w:p>
          <w:p w14:paraId="2862108A" w14:textId="77777777" w:rsidR="00266D5A" w:rsidRPr="00C432D8" w:rsidRDefault="00266D5A" w:rsidP="00266D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33333"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>09-400 Płock</w:t>
            </w:r>
          </w:p>
          <w:p w14:paraId="55213F05" w14:textId="77777777" w:rsidR="00266D5A" w:rsidRPr="00C432D8" w:rsidRDefault="00266D5A" w:rsidP="00266D5A">
            <w:pPr>
              <w:jc w:val="center"/>
              <w:rPr>
                <w:b/>
                <w:szCs w:val="28"/>
              </w:rPr>
            </w:pPr>
            <w:r w:rsidRPr="00C432D8">
              <w:rPr>
                <w:rFonts w:eastAsia="Calibri"/>
                <w:color w:val="333333"/>
                <w:szCs w:val="28"/>
              </w:rPr>
              <w:t xml:space="preserve">NIP </w:t>
            </w:r>
            <w:r w:rsidRPr="00C432D8">
              <w:rPr>
                <w:szCs w:val="28"/>
              </w:rPr>
              <w:t>774 100 49 05</w:t>
            </w:r>
          </w:p>
          <w:p w14:paraId="5F1F7E30" w14:textId="55FA9C6B" w:rsidR="00384401" w:rsidRPr="003B5D07" w:rsidRDefault="00384401" w:rsidP="00813BE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BB1D659" w14:textId="36C1EF1A" w:rsidR="00384401" w:rsidRDefault="00384401"/>
    <w:p w14:paraId="48FE9368" w14:textId="6969EA40" w:rsidR="00384401" w:rsidRDefault="00384401"/>
    <w:tbl>
      <w:tblPr>
        <w:tblStyle w:val="TableNormal"/>
        <w:tblW w:w="91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2573"/>
        <w:gridCol w:w="1418"/>
        <w:gridCol w:w="1965"/>
      </w:tblGrid>
      <w:tr w:rsidR="00384401" w:rsidRPr="00E6120F" w14:paraId="2F9454BE" w14:textId="77777777" w:rsidTr="00384401">
        <w:trPr>
          <w:trHeight w:val="1039"/>
        </w:trPr>
        <w:tc>
          <w:tcPr>
            <w:tcW w:w="1668" w:type="dxa"/>
          </w:tcPr>
          <w:p w14:paraId="5E842B44" w14:textId="77777777" w:rsidR="00384401" w:rsidRPr="00E6120F" w:rsidRDefault="00384401" w:rsidP="00813BEF">
            <w:pPr>
              <w:pStyle w:val="TableParagraph"/>
              <w:spacing w:before="6"/>
              <w:rPr>
                <w:sz w:val="23"/>
              </w:rPr>
            </w:pPr>
          </w:p>
          <w:p w14:paraId="0F7CC8DE" w14:textId="77777777" w:rsidR="00384401" w:rsidRPr="00E6120F" w:rsidRDefault="00384401" w:rsidP="00813BEF">
            <w:pPr>
              <w:pStyle w:val="TableParagraph"/>
              <w:ind w:left="177" w:firstLine="261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Zakres</w:t>
            </w:r>
            <w:proofErr w:type="spellEnd"/>
            <w:r w:rsidRPr="00E6120F">
              <w:rPr>
                <w:sz w:val="20"/>
              </w:rPr>
              <w:t xml:space="preserve"> </w:t>
            </w:r>
            <w:proofErr w:type="spellStart"/>
            <w:r w:rsidRPr="00E6120F">
              <w:rPr>
                <w:w w:val="95"/>
                <w:sz w:val="20"/>
              </w:rPr>
              <w:t>opracowania</w:t>
            </w:r>
            <w:proofErr w:type="spellEnd"/>
          </w:p>
        </w:tc>
        <w:tc>
          <w:tcPr>
            <w:tcW w:w="1561" w:type="dxa"/>
          </w:tcPr>
          <w:p w14:paraId="4132951C" w14:textId="77777777" w:rsidR="00384401" w:rsidRPr="00E6120F" w:rsidRDefault="00384401" w:rsidP="00813BEF">
            <w:pPr>
              <w:pStyle w:val="TableParagraph"/>
              <w:spacing w:before="172"/>
              <w:ind w:left="294" w:right="289" w:firstLine="2"/>
              <w:jc w:val="center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Pełniona</w:t>
            </w:r>
            <w:proofErr w:type="spellEnd"/>
            <w:r w:rsidRPr="00E6120F">
              <w:rPr>
                <w:sz w:val="20"/>
              </w:rPr>
              <w:t xml:space="preserve"> </w:t>
            </w:r>
            <w:proofErr w:type="spellStart"/>
            <w:r w:rsidRPr="00E6120F">
              <w:rPr>
                <w:sz w:val="20"/>
              </w:rPr>
              <w:t>funkcja</w:t>
            </w:r>
            <w:proofErr w:type="spellEnd"/>
            <w:r w:rsidRPr="00E6120F">
              <w:rPr>
                <w:sz w:val="20"/>
              </w:rPr>
              <w:t xml:space="preserve"> </w:t>
            </w:r>
            <w:proofErr w:type="spellStart"/>
            <w:r w:rsidRPr="00E6120F">
              <w:rPr>
                <w:w w:val="95"/>
                <w:sz w:val="20"/>
              </w:rPr>
              <w:t>projektowa</w:t>
            </w:r>
            <w:proofErr w:type="spellEnd"/>
          </w:p>
        </w:tc>
        <w:tc>
          <w:tcPr>
            <w:tcW w:w="2573" w:type="dxa"/>
          </w:tcPr>
          <w:p w14:paraId="4C8F304F" w14:textId="77777777" w:rsidR="00384401" w:rsidRPr="00E6120F" w:rsidRDefault="00384401" w:rsidP="00384401">
            <w:pPr>
              <w:pStyle w:val="TableParagraph"/>
              <w:spacing w:before="172"/>
              <w:ind w:left="-114" w:right="-11" w:firstLine="114"/>
              <w:jc w:val="center"/>
              <w:rPr>
                <w:sz w:val="20"/>
                <w:lang w:val="pl-PL"/>
              </w:rPr>
            </w:pPr>
            <w:r w:rsidRPr="00E6120F">
              <w:rPr>
                <w:sz w:val="20"/>
                <w:lang w:val="pl-PL"/>
              </w:rPr>
              <w:t>Imię i nazwisko, specjalność</w:t>
            </w:r>
          </w:p>
          <w:p w14:paraId="2C3D1813" w14:textId="77777777" w:rsidR="00384401" w:rsidRPr="00E6120F" w:rsidRDefault="00384401" w:rsidP="00813BEF">
            <w:pPr>
              <w:pStyle w:val="TableParagraph"/>
              <w:spacing w:before="1"/>
              <w:ind w:left="384" w:right="381"/>
              <w:jc w:val="center"/>
              <w:rPr>
                <w:sz w:val="20"/>
                <w:lang w:val="pl-PL"/>
              </w:rPr>
            </w:pPr>
            <w:r w:rsidRPr="00E6120F">
              <w:rPr>
                <w:sz w:val="20"/>
                <w:lang w:val="pl-PL"/>
              </w:rPr>
              <w:t>i numer uprawnień budowlanych</w:t>
            </w:r>
          </w:p>
        </w:tc>
        <w:tc>
          <w:tcPr>
            <w:tcW w:w="1418" w:type="dxa"/>
          </w:tcPr>
          <w:p w14:paraId="3ED14E6B" w14:textId="77777777" w:rsidR="00384401" w:rsidRPr="00E6120F" w:rsidRDefault="00384401" w:rsidP="00813BEF">
            <w:pPr>
              <w:pStyle w:val="TableParagraph"/>
              <w:spacing w:before="155" w:line="276" w:lineRule="auto"/>
              <w:ind w:left="140" w:firstLine="357"/>
              <w:rPr>
                <w:sz w:val="20"/>
              </w:rPr>
            </w:pPr>
            <w:r w:rsidRPr="00E6120F">
              <w:rPr>
                <w:sz w:val="20"/>
              </w:rPr>
              <w:t xml:space="preserve">Data </w:t>
            </w:r>
            <w:proofErr w:type="spellStart"/>
            <w:r w:rsidRPr="00E6120F">
              <w:rPr>
                <w:w w:val="95"/>
                <w:sz w:val="20"/>
              </w:rPr>
              <w:t>opracowania</w:t>
            </w:r>
            <w:proofErr w:type="spellEnd"/>
          </w:p>
        </w:tc>
        <w:tc>
          <w:tcPr>
            <w:tcW w:w="1965" w:type="dxa"/>
          </w:tcPr>
          <w:p w14:paraId="7EBA3D94" w14:textId="77777777" w:rsidR="00384401" w:rsidRPr="00E6120F" w:rsidRDefault="00384401" w:rsidP="00813BEF">
            <w:pPr>
              <w:pStyle w:val="TableParagraph"/>
              <w:spacing w:before="6"/>
              <w:rPr>
                <w:sz w:val="23"/>
              </w:rPr>
            </w:pPr>
          </w:p>
          <w:p w14:paraId="49D94762" w14:textId="77777777" w:rsidR="00384401" w:rsidRPr="00E6120F" w:rsidRDefault="00384401" w:rsidP="00813BEF">
            <w:pPr>
              <w:pStyle w:val="TableParagraph"/>
              <w:ind w:left="115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Podpis</w:t>
            </w:r>
            <w:proofErr w:type="spellEnd"/>
          </w:p>
        </w:tc>
      </w:tr>
      <w:tr w:rsidR="00384401" w:rsidRPr="00E6120F" w14:paraId="2CF317E6" w14:textId="77777777" w:rsidTr="00384401">
        <w:trPr>
          <w:trHeight w:val="225"/>
        </w:trPr>
        <w:tc>
          <w:tcPr>
            <w:tcW w:w="1668" w:type="dxa"/>
            <w:tcBorders>
              <w:bottom w:val="nil"/>
            </w:tcBorders>
          </w:tcPr>
          <w:p w14:paraId="6883C434" w14:textId="77777777" w:rsidR="00384401" w:rsidRPr="00E6120F" w:rsidRDefault="00384401" w:rsidP="00813BEF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220AEE29" w14:textId="77777777" w:rsidR="00384401" w:rsidRPr="00E6120F" w:rsidRDefault="00384401" w:rsidP="00813BEF">
            <w:pPr>
              <w:pStyle w:val="TableParagraph"/>
              <w:spacing w:line="206" w:lineRule="exact"/>
              <w:ind w:right="97"/>
              <w:jc w:val="right"/>
              <w:rPr>
                <w:sz w:val="20"/>
              </w:rPr>
            </w:pPr>
            <w:proofErr w:type="spellStart"/>
            <w:r w:rsidRPr="00E6120F">
              <w:rPr>
                <w:w w:val="95"/>
                <w:sz w:val="20"/>
              </w:rPr>
              <w:t>Projektant</w:t>
            </w:r>
            <w:proofErr w:type="spellEnd"/>
          </w:p>
        </w:tc>
        <w:tc>
          <w:tcPr>
            <w:tcW w:w="2573" w:type="dxa"/>
            <w:tcBorders>
              <w:bottom w:val="nil"/>
            </w:tcBorders>
          </w:tcPr>
          <w:p w14:paraId="185F6A9F" w14:textId="77777777" w:rsidR="00384401" w:rsidRPr="00E6120F" w:rsidRDefault="00384401" w:rsidP="00813BEF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F8A136E" w14:textId="77777777" w:rsidR="00384401" w:rsidRPr="00E6120F" w:rsidRDefault="00384401" w:rsidP="00813BEF">
            <w:pPr>
              <w:pStyle w:val="TableParagraph"/>
              <w:rPr>
                <w:sz w:val="16"/>
              </w:rPr>
            </w:pPr>
          </w:p>
        </w:tc>
        <w:tc>
          <w:tcPr>
            <w:tcW w:w="1965" w:type="dxa"/>
            <w:vMerge w:val="restart"/>
          </w:tcPr>
          <w:p w14:paraId="0F18293F" w14:textId="77777777" w:rsidR="00384401" w:rsidRPr="00E6120F" w:rsidRDefault="00384401" w:rsidP="00813BEF">
            <w:pPr>
              <w:pStyle w:val="TableParagraph"/>
              <w:rPr>
                <w:sz w:val="20"/>
              </w:rPr>
            </w:pPr>
          </w:p>
        </w:tc>
      </w:tr>
      <w:tr w:rsidR="00384401" w:rsidRPr="00E6120F" w14:paraId="22C1F413" w14:textId="77777777" w:rsidTr="00384401">
        <w:trPr>
          <w:trHeight w:val="222"/>
        </w:trPr>
        <w:tc>
          <w:tcPr>
            <w:tcW w:w="1668" w:type="dxa"/>
            <w:tcBorders>
              <w:top w:val="nil"/>
              <w:bottom w:val="nil"/>
            </w:tcBorders>
          </w:tcPr>
          <w:p w14:paraId="04E8AD5F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4FCEAE" w14:textId="77777777" w:rsidR="00384401" w:rsidRPr="00E6120F" w:rsidRDefault="00384401" w:rsidP="00813BEF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 w:rsidRPr="00E6120F">
              <w:rPr>
                <w:w w:val="95"/>
                <w:sz w:val="20"/>
              </w:rPr>
              <w:t>(</w:t>
            </w:r>
            <w:proofErr w:type="spellStart"/>
            <w:r w:rsidRPr="00E6120F">
              <w:rPr>
                <w:w w:val="95"/>
                <w:sz w:val="20"/>
              </w:rPr>
              <w:t>obiektu</w:t>
            </w:r>
            <w:proofErr w:type="spellEnd"/>
            <w:r w:rsidRPr="00E6120F">
              <w:rPr>
                <w:w w:val="95"/>
                <w:sz w:val="20"/>
              </w:rPr>
              <w:t>)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29B8D9C1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86945C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14:paraId="4CF65FB1" w14:textId="77777777" w:rsidR="00384401" w:rsidRPr="00E6120F" w:rsidRDefault="00384401" w:rsidP="00813B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401" w:rsidRPr="00E6120F" w14:paraId="22C693FC" w14:textId="77777777" w:rsidTr="00384401">
        <w:trPr>
          <w:trHeight w:val="219"/>
        </w:trPr>
        <w:tc>
          <w:tcPr>
            <w:tcW w:w="1668" w:type="dxa"/>
            <w:tcBorders>
              <w:top w:val="nil"/>
              <w:bottom w:val="nil"/>
            </w:tcBorders>
          </w:tcPr>
          <w:p w14:paraId="05BD5087" w14:textId="77777777" w:rsidR="00384401" w:rsidRPr="00E6120F" w:rsidRDefault="00384401" w:rsidP="00813BE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Architektura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14:paraId="4AC6F36E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69A27DD2" w14:textId="77777777" w:rsidR="00384401" w:rsidRPr="00CC45F0" w:rsidRDefault="00384401" w:rsidP="00384401">
            <w:pPr>
              <w:spacing w:line="276" w:lineRule="auto"/>
              <w:ind w:left="-18" w:right="-105"/>
              <w:rPr>
                <w:rFonts w:ascii="Arial" w:hAnsi="Arial" w:cs="Arial"/>
                <w:b/>
                <w:sz w:val="20"/>
              </w:rPr>
            </w:pPr>
            <w:proofErr w:type="spellStart"/>
            <w:r w:rsidRPr="00CC45F0">
              <w:rPr>
                <w:rFonts w:ascii="Arial" w:hAnsi="Arial" w:cs="Arial"/>
                <w:b/>
                <w:sz w:val="20"/>
              </w:rPr>
              <w:t>mgr</w:t>
            </w:r>
            <w:proofErr w:type="spellEnd"/>
            <w:r w:rsidRPr="00CC45F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45F0">
              <w:rPr>
                <w:rFonts w:ascii="Arial" w:hAnsi="Arial" w:cs="Arial"/>
                <w:b/>
                <w:sz w:val="20"/>
              </w:rPr>
              <w:t>inż</w:t>
            </w:r>
            <w:proofErr w:type="spellEnd"/>
            <w:r w:rsidRPr="00CC45F0">
              <w:rPr>
                <w:rFonts w:ascii="Arial" w:hAnsi="Arial" w:cs="Arial"/>
                <w:b/>
                <w:sz w:val="20"/>
              </w:rPr>
              <w:t>. Marcin Zawadka</w:t>
            </w:r>
          </w:p>
          <w:p w14:paraId="33805C7C" w14:textId="77777777" w:rsidR="00384401" w:rsidRPr="00E6120F" w:rsidRDefault="00384401" w:rsidP="00813BEF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18"/>
                <w:szCs w:val="18"/>
                <w:lang w:val="pl-PL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68BE30" w14:textId="77777777" w:rsidR="00384401" w:rsidRPr="00E6120F" w:rsidRDefault="00384401" w:rsidP="00813BE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14:paraId="735519AA" w14:textId="77777777" w:rsidR="00384401" w:rsidRPr="00E6120F" w:rsidRDefault="00384401" w:rsidP="00813BEF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  <w:tr w:rsidR="00384401" w:rsidRPr="00E6120F" w14:paraId="46040E45" w14:textId="77777777" w:rsidTr="00384401">
        <w:trPr>
          <w:trHeight w:val="456"/>
        </w:trPr>
        <w:tc>
          <w:tcPr>
            <w:tcW w:w="1668" w:type="dxa"/>
            <w:tcBorders>
              <w:top w:val="nil"/>
              <w:bottom w:val="nil"/>
            </w:tcBorders>
          </w:tcPr>
          <w:p w14:paraId="3727DC86" w14:textId="77777777" w:rsidR="00384401" w:rsidRPr="00E6120F" w:rsidRDefault="00384401" w:rsidP="00813BE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Zagospoda</w:t>
            </w:r>
            <w:proofErr w:type="spellEnd"/>
            <w:r w:rsidRPr="00E6120F">
              <w:rPr>
                <w:sz w:val="20"/>
              </w:rPr>
              <w:t>-</w:t>
            </w:r>
          </w:p>
          <w:p w14:paraId="0F43E071" w14:textId="77777777" w:rsidR="00384401" w:rsidRPr="00E6120F" w:rsidRDefault="00384401" w:rsidP="00813BE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rowanie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14:paraId="3A0607C6" w14:textId="77777777" w:rsidR="00384401" w:rsidRPr="00E6120F" w:rsidRDefault="00384401" w:rsidP="00813BEF">
            <w:pPr>
              <w:pStyle w:val="TableParagraph"/>
              <w:spacing w:before="4" w:line="228" w:lineRule="exact"/>
              <w:ind w:left="496" w:right="79" w:firstLine="447"/>
              <w:rPr>
                <w:sz w:val="20"/>
              </w:rPr>
            </w:pPr>
            <w:r w:rsidRPr="00E6120F">
              <w:rPr>
                <w:w w:val="95"/>
                <w:sz w:val="20"/>
              </w:rPr>
              <w:t>Spec. Uprawnień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5D427E1D" w14:textId="77777777" w:rsidR="00384401" w:rsidRDefault="00384401" w:rsidP="00384401">
            <w:pPr>
              <w:pStyle w:val="TableParagraph"/>
              <w:spacing w:line="222" w:lineRule="exact"/>
              <w:ind w:righ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Konstrukcyjno-budowlanej</w:t>
            </w:r>
            <w:proofErr w:type="spellEnd"/>
          </w:p>
          <w:p w14:paraId="7A67AE6D" w14:textId="5AED03FD" w:rsidR="00384401" w:rsidRPr="00E6120F" w:rsidRDefault="00384401" w:rsidP="00384401">
            <w:pPr>
              <w:pStyle w:val="TableParagraph"/>
              <w:spacing w:line="214" w:lineRule="exact"/>
              <w:ind w:right="99"/>
              <w:rPr>
                <w:sz w:val="20"/>
              </w:rPr>
            </w:pPr>
            <w:r w:rsidRPr="00980846">
              <w:rPr>
                <w:bCs/>
                <w:sz w:val="20"/>
              </w:rPr>
              <w:t>MAZ/0484/</w:t>
            </w:r>
            <w:proofErr w:type="spellStart"/>
            <w:r w:rsidRPr="00980846">
              <w:rPr>
                <w:bCs/>
                <w:sz w:val="20"/>
              </w:rPr>
              <w:t>PBKb</w:t>
            </w:r>
            <w:proofErr w:type="spellEnd"/>
            <w:r w:rsidRPr="00980846">
              <w:rPr>
                <w:bCs/>
                <w:sz w:val="20"/>
              </w:rPr>
              <w:t>/18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9B93BE" w14:textId="44A72A95" w:rsidR="00384401" w:rsidRPr="00E6120F" w:rsidRDefault="00266D5A" w:rsidP="00813BEF">
            <w:pPr>
              <w:pStyle w:val="TableParagraph"/>
              <w:spacing w:before="107"/>
              <w:ind w:left="296"/>
              <w:rPr>
                <w:sz w:val="20"/>
              </w:rPr>
            </w:pPr>
            <w:r>
              <w:rPr>
                <w:sz w:val="20"/>
              </w:rPr>
              <w:t>Listopad 2022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14:paraId="497FC70D" w14:textId="77777777" w:rsidR="00384401" w:rsidRPr="00E6120F" w:rsidRDefault="00384401" w:rsidP="00813B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401" w:rsidRPr="00E6120F" w14:paraId="3524221A" w14:textId="77777777" w:rsidTr="00384401">
        <w:trPr>
          <w:trHeight w:val="216"/>
        </w:trPr>
        <w:tc>
          <w:tcPr>
            <w:tcW w:w="1668" w:type="dxa"/>
            <w:tcBorders>
              <w:top w:val="nil"/>
              <w:bottom w:val="nil"/>
            </w:tcBorders>
          </w:tcPr>
          <w:p w14:paraId="24A45106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C5127E" w14:textId="77777777" w:rsidR="00384401" w:rsidRPr="00E6120F" w:rsidRDefault="00384401" w:rsidP="00813BEF">
            <w:pPr>
              <w:pStyle w:val="TableParagraph"/>
              <w:spacing w:line="197" w:lineRule="exact"/>
              <w:ind w:right="97"/>
              <w:jc w:val="right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Numer</w:t>
            </w:r>
            <w:proofErr w:type="spellEnd"/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79635844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3E2981" w14:textId="77777777" w:rsidR="00384401" w:rsidRPr="00E6120F" w:rsidRDefault="00384401" w:rsidP="00813BEF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14:paraId="32CB1CFF" w14:textId="77777777" w:rsidR="00384401" w:rsidRPr="00E6120F" w:rsidRDefault="00384401" w:rsidP="00813B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4401" w:rsidRPr="00E6120F" w14:paraId="3459D9CB" w14:textId="77777777" w:rsidTr="00384401">
        <w:trPr>
          <w:trHeight w:val="220"/>
        </w:trPr>
        <w:tc>
          <w:tcPr>
            <w:tcW w:w="1668" w:type="dxa"/>
            <w:tcBorders>
              <w:top w:val="nil"/>
            </w:tcBorders>
          </w:tcPr>
          <w:p w14:paraId="463D1384" w14:textId="77777777" w:rsidR="00384401" w:rsidRPr="00E6120F" w:rsidRDefault="00384401" w:rsidP="00813BE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0228127" w14:textId="77777777" w:rsidR="00384401" w:rsidRPr="00E6120F" w:rsidRDefault="00384401" w:rsidP="00813BEF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proofErr w:type="spellStart"/>
            <w:r w:rsidRPr="00E6120F">
              <w:rPr>
                <w:sz w:val="20"/>
              </w:rPr>
              <w:t>uprawnień</w:t>
            </w:r>
            <w:proofErr w:type="spellEnd"/>
          </w:p>
        </w:tc>
        <w:tc>
          <w:tcPr>
            <w:tcW w:w="2573" w:type="dxa"/>
            <w:tcBorders>
              <w:top w:val="nil"/>
            </w:tcBorders>
          </w:tcPr>
          <w:p w14:paraId="36C1729C" w14:textId="77777777" w:rsidR="00384401" w:rsidRPr="00E6120F" w:rsidRDefault="00384401" w:rsidP="00813B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656A26A" w14:textId="77777777" w:rsidR="00384401" w:rsidRPr="00E6120F" w:rsidRDefault="00384401" w:rsidP="00813BEF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14:paraId="34A18AE2" w14:textId="77777777" w:rsidR="00384401" w:rsidRPr="00E6120F" w:rsidRDefault="00384401" w:rsidP="00813B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F4C818D" w14:textId="5512D211" w:rsidR="00384401" w:rsidRDefault="00384401"/>
    <w:p w14:paraId="4E11B9D4" w14:textId="1912EA30" w:rsidR="00384401" w:rsidRDefault="00384401"/>
    <w:p w14:paraId="05AEE3B2" w14:textId="2161D63E" w:rsidR="00384401" w:rsidRDefault="00384401"/>
    <w:p w14:paraId="4164D34D" w14:textId="540B1573" w:rsidR="00384401" w:rsidRDefault="00384401"/>
    <w:p w14:paraId="4842CCDF" w14:textId="45BA56A9" w:rsidR="00384401" w:rsidRDefault="00384401"/>
    <w:p w14:paraId="189B6E75" w14:textId="1DE948E9" w:rsidR="00384401" w:rsidRDefault="00384401"/>
    <w:p w14:paraId="199ED449" w14:textId="7D42AC7D" w:rsidR="00384401" w:rsidRDefault="00384401"/>
    <w:p w14:paraId="01E02B8E" w14:textId="0FF388AE" w:rsidR="00384401" w:rsidRDefault="00384401"/>
    <w:p w14:paraId="0CCF477E" w14:textId="06F673CF" w:rsidR="00384401" w:rsidRDefault="00384401"/>
    <w:p w14:paraId="39CA4137" w14:textId="77777777" w:rsidR="00AC4F5E" w:rsidRPr="00266D5A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PODSTAWA WYKONANIA OPRACOWANIA</w:t>
      </w:r>
    </w:p>
    <w:p w14:paraId="1F34A8C2" w14:textId="77777777" w:rsidR="00AC4F5E" w:rsidRPr="00266D5A" w:rsidRDefault="00AC4F5E" w:rsidP="00AC4F5E">
      <w:pPr>
        <w:rPr>
          <w:rFonts w:ascii="Arial" w:hAnsi="Arial" w:cs="Arial"/>
        </w:rPr>
      </w:pPr>
    </w:p>
    <w:p w14:paraId="423AE2C8" w14:textId="77777777" w:rsidR="00AC4F5E" w:rsidRPr="00266D5A" w:rsidRDefault="00AC4F5E" w:rsidP="00AC4F5E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266D5A">
        <w:rPr>
          <w:rFonts w:ascii="Arial" w:hAnsi="Arial" w:cs="Arial"/>
        </w:rPr>
        <w:t>Ustawa „Prawo budowlane – zmiana ustawy” z dnia 27.07.2001  (Dz. U.  Nr 129 poz. 1439).</w:t>
      </w:r>
    </w:p>
    <w:p w14:paraId="681AF75C" w14:textId="77777777" w:rsidR="00AC4F5E" w:rsidRPr="00266D5A" w:rsidRDefault="00AC4F5E" w:rsidP="00AC4F5E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266D5A">
        <w:rPr>
          <w:rFonts w:ascii="Arial" w:hAnsi="Arial" w:cs="Arial"/>
        </w:rPr>
        <w:t>Przepisy bhp branżowe.</w:t>
      </w:r>
    </w:p>
    <w:p w14:paraId="6D90630E" w14:textId="77777777" w:rsidR="00AC4F5E" w:rsidRPr="00266D5A" w:rsidRDefault="00AC4F5E" w:rsidP="00AC4F5E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266D5A">
        <w:rPr>
          <w:rFonts w:ascii="Arial" w:hAnsi="Arial" w:cs="Arial"/>
        </w:rPr>
        <w:t>Warunki techniczne i odbioru robót budowlanych i instalacyjnych.</w:t>
      </w:r>
    </w:p>
    <w:p w14:paraId="5734F9BC" w14:textId="77777777" w:rsidR="00AC4F5E" w:rsidRPr="00266D5A" w:rsidRDefault="00AC4F5E" w:rsidP="00AC4F5E">
      <w:pPr>
        <w:rPr>
          <w:rFonts w:ascii="Arial" w:hAnsi="Arial" w:cs="Arial"/>
        </w:rPr>
      </w:pPr>
    </w:p>
    <w:p w14:paraId="6BF637A0" w14:textId="5B72D9F0" w:rsidR="00AC4F5E" w:rsidRPr="00E51855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PRZEDMIOT OPRACOWANIA</w:t>
      </w:r>
    </w:p>
    <w:p w14:paraId="5FC0E3CB" w14:textId="56D4581E" w:rsidR="00AC4F5E" w:rsidRPr="00266D5A" w:rsidRDefault="00AC4F5E" w:rsidP="00AC4F5E">
      <w:pPr>
        <w:tabs>
          <w:tab w:val="left" w:pos="284"/>
        </w:tabs>
        <w:spacing w:line="276" w:lineRule="auto"/>
        <w:rPr>
          <w:rFonts w:ascii="Arial" w:hAnsi="Arial" w:cs="Arial"/>
        </w:rPr>
      </w:pPr>
      <w:r w:rsidRPr="00266D5A">
        <w:rPr>
          <w:rFonts w:ascii="Arial" w:hAnsi="Arial" w:cs="Arial"/>
        </w:rPr>
        <w:t>Przedmiotem opracowania jest informacja dotycząca bezpieczeństwa i ochrony zdrowia w związku z opracowaniem dokumentacji projektowej termomodernizacji na dział</w:t>
      </w:r>
      <w:r w:rsidR="00266D5A" w:rsidRPr="00266D5A">
        <w:rPr>
          <w:rFonts w:ascii="Arial" w:hAnsi="Arial" w:cs="Arial"/>
        </w:rPr>
        <w:t>kach</w:t>
      </w:r>
      <w:r w:rsidRPr="00266D5A">
        <w:rPr>
          <w:rFonts w:ascii="Arial" w:hAnsi="Arial" w:cs="Arial"/>
        </w:rPr>
        <w:t xml:space="preserve"> nr </w:t>
      </w:r>
      <w:r w:rsidR="00266D5A" w:rsidRPr="00266D5A">
        <w:rPr>
          <w:rFonts w:ascii="Arial" w:hAnsi="Arial" w:cs="Arial"/>
          <w:color w:val="000000" w:themeColor="text1"/>
        </w:rPr>
        <w:t>454/8 i 380/4</w:t>
      </w:r>
      <w:r w:rsidRPr="00266D5A">
        <w:rPr>
          <w:rFonts w:ascii="Arial" w:hAnsi="Arial" w:cs="Arial"/>
        </w:rPr>
        <w:t>, na któr</w:t>
      </w:r>
      <w:r w:rsidR="00266D5A" w:rsidRPr="00266D5A">
        <w:rPr>
          <w:rFonts w:ascii="Arial" w:hAnsi="Arial" w:cs="Arial"/>
        </w:rPr>
        <w:t>ych</w:t>
      </w:r>
      <w:r w:rsidRPr="00266D5A">
        <w:rPr>
          <w:rFonts w:ascii="Arial" w:hAnsi="Arial" w:cs="Arial"/>
        </w:rPr>
        <w:t xml:space="preserve"> zlokalizowany jest budynek mieszkalny wielorodzinny przy ul. </w:t>
      </w:r>
      <w:r w:rsidR="00266D5A" w:rsidRPr="00266D5A">
        <w:rPr>
          <w:rFonts w:ascii="Arial" w:hAnsi="Arial" w:cs="Arial"/>
        </w:rPr>
        <w:t>Kazimierza Wielkiego 4</w:t>
      </w:r>
      <w:r w:rsidRPr="00266D5A">
        <w:rPr>
          <w:rFonts w:ascii="Arial" w:hAnsi="Arial" w:cs="Arial"/>
        </w:rPr>
        <w:t xml:space="preserve"> w Płocku wraz z robotami towarzyszącymi.</w:t>
      </w:r>
    </w:p>
    <w:p w14:paraId="05EFC787" w14:textId="77777777" w:rsidR="00AC4F5E" w:rsidRPr="00266D5A" w:rsidRDefault="00AC4F5E" w:rsidP="00AC4F5E">
      <w:pPr>
        <w:ind w:firstLine="284"/>
        <w:rPr>
          <w:rFonts w:ascii="Arial" w:hAnsi="Arial" w:cs="Arial"/>
        </w:rPr>
      </w:pPr>
      <w:r w:rsidRPr="00266D5A">
        <w:rPr>
          <w:rFonts w:ascii="Arial" w:hAnsi="Arial" w:cs="Arial"/>
        </w:rPr>
        <w:t>Teren budowy w obrębie należy zabezpieczyć przed dostępem osób niepowołanych do prowadzenia prac poprzez wygrodzenie.</w:t>
      </w:r>
    </w:p>
    <w:p w14:paraId="5AC64548" w14:textId="77777777" w:rsidR="00AC4F5E" w:rsidRPr="00266D5A" w:rsidRDefault="00AC4F5E" w:rsidP="00AC4F5E">
      <w:pPr>
        <w:ind w:firstLine="66"/>
        <w:rPr>
          <w:rFonts w:ascii="Arial" w:hAnsi="Arial" w:cs="Arial"/>
        </w:rPr>
      </w:pPr>
      <w:r w:rsidRPr="00266D5A">
        <w:rPr>
          <w:rFonts w:ascii="Arial" w:hAnsi="Arial" w:cs="Arial"/>
        </w:rPr>
        <w:t>Skrzynki rozdzielcze prądu do zasilania urządzeń mechanicznych powinny być zabezpieczone przed dostępem osób niepowołanych.</w:t>
      </w:r>
    </w:p>
    <w:p w14:paraId="035CC0B0" w14:textId="77777777" w:rsidR="00AC4F5E" w:rsidRPr="00266D5A" w:rsidRDefault="00AC4F5E" w:rsidP="00AC4F5E">
      <w:pPr>
        <w:rPr>
          <w:rFonts w:ascii="Arial" w:hAnsi="Arial" w:cs="Arial"/>
        </w:rPr>
      </w:pPr>
    </w:p>
    <w:p w14:paraId="23687309" w14:textId="64A0F2BE" w:rsidR="00AC4F5E" w:rsidRPr="00E51855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WYKAZ SPECYFICZNYCH RODZAJÓW ROBÓT BUDOWLANYCH MAJĄCYCH WYSTĄPIĆ NA BUDOWIE WG WYKAZU USTAWY I OCENA MOŻLIWOŚCI ICH WYSTĄPIENIA</w:t>
      </w:r>
    </w:p>
    <w:p w14:paraId="7911DC36" w14:textId="77777777" w:rsidR="00AC4F5E" w:rsidRPr="00266D5A" w:rsidRDefault="00AC4F5E" w:rsidP="00AC4F5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Prace, których charakter, organizacja lub miejsce prowadzenia stwarza szczególnie wysokie ryzyko powstania zagrożenia bezpieczeństwa i zdrowia ludzi, a w szczególności przysypania ziemią lub upadku z wysokości –</w:t>
      </w:r>
      <w:r w:rsidRPr="00266D5A">
        <w:rPr>
          <w:rFonts w:ascii="Arial" w:hAnsi="Arial" w:cs="Arial"/>
          <w:u w:val="single"/>
        </w:rPr>
        <w:t>WYSTĘPUJĄ.</w:t>
      </w:r>
    </w:p>
    <w:p w14:paraId="3D39E972" w14:textId="77777777" w:rsidR="00AC4F5E" w:rsidRPr="00266D5A" w:rsidRDefault="00AC4F5E" w:rsidP="00AC4F5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Prace przy prowadzeniu, których występują działania substancji chemicznych lub czynników biologicznych zagrażających bezpieczeństwu i zdrowiu ludzi –</w:t>
      </w:r>
      <w:r w:rsidRPr="00266D5A">
        <w:rPr>
          <w:rFonts w:ascii="Arial" w:hAnsi="Arial" w:cs="Arial"/>
          <w:u w:val="single"/>
        </w:rPr>
        <w:t>WYSTĘPUJĄ.</w:t>
      </w:r>
    </w:p>
    <w:p w14:paraId="71BD8E8E" w14:textId="77777777" w:rsidR="00AC4F5E" w:rsidRPr="00266D5A" w:rsidRDefault="00AC4F5E" w:rsidP="00AC4F5E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Prace stwarzające zagrożenie promieniowaniem jonizującym – NIE WYSTĘPUJĄ.</w:t>
      </w:r>
    </w:p>
    <w:p w14:paraId="1012DD1E" w14:textId="77777777" w:rsidR="00AC4F5E" w:rsidRPr="00266D5A" w:rsidRDefault="00AC4F5E" w:rsidP="00AC4F5E">
      <w:pPr>
        <w:numPr>
          <w:ilvl w:val="0"/>
          <w:numId w:val="12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prowadzone w pobliżu linii wysokiego napięcia lub czynnych linii komunikacyjnych – WYSTĘPUJĄ.</w:t>
      </w:r>
    </w:p>
    <w:p w14:paraId="3EB9815E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stwarzające ryzyko utonięcia pracowników – NIE WYSTĘPUJĄ.</w:t>
      </w:r>
    </w:p>
    <w:p w14:paraId="6DA4D933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prowadzone w studniach, pod ziemią i w tunelach – NIE WYSTĘPUJĄ.</w:t>
      </w:r>
    </w:p>
    <w:p w14:paraId="682D6280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wykonywane przez kierujących pojazdami zasilanymi z linii napowietrznych – NIE WYSTĘPUJĄ.</w:t>
      </w:r>
    </w:p>
    <w:p w14:paraId="3028B4C6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wykonywane w kesonach, z atmosferą wytwarzaną ze sprężonego powietrza – NIE WYSTĘPUJĄ.</w:t>
      </w:r>
    </w:p>
    <w:p w14:paraId="24ABD577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>Prace wymagające użycia materiałów wybuchowych – NIE WYSTĘPUJĄ.</w:t>
      </w:r>
    </w:p>
    <w:p w14:paraId="6F28FF48" w14:textId="77777777" w:rsidR="00AC4F5E" w:rsidRPr="00266D5A" w:rsidRDefault="00AC4F5E" w:rsidP="00AC4F5E">
      <w:pPr>
        <w:numPr>
          <w:ilvl w:val="0"/>
          <w:numId w:val="13"/>
        </w:numPr>
        <w:tabs>
          <w:tab w:val="left" w:pos="284"/>
        </w:tabs>
        <w:spacing w:after="0"/>
        <w:ind w:left="0" w:hanging="11"/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Prace prowadzone przy montażu i demontażu ciężkich elementów prefabrykowanych – </w:t>
      </w:r>
      <w:r w:rsidRPr="00266D5A">
        <w:rPr>
          <w:rFonts w:ascii="Arial" w:hAnsi="Arial" w:cs="Arial"/>
          <w:u w:val="single"/>
        </w:rPr>
        <w:t>WYSTĘPUJĄ.</w:t>
      </w:r>
    </w:p>
    <w:p w14:paraId="12D6712F" w14:textId="77777777" w:rsidR="00AC4F5E" w:rsidRPr="00266D5A" w:rsidRDefault="00AC4F5E" w:rsidP="00AC4F5E">
      <w:pPr>
        <w:rPr>
          <w:rFonts w:ascii="Arial" w:hAnsi="Arial" w:cs="Arial"/>
        </w:rPr>
      </w:pPr>
    </w:p>
    <w:p w14:paraId="47C0CDA6" w14:textId="77777777" w:rsidR="00AC4F5E" w:rsidRPr="00266D5A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ZAKRES PRZEPISÓW BHP MAJĄCYCH ZASTOSOWANIE PRZY ROBOTACH INSTALACYJNYCH NA PROJEKTOWANEJ BUDOWIE</w:t>
      </w:r>
    </w:p>
    <w:p w14:paraId="4A9E2E46" w14:textId="77777777" w:rsidR="00AC4F5E" w:rsidRPr="00266D5A" w:rsidRDefault="00AC4F5E" w:rsidP="00AC4F5E">
      <w:pPr>
        <w:rPr>
          <w:rFonts w:ascii="Arial" w:hAnsi="Arial" w:cs="Arial"/>
        </w:rPr>
      </w:pPr>
    </w:p>
    <w:p w14:paraId="19872309" w14:textId="3B3D5032" w:rsidR="00AC4F5E" w:rsidRPr="00E51855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Na projektowanej budowie należy stosować się do przepisów związanych z obsługą urządzeń budowlanych takich jak:</w:t>
      </w:r>
    </w:p>
    <w:p w14:paraId="7057C624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elektronarzędzia,</w:t>
      </w:r>
    </w:p>
    <w:p w14:paraId="725943EB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rusztowania,</w:t>
      </w:r>
    </w:p>
    <w:p w14:paraId="658F7D7D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lastRenderedPageBreak/>
        <w:t>- maszyny do obróbki drewna /piły tarczowe, strugi/,</w:t>
      </w:r>
    </w:p>
    <w:p w14:paraId="4CCE0CA3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maszyny do obróbki stali /szlifierki, giętarki, nożyce/,</w:t>
      </w:r>
    </w:p>
    <w:p w14:paraId="17C79618" w14:textId="77777777" w:rsidR="00AC4F5E" w:rsidRPr="00266D5A" w:rsidRDefault="00AC4F5E" w:rsidP="00AC4F5E">
      <w:pPr>
        <w:rPr>
          <w:rFonts w:ascii="Arial" w:eastAsia="Tahoma" w:hAnsi="Arial" w:cs="Arial"/>
        </w:rPr>
      </w:pPr>
    </w:p>
    <w:p w14:paraId="4CD159C8" w14:textId="305F6D8B" w:rsidR="00AC4F5E" w:rsidRPr="00E51855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WYKAZ PRZEPISÓW BHP DOTYCZĄCYCH PROWADZENIA PRAC MONTAŻOWO – INSTALACYJNYCH I PRZEPISÓW ZWIĄZANYCH</w:t>
      </w:r>
    </w:p>
    <w:p w14:paraId="166E27CC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Infrastruktury z dnia 06.02.2003r. w sprawie bezpieczeństwa i higieny pracy podczas wykonywania robót budowlanych Dz. U. Nr 47 poz. 401.</w:t>
      </w:r>
    </w:p>
    <w:p w14:paraId="1AF9844B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Ministrów Pracy i Opieki Społecznej oraz Zdrowia z dnia 20 marca 1954 r. w sprawie bezpieczeństwa i higieny pracy przy obsłudze żurawi.</w:t>
      </w:r>
    </w:p>
    <w:p w14:paraId="7154FA26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Pracy i Polityki Socjalnej z dnia 26.09.1997 r. w sprawie ogólnych przepisów bezpieczeństwa i higieny pracy. Jednolity tekst Dz.U.03.169.1650.</w:t>
      </w:r>
    </w:p>
    <w:p w14:paraId="640D79E4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Gospodarki z dnia 17 września 1999 r. w sprawie bezpieczeństwa i higieny pracy przy urządzeniach i instalacjach energetycznych. Dz.U.99.80.912.</w:t>
      </w:r>
    </w:p>
    <w:p w14:paraId="740A03DB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Pracy i Polityki Socjalnej z dnia 14 marca 2000 r. w sprawie bezpieczeństwa i higieny pracy przy ręcznych pracach transportowych. Dz.U.00.26.313.</w:t>
      </w:r>
    </w:p>
    <w:p w14:paraId="3F42D534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Gospodarki z dnia 27.04.2000 r. w sprawie bezpieczeństwa i higieny pracy przy pracach spawalniczych. Dz.U.00.40.470.</w:t>
      </w:r>
    </w:p>
    <w:p w14:paraId="01FA146B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Gospodarki z dnia 20.09.2001 r. w sprawie bezpieczeństwa i higieny pracy podczas eksploatacji maszyn i innych urządzeń technicznych do robót ziemnych, budowlanych i drogowych. Dz.U.01.118.1263.</w:t>
      </w:r>
      <w:r w:rsidRPr="00266D5A">
        <w:rPr>
          <w:rFonts w:ascii="Arial" w:hAnsi="Arial" w:cs="Arial"/>
        </w:rPr>
        <w:tab/>
      </w:r>
    </w:p>
    <w:p w14:paraId="71EE0F41" w14:textId="77777777" w:rsidR="00AC4F5E" w:rsidRPr="00266D5A" w:rsidRDefault="00AC4F5E" w:rsidP="00AC4F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Rozporządzenie Ministra Gospodarki z dnia 30.10.2002 r. w sprawie minimalnych wymagań dotyczących bezpieczeństwa i higieny pracy w zakresie użytkowania maszyn przez pracowników podczas pracy. Dz.U.02.191.1596.</w:t>
      </w:r>
    </w:p>
    <w:p w14:paraId="54CC2E45" w14:textId="77777777" w:rsidR="00AC4F5E" w:rsidRPr="00266D5A" w:rsidRDefault="00AC4F5E" w:rsidP="00AC4F5E">
      <w:pPr>
        <w:rPr>
          <w:rFonts w:ascii="Arial" w:hAnsi="Arial" w:cs="Arial"/>
        </w:rPr>
      </w:pPr>
    </w:p>
    <w:p w14:paraId="3817EF00" w14:textId="77777777" w:rsidR="00AC4F5E" w:rsidRPr="00266D5A" w:rsidRDefault="00AC4F5E" w:rsidP="00AC4F5E">
      <w:pPr>
        <w:pStyle w:val="Nagwek2"/>
        <w:numPr>
          <w:ilvl w:val="0"/>
          <w:numId w:val="10"/>
        </w:numPr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INFORMACJA O WYDZIELENIU I OZNAKOWANIU MIEJSC PROWADZENIA ROBÓT BUDOWLANYCH</w:t>
      </w:r>
    </w:p>
    <w:p w14:paraId="093895FD" w14:textId="77777777" w:rsidR="00AC4F5E" w:rsidRPr="00266D5A" w:rsidRDefault="00AC4F5E" w:rsidP="00AC4F5E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Roboty budowlano-montażowe powinny być prowadzone w sposób zapewniający bezpieczeństwo pracowników oraz bezpieczne użytkowanie trenu przylegającego do terenu objętego robotami budowlanymi.</w:t>
      </w:r>
    </w:p>
    <w:p w14:paraId="5ADECD38" w14:textId="77777777" w:rsidR="00AC4F5E" w:rsidRPr="00266D5A" w:rsidRDefault="00AC4F5E" w:rsidP="00AC4F5E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Teren budowlany w obrębie należy zabezpieczyć przed dostępem osób niepowołanych do prowadzenia prac poprzez wygrodzenie.</w:t>
      </w:r>
    </w:p>
    <w:p w14:paraId="3073D408" w14:textId="77777777" w:rsidR="00AC4F5E" w:rsidRPr="00266D5A" w:rsidRDefault="00AC4F5E" w:rsidP="00AC4F5E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Na terenie budowy należy umieścić w widocznych miejscach wyraźne tablice informujące o prowadzonych pracach oraz w razie konieczności stosowane znaki zakazu i ostrzegawcze.</w:t>
      </w:r>
    </w:p>
    <w:p w14:paraId="669A05F4" w14:textId="77777777" w:rsidR="00AC4F5E" w:rsidRPr="00266D5A" w:rsidRDefault="00AC4F5E" w:rsidP="00AC4F5E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Skrzynki rozdzielcze prądu do zasilania urządzeń mechanicznych powinny być zabezpieczone przed dostępem osób niepowołanych.</w:t>
      </w:r>
    </w:p>
    <w:p w14:paraId="3DE353AF" w14:textId="77777777" w:rsidR="00AC4F5E" w:rsidRPr="00266D5A" w:rsidRDefault="00AC4F5E" w:rsidP="00AC4F5E">
      <w:pPr>
        <w:rPr>
          <w:rFonts w:ascii="Arial" w:hAnsi="Arial" w:cs="Arial"/>
        </w:rPr>
      </w:pPr>
    </w:p>
    <w:p w14:paraId="550E2595" w14:textId="77777777" w:rsidR="00AC4F5E" w:rsidRPr="00266D5A" w:rsidRDefault="00AC4F5E" w:rsidP="00AC4F5E">
      <w:pPr>
        <w:pStyle w:val="Nagwek2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INFORMACJA O SPOSOBIE PROWADZENIA INSTRUKTAŻU PRACOWNIKÓW PRZED PRZYSTĄPIENIEM DO REALIZACJI ROBÓT SZCZEGÓLNIE NIEBEZPIECZNYCH</w:t>
      </w:r>
    </w:p>
    <w:p w14:paraId="1AC4AA23" w14:textId="77777777" w:rsidR="00AC4F5E" w:rsidRPr="00266D5A" w:rsidRDefault="00AC4F5E" w:rsidP="00AC4F5E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Przed przystąpieniem do pac należy zapoznać pracowników z zakresem i organizacją robót.</w:t>
      </w:r>
    </w:p>
    <w:p w14:paraId="05BFAE80" w14:textId="77777777" w:rsidR="00AC4F5E" w:rsidRPr="00266D5A" w:rsidRDefault="00AC4F5E" w:rsidP="00AC4F5E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Nie zatrudniać pracowników na danym stanowisku pracy w razie przeciwwskazań lekarskich oraz bez wstępnego przeszkolenia BHP, bez ważnych badań lekarskich i bez stosownych kwalifikacji i uprawnień.</w:t>
      </w:r>
    </w:p>
    <w:p w14:paraId="2596174E" w14:textId="77777777" w:rsidR="00AC4F5E" w:rsidRPr="00266D5A" w:rsidRDefault="00AC4F5E" w:rsidP="00AC4F5E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Zauważonym na terenie budowy wypadku przy pracy, albo zagrożeniu dla zdrowia lub życia ludzkiego, należy bezzwłocznie zawiadomić przełożonych i Pogotowie Ratunkowe.</w:t>
      </w:r>
    </w:p>
    <w:p w14:paraId="0A08C4A9" w14:textId="77777777" w:rsidR="00AC4F5E" w:rsidRPr="00266D5A" w:rsidRDefault="00AC4F5E" w:rsidP="00AC4F5E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266D5A">
        <w:rPr>
          <w:rFonts w:ascii="Arial" w:hAnsi="Arial" w:cs="Arial"/>
        </w:rPr>
        <w:t>Określenie sposobu przechowywania i przemieszczania materiałów, wyrobów, substancji oraz niebezpiecznych na terenie budowy:</w:t>
      </w:r>
    </w:p>
    <w:p w14:paraId="0D6D3926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gaz techniczny należy przechowywać w odrębnym i do tego celu przystosowanym pomieszczeniu,</w:t>
      </w:r>
    </w:p>
    <w:p w14:paraId="323631A9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lastRenderedPageBreak/>
        <w:t xml:space="preserve">- materiały palne znajdujące się wewnątrz obiektu, na terenie przyległym do niego lub na placu składowym powinny być używane oraz przechowywane w sposób nienaruszający bezpieczeństwa ludzi i miasta, </w:t>
      </w:r>
    </w:p>
    <w:p w14:paraId="641BE57A" w14:textId="77777777" w:rsidR="00AC4F5E" w:rsidRPr="00266D5A" w:rsidRDefault="00AC4F5E" w:rsidP="00AC4F5E">
      <w:pPr>
        <w:rPr>
          <w:rFonts w:ascii="Arial" w:hAnsi="Arial" w:cs="Arial"/>
        </w:rPr>
      </w:pPr>
    </w:p>
    <w:p w14:paraId="1D3F654B" w14:textId="77777777" w:rsidR="00AC4F5E" w:rsidRPr="00266D5A" w:rsidRDefault="00AC4F5E" w:rsidP="00AC4F5E">
      <w:pPr>
        <w:pStyle w:val="Nagwek2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>WSKAZANIA ŚRODKÓW TECHNICZNYCH I ORGANIZACYJNYCH, ZAPOBIEGAJĄCYCH NIEBEZPIECZEŃSTWOM WYNIKAJĄCYM Z WYKONYWANYCH ROBÓT BUDOWLANYCH</w:t>
      </w:r>
    </w:p>
    <w:p w14:paraId="241DBE46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stosować odzież ochronną i roboczą oraz sprzęt ochrony osobistej zgodnie z ich przeznaczeniem,</w:t>
      </w:r>
    </w:p>
    <w:p w14:paraId="2419369C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na terenie budowy bezwzględnie używać hełmów ochronnych, </w:t>
      </w:r>
    </w:p>
    <w:p w14:paraId="7650B478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dbać należyty stan maszyn, urządzeń narzędzi i sprzętu oraz o porządek i ład w miejscu pracy,</w:t>
      </w:r>
    </w:p>
    <w:p w14:paraId="11284978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wnoszenie, spożywanie alkoholu oraz podejmowanie pracy i przebywanie na terenie budowy w stanie nietrzeźwym jest zabronione, </w:t>
      </w:r>
    </w:p>
    <w:p w14:paraId="51974D65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dla robót oddalonych od punktu pierwszej pomocy więcej niż 500m należy zabezpieczyć przenośną apteczkę, </w:t>
      </w:r>
    </w:p>
    <w:p w14:paraId="3480FC8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w razie stwierdzenia w czasie pracy uszkodzenia maszyny lub urządzenia należy je niezwłocznie zatrzymać i wyłączyć dopływ prądu elektrycznego,</w:t>
      </w:r>
    </w:p>
    <w:p w14:paraId="5363880D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wszelki przejścia przez wykopy, rowy; doły, powinny być wykonywane z pomostami i poręczami do wysokości 1, 1m, łącznie z listwą lub linią pośrednią na - wysokości 0,6m oraz należy założyć (burtnice, deski, bale) o wysokości 0,15m,</w:t>
      </w:r>
    </w:p>
    <w:p w14:paraId="2C67347D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 - połączenie przewodów elektrycznych z urządzeniami powinno być wykonane w sposób zapewniający bezpieczeństwo pracy osób obsługujących te urządzenia oraz - zabezpieczone przed uszkodzeniami mechanicznymi, </w:t>
      </w:r>
    </w:p>
    <w:p w14:paraId="0E556A1E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rusztowania i pomosty montażowe powinny być kompletne, stabilne zapewniające dogodny dostęp do elementów rozbieralnej konstrukcji i odpowiednią nośność,</w:t>
      </w:r>
    </w:p>
    <w:p w14:paraId="7DD4B80B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stan rusztowań wiszących należy sprawdzić codziennie, pozostałych okresowo, a ponadto zawsze po silnym wietrze, opadach atmosferycznych i przerwach roboczych dłuższych niż 10 dni (na rusztowaniach nie może zalegać śnieg i gołoledź)</w:t>
      </w:r>
    </w:p>
    <w:p w14:paraId="64A57235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rusztowania warszawskie można ustawić tylko na stabilnym podłożu, </w:t>
      </w:r>
    </w:p>
    <w:p w14:paraId="3A1B50F8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deski na wszelkiego typu pomosty rusztowań muszą być z drewna sosnowego, świerkowego lub jodłowego w III-IV klasie o grubości nie mniejszej niż 38mm i szerokości min. 150mm,</w:t>
      </w:r>
    </w:p>
    <w:p w14:paraId="44FDFB48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przy stosowaniu zabezpieczeń linowych, liny należy zabezpieczyć przed kontaktem z ostrymi krawędziami oraz stosować je zgodnie z instrukcją wytwórcy,</w:t>
      </w:r>
    </w:p>
    <w:p w14:paraId="5E9DD40B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w czasie pracy na wysokości przypinać się szelkami bezpieczeństwa do istniejących stałych elementów konstrukcji lub do lin asekuracyjnych,</w:t>
      </w:r>
    </w:p>
    <w:p w14:paraId="67DC907F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zabrania się równocześnie wykonywać prace na różnych wysokościach w tych samych osiach, bez daszków ochronnych, </w:t>
      </w:r>
    </w:p>
    <w:p w14:paraId="13A0449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przy wykonywaniu robót na wysokości powyżej 2m, stanowiska pracy przejścia i pomosty należy zabezpieczyć poręczą ochronną o wysokości 1, 10m, burtnicą 15cm i poprzeczką pośrednią,</w:t>
      </w:r>
    </w:p>
    <w:p w14:paraId="0672F56C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pomosty robocze wykonane z desek lub bali powinny być dostosowane do przewidzianego obciążenia, szczelne i zabezpieczone przed zmianą ich położenia,</w:t>
      </w:r>
    </w:p>
    <w:p w14:paraId="033DF10D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prowadzenie prac z użyciem ognia otwartego a także palenie tytoniu, w miejscach, w których istnieje zakaz, jest zabronione,</w:t>
      </w:r>
    </w:p>
    <w:p w14:paraId="7A5537C4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nie używać sprzętu pożarniczego do celów gospodarczych i nie przenosić go samowolnie w inne miejsce. Zauważony ogień natychmiast gasić i wezwać Straż Pożarną,</w:t>
      </w:r>
    </w:p>
    <w:p w14:paraId="3249555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lastRenderedPageBreak/>
        <w:t xml:space="preserve">- sprzęt dźwigowy i środki transportu tak ustawić, aby nie było utrudnień z dojazdem wozów bojowych straży pożarnej i karetek pogotowia ratunkowego </w:t>
      </w:r>
    </w:p>
    <w:p w14:paraId="425AB94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urządzenia przeciwpożarowe, takie jak urządzenia gaśnicze i zabezpieczające, instalacje </w:t>
      </w:r>
      <w:proofErr w:type="spellStart"/>
      <w:r w:rsidRPr="00266D5A">
        <w:rPr>
          <w:rFonts w:ascii="Arial" w:hAnsi="Arial" w:cs="Arial"/>
        </w:rPr>
        <w:t>sygnalizacyjne-alarmowe</w:t>
      </w:r>
      <w:proofErr w:type="spellEnd"/>
      <w:r w:rsidRPr="00266D5A">
        <w:rPr>
          <w:rFonts w:ascii="Arial" w:hAnsi="Arial" w:cs="Arial"/>
        </w:rPr>
        <w:t xml:space="preserve">, hydranty, wyłączniki i tablice rozdzielcze prądu elektrycznego należy umieszczać w miejscach dostępnych, </w:t>
      </w:r>
    </w:p>
    <w:p w14:paraId="2D81A843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w budynkach oraz na placu budowy, w miejscach widocznych należy umieszczać wykazy telefonów alarmowych, instrukcje postępowania na wypadek pożaru oraz oznakować zgodnie z Polskimi Normami miejsca usytuowania urządzeń przeciwpożarowych,</w:t>
      </w:r>
    </w:p>
    <w:p w14:paraId="6220EE46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przed rozpoczęciem robót demontażowych należy zapewnić co najmniej dwa kierunki ewakuacji,</w:t>
      </w:r>
    </w:p>
    <w:p w14:paraId="2461EEC3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materiały powinny być przechowywane w sposób uniemożliwiający powstanie pożaru lub wybuchu w następstwie procesu składowania lub w skutek wzajemnego oddziaływania,</w:t>
      </w:r>
    </w:p>
    <w:p w14:paraId="5C1187EE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zabrania się użytkowania elektrycznych urządzeń ogrzewczych ustawionych bezpośrednio na podłożu palnym, z wyjątkiem urządzeń eksploatowanych zgodnie z warunkami określonymi przez producenta, </w:t>
      </w:r>
    </w:p>
    <w:p w14:paraId="27988E2E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w miejscu wykonania prac powinien znajdować się sprzęt gaśniczy umożliwiający likwidację wszelkich źródeł pożaru,</w:t>
      </w:r>
    </w:p>
    <w:p w14:paraId="22933096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sprzęt gaśniczy należy poddać kontroli miejsce, w którym prace były wykonane, oraz rejony przyległe, </w:t>
      </w:r>
    </w:p>
    <w:p w14:paraId="03BBB4FA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zabronione jest przechowywanie materiałów palnych oraz wykonywanie prac z ogniem otwartym w odległości do 10m od miejsca składowania materiałów palnych,</w:t>
      </w:r>
    </w:p>
    <w:p w14:paraId="531A7D1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składowanie butli z gazami skroplonymi w pomieszczeniach położonych poniżej poziomu terenu oraz w budynkach nieprzeznaczonych do tego celu jest zabronione,</w:t>
      </w:r>
    </w:p>
    <w:p w14:paraId="3A3CA907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zabroniona jest praca na oblodzonej konstrukcji,</w:t>
      </w:r>
    </w:p>
    <w:p w14:paraId="442D3FB1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- nadzór budowlany musi mieć uprawnienia budowlane i wieloletni staż pracy przy rozbiórkach obiektów kubaturowych, </w:t>
      </w:r>
    </w:p>
    <w:p w14:paraId="16F15473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pracownicy powinni być wyselekcjonowani, posiadać nienaganny stan zdrowia (badania wysokościowe) i wieloletnie doświadczenie przy rozbiórkach obiektów kubaturowych,</w:t>
      </w:r>
    </w:p>
    <w:p w14:paraId="43418FE0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zabrania się przechowywania na stanowiskach spawalniczych materiałów łatwopalnych,</w:t>
      </w:r>
    </w:p>
    <w:p w14:paraId="453964E2" w14:textId="77777777" w:rsidR="00AC4F5E" w:rsidRPr="00266D5A" w:rsidRDefault="00AC4F5E" w:rsidP="00AC4F5E">
      <w:pPr>
        <w:rPr>
          <w:rFonts w:ascii="Arial" w:hAnsi="Arial" w:cs="Arial"/>
        </w:rPr>
      </w:pPr>
      <w:r w:rsidRPr="00266D5A">
        <w:rPr>
          <w:rFonts w:ascii="Arial" w:hAnsi="Arial" w:cs="Arial"/>
        </w:rPr>
        <w:t>- nie wolno prowadzić razem kabli elektrycznych do spawania z przewodami gumowymi lub metalowymi przeznaczonymi do przewodzenia gazów służących do spawania lub cięci.</w:t>
      </w:r>
    </w:p>
    <w:p w14:paraId="3EF1F154" w14:textId="77777777" w:rsidR="00AC4F5E" w:rsidRPr="00266D5A" w:rsidRDefault="00AC4F5E" w:rsidP="00AC4F5E">
      <w:pPr>
        <w:pStyle w:val="Nagwek2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426" w:hanging="259"/>
        <w:jc w:val="both"/>
        <w:rPr>
          <w:rFonts w:cs="Arial"/>
          <w:i w:val="0"/>
          <w:sz w:val="22"/>
          <w:szCs w:val="22"/>
        </w:rPr>
      </w:pPr>
      <w:r w:rsidRPr="00266D5A">
        <w:rPr>
          <w:rFonts w:cs="Arial"/>
          <w:i w:val="0"/>
          <w:sz w:val="22"/>
          <w:szCs w:val="22"/>
        </w:rPr>
        <w:t xml:space="preserve"> UWAGI KOŃCOWE</w:t>
      </w:r>
    </w:p>
    <w:p w14:paraId="62C3ECB8" w14:textId="77777777" w:rsidR="00AC4F5E" w:rsidRPr="00266D5A" w:rsidRDefault="00AC4F5E" w:rsidP="00AC4F5E">
      <w:pPr>
        <w:ind w:firstLine="284"/>
        <w:rPr>
          <w:rFonts w:ascii="Arial" w:hAnsi="Arial" w:cs="Arial"/>
        </w:rPr>
      </w:pPr>
      <w:r w:rsidRPr="00266D5A">
        <w:rPr>
          <w:rFonts w:ascii="Arial" w:hAnsi="Arial" w:cs="Arial"/>
        </w:rPr>
        <w:t>Wszystkie prace należy zrealizować zgodnie z Warunkami technicznymi wykonania i odbioru robót budowlanych oraz wytycznymi technologicznymi producentów materiałów.</w:t>
      </w:r>
    </w:p>
    <w:p w14:paraId="115D3A72" w14:textId="77777777" w:rsidR="00AC4F5E" w:rsidRPr="00266D5A" w:rsidRDefault="00AC4F5E" w:rsidP="00AC4F5E">
      <w:pPr>
        <w:ind w:firstLine="284"/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Uwaga! Wszystkie materiały budowlane – konstrukcyjne i wykończeniowe powinny posiadać atesty ITB i PZH. </w:t>
      </w:r>
    </w:p>
    <w:p w14:paraId="4097D499" w14:textId="77777777" w:rsidR="00AC4F5E" w:rsidRPr="00266D5A" w:rsidRDefault="00AC4F5E" w:rsidP="00AC4F5E">
      <w:pPr>
        <w:rPr>
          <w:rFonts w:ascii="Arial" w:hAnsi="Arial" w:cs="Arial"/>
        </w:rPr>
      </w:pPr>
    </w:p>
    <w:p w14:paraId="3EAAFF13" w14:textId="77777777" w:rsidR="00AC4F5E" w:rsidRPr="00266D5A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  <w:u w:val="single"/>
        </w:rPr>
      </w:pPr>
      <w:r w:rsidRPr="00266D5A">
        <w:rPr>
          <w:rFonts w:ascii="Arial" w:hAnsi="Arial" w:cs="Arial"/>
          <w:u w:val="single"/>
        </w:rPr>
        <w:t>Opracował:</w:t>
      </w:r>
    </w:p>
    <w:p w14:paraId="62259BAF" w14:textId="77777777" w:rsidR="00AC4F5E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57D2804F" w14:textId="77777777" w:rsidR="00AC4F5E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41913A94" w14:textId="77777777" w:rsidR="00AC4F5E" w:rsidRPr="00BE1708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7B811E79" w14:textId="670B3556" w:rsidR="00AC4F5E" w:rsidRPr="00BE1708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</w:rPr>
      </w:pPr>
      <w:r w:rsidRPr="00BE1708">
        <w:rPr>
          <w:rFonts w:ascii="Arial" w:hAnsi="Arial" w:cs="Arial"/>
        </w:rPr>
        <w:t xml:space="preserve">mgr inż. Marcin Zawadka                                            </w:t>
      </w:r>
    </w:p>
    <w:p w14:paraId="237AF894" w14:textId="77777777" w:rsidR="00AC4F5E" w:rsidRPr="00BE1708" w:rsidRDefault="00AC4F5E" w:rsidP="00AC4F5E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60F79CC7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292625897"/>
      <w:bookmarkStart w:id="1" w:name="_Toc337289010"/>
      <w:bookmarkStart w:id="2" w:name="_Toc337289072"/>
      <w:bookmarkStart w:id="3" w:name="_Toc337470670"/>
      <w:bookmarkStart w:id="4" w:name="_Toc357961397"/>
      <w:bookmarkStart w:id="5" w:name="_Toc45950547"/>
      <w:bookmarkStart w:id="6" w:name="_Toc72654013"/>
      <w:bookmarkStart w:id="7" w:name="_Toc101232086"/>
      <w:bookmarkStart w:id="8" w:name="_Toc105772854"/>
      <w:bookmarkStart w:id="9" w:name="_Toc112741362"/>
      <w:bookmarkStart w:id="10" w:name="_Toc162668327"/>
      <w:bookmarkStart w:id="11" w:name="_Toc191367940"/>
      <w:bookmarkStart w:id="12" w:name="_Toc191444010"/>
      <w:bookmarkStart w:id="13" w:name="_Toc191447575"/>
      <w:bookmarkStart w:id="14" w:name="_Toc229199690"/>
      <w:bookmarkStart w:id="15" w:name="_Toc229215241"/>
      <w:r w:rsidRPr="00266D5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Zakres robót dla całego zamierzenia inwestycyjnego, obejmować będzie:</w:t>
      </w:r>
      <w:bookmarkEnd w:id="0"/>
      <w:bookmarkEnd w:id="1"/>
      <w:bookmarkEnd w:id="2"/>
      <w:bookmarkEnd w:id="3"/>
      <w:bookmarkEnd w:id="4"/>
    </w:p>
    <w:p w14:paraId="0BB45734" w14:textId="793E0AC9" w:rsidR="00384401" w:rsidRPr="00266D5A" w:rsidRDefault="00266D5A" w:rsidP="00384401">
      <w:pPr>
        <w:pStyle w:val="Tekstpodstawowy"/>
        <w:spacing w:line="276" w:lineRule="auto"/>
        <w:rPr>
          <w:rFonts w:ascii="Arial" w:hAnsi="Arial" w:cs="Arial"/>
          <w:szCs w:val="22"/>
        </w:rPr>
      </w:pPr>
      <w:bookmarkStart w:id="16" w:name="_Toc45950548"/>
      <w:bookmarkStart w:id="17" w:name="_Toc72654014"/>
      <w:bookmarkStart w:id="18" w:name="_Toc101232087"/>
      <w:bookmarkStart w:id="19" w:name="_Toc105772855"/>
      <w:bookmarkStart w:id="20" w:name="_Toc112741363"/>
      <w:bookmarkStart w:id="21" w:name="_Toc162668328"/>
      <w:bookmarkStart w:id="22" w:name="_Toc19136794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66D5A">
        <w:rPr>
          <w:rFonts w:ascii="Arial" w:hAnsi="Arial" w:cs="Arial"/>
          <w:szCs w:val="22"/>
        </w:rPr>
        <w:t xml:space="preserve">Przedmiotem opracowania jest informacja dotycząca bezpieczeństwa i ochrony zdrowia w związku z opracowaniem dokumentacji projektowej termomodernizacji na działkach nr </w:t>
      </w:r>
      <w:r w:rsidRPr="00266D5A">
        <w:rPr>
          <w:rFonts w:ascii="Arial" w:hAnsi="Arial" w:cs="Arial"/>
          <w:color w:val="000000" w:themeColor="text1"/>
          <w:szCs w:val="22"/>
        </w:rPr>
        <w:t>454/8 i 380/4</w:t>
      </w:r>
      <w:r w:rsidRPr="00266D5A">
        <w:rPr>
          <w:rFonts w:ascii="Arial" w:hAnsi="Arial" w:cs="Arial"/>
          <w:szCs w:val="22"/>
        </w:rPr>
        <w:t>, na których zlokalizowany jest budynek mieszkalny wielorodzinny przy ul. Kazimierza Wielkiego 4 w Płocku wraz z robotami towarzyszącymi</w:t>
      </w:r>
    </w:p>
    <w:p w14:paraId="27955D84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23" w:name="_Toc45950549"/>
      <w:bookmarkStart w:id="24" w:name="_Toc72654015"/>
      <w:bookmarkStart w:id="25" w:name="_Toc101232088"/>
      <w:bookmarkStart w:id="26" w:name="_Toc105772856"/>
      <w:bookmarkStart w:id="27" w:name="_Toc112741364"/>
      <w:bookmarkStart w:id="28" w:name="_Toc162668329"/>
      <w:bookmarkStart w:id="29" w:name="_Toc191367942"/>
      <w:bookmarkStart w:id="30" w:name="_Toc191444011"/>
      <w:bookmarkStart w:id="31" w:name="_Toc191447576"/>
      <w:bookmarkStart w:id="32" w:name="_Toc229199691"/>
      <w:bookmarkStart w:id="33" w:name="_Toc229215242"/>
      <w:bookmarkStart w:id="34" w:name="_Toc292625898"/>
      <w:bookmarkStart w:id="35" w:name="_Toc337289011"/>
      <w:bookmarkStart w:id="36" w:name="_Toc337289073"/>
      <w:bookmarkStart w:id="37" w:name="_Toc337470671"/>
      <w:bookmarkStart w:id="38" w:name="_Toc357961398"/>
      <w:bookmarkEnd w:id="16"/>
      <w:bookmarkEnd w:id="17"/>
      <w:bookmarkEnd w:id="18"/>
      <w:bookmarkEnd w:id="19"/>
      <w:bookmarkEnd w:id="20"/>
      <w:bookmarkEnd w:id="21"/>
      <w:bookmarkEnd w:id="22"/>
      <w:r w:rsidRPr="00266D5A">
        <w:rPr>
          <w:rFonts w:ascii="Arial" w:hAnsi="Arial" w:cs="Arial"/>
          <w:b/>
          <w:bCs/>
          <w:color w:val="auto"/>
          <w:sz w:val="22"/>
          <w:szCs w:val="22"/>
        </w:rPr>
        <w:t>Wskazanie elementów zagospodarowania działki lub terenu, które mogą stwarzać zagrożenie bezpieczeństwa i zdrowia ludzi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8316147" w14:textId="77777777" w:rsidR="00384401" w:rsidRPr="00266D5A" w:rsidRDefault="00384401" w:rsidP="00384401">
      <w:pPr>
        <w:spacing w:line="276" w:lineRule="auto"/>
        <w:rPr>
          <w:rFonts w:ascii="Arial" w:hAnsi="Arial" w:cs="Arial"/>
        </w:rPr>
      </w:pPr>
      <w:bookmarkStart w:id="39" w:name="_Toc45950550"/>
      <w:bookmarkStart w:id="40" w:name="_Toc72654016"/>
      <w:bookmarkStart w:id="41" w:name="_Toc101232089"/>
      <w:bookmarkStart w:id="42" w:name="_Toc105772857"/>
      <w:bookmarkStart w:id="43" w:name="_Toc112741365"/>
      <w:bookmarkStart w:id="44" w:name="_Toc162668330"/>
      <w:bookmarkStart w:id="45" w:name="_Toc191367943"/>
      <w:r w:rsidRPr="00266D5A">
        <w:rPr>
          <w:rFonts w:ascii="Arial" w:hAnsi="Arial" w:cs="Arial"/>
        </w:rPr>
        <w:t>Na działce zlokalizowane będą:</w:t>
      </w:r>
    </w:p>
    <w:p w14:paraId="096DAFD9" w14:textId="77777777" w:rsidR="00384401" w:rsidRPr="00266D5A" w:rsidRDefault="00384401" w:rsidP="00384401">
      <w:pPr>
        <w:numPr>
          <w:ilvl w:val="2"/>
          <w:numId w:val="23"/>
        </w:numPr>
        <w:tabs>
          <w:tab w:val="clear" w:pos="2340"/>
          <w:tab w:val="num" w:pos="0"/>
        </w:tabs>
        <w:spacing w:after="0" w:line="276" w:lineRule="auto"/>
        <w:ind w:left="426"/>
        <w:jc w:val="left"/>
        <w:rPr>
          <w:rFonts w:ascii="Arial" w:hAnsi="Arial" w:cs="Arial"/>
        </w:rPr>
      </w:pPr>
      <w:r w:rsidRPr="00266D5A">
        <w:rPr>
          <w:rFonts w:ascii="Arial" w:hAnsi="Arial" w:cs="Arial"/>
        </w:rPr>
        <w:t>Plac magazynowania elementów budowlanych niezbędnych do realizacji planowanego zakresu prac, takich jak: materiały izolacyjne (styropian, papa), środki chemiczne w opakowaniach zamkniętych, materiały workowane, rusztowania.</w:t>
      </w:r>
    </w:p>
    <w:p w14:paraId="4FFFBD25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46" w:name="_Toc191444012"/>
      <w:bookmarkStart w:id="47" w:name="_Toc191447577"/>
      <w:bookmarkStart w:id="48" w:name="_Toc229199692"/>
      <w:bookmarkStart w:id="49" w:name="_Toc229215243"/>
      <w:bookmarkStart w:id="50" w:name="_Toc292625899"/>
      <w:bookmarkStart w:id="51" w:name="_Toc337289012"/>
      <w:bookmarkStart w:id="52" w:name="_Toc337289074"/>
      <w:bookmarkStart w:id="53" w:name="_Toc337470672"/>
      <w:bookmarkStart w:id="54" w:name="_Toc357961399"/>
      <w:r w:rsidRPr="00266D5A">
        <w:rPr>
          <w:rFonts w:ascii="Arial" w:hAnsi="Arial" w:cs="Arial"/>
          <w:b/>
          <w:bCs/>
          <w:color w:val="auto"/>
          <w:sz w:val="22"/>
          <w:szCs w:val="22"/>
        </w:rPr>
        <w:t>Warunki przygotowania i prowadzenia robót budowlanych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21081FD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Uczestnicy procesu budowlanego współdziałają ze sobą w zakresie bezpieczeństwa i higieny pracy w procesie przygotowania i realizacji prac.</w:t>
      </w:r>
    </w:p>
    <w:p w14:paraId="4FB95391" w14:textId="77777777" w:rsidR="00384401" w:rsidRPr="00266D5A" w:rsidRDefault="00384401" w:rsidP="00384401">
      <w:pPr>
        <w:pStyle w:val="NormalnyWeb"/>
        <w:tabs>
          <w:tab w:val="left" w:pos="180"/>
          <w:tab w:val="left" w:pos="36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Stosowanie niezbędnych środków ochrony indywidualnej obowiązuje wszystkie osoby przebywające na terenie budowy.</w:t>
      </w:r>
    </w:p>
    <w:p w14:paraId="13C7B5D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Bezpośredni nadzór nad bezpieczeństwem i higieną pracy na stanowiskach pracy sprawują odpowiednio kierownik robót oraz mistrz budowlany, stosownie do zakresu obowiązków.</w:t>
      </w:r>
    </w:p>
    <w:p w14:paraId="6F97127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Do zabezpieczeń stanowisk pracy na wysokości, przed upadkiem z wysokości, należy stosować środki ochrony zbiorowej, w szczególności balustrady siatki ochronne i siatki bezpieczeństwa.</w:t>
      </w:r>
    </w:p>
    <w:p w14:paraId="11ABCBD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Stosowanie środków ochrony indywidualnej, w szczególności takich jak szelki bezpieczeństwa, jest dopuszczalne, gdy nie ma możliwości stosowania środków ochrony zbiorowej.</w:t>
      </w:r>
    </w:p>
    <w:p w14:paraId="06B735D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Osoba wykonująca roboty w pobliżu krawędzi dachu płaskiego lub dachu o nachyleniu do 20%, jest obowiązana posiadać odpowiednie zabezpieczenia przed upadkiem z wysokości, </w:t>
      </w:r>
    </w:p>
    <w:p w14:paraId="3D99714A" w14:textId="77777777" w:rsidR="00384401" w:rsidRPr="00266D5A" w:rsidRDefault="00384401" w:rsidP="00384401">
      <w:pPr>
        <w:spacing w:line="276" w:lineRule="auto"/>
        <w:rPr>
          <w:rFonts w:ascii="Arial" w:hAnsi="Arial" w:cs="Arial"/>
        </w:rPr>
      </w:pPr>
      <w:r w:rsidRPr="00266D5A">
        <w:rPr>
          <w:rFonts w:ascii="Arial" w:hAnsi="Arial" w:cs="Arial"/>
        </w:rPr>
        <w:t>• Osoba wykonująca roboty na dachu o nachyleniu powyżej 20%, jeżeli nie stosuje się rusztowań ochronnych, jest obowiązana stosować środki ochrony indywidualnej lub inne urządzenia ochronne.</w:t>
      </w:r>
    </w:p>
    <w:p w14:paraId="429C0B36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55" w:name="_Toc45950551"/>
      <w:bookmarkStart w:id="56" w:name="_Toc72654017"/>
      <w:bookmarkStart w:id="57" w:name="_Toc101232090"/>
      <w:bookmarkStart w:id="58" w:name="_Toc105772858"/>
      <w:bookmarkStart w:id="59" w:name="_Toc112741366"/>
      <w:bookmarkStart w:id="60" w:name="_Toc162668331"/>
      <w:bookmarkStart w:id="61" w:name="_Toc191367944"/>
      <w:bookmarkStart w:id="62" w:name="_Toc191444013"/>
      <w:bookmarkStart w:id="63" w:name="_Toc191447578"/>
      <w:bookmarkStart w:id="64" w:name="_Toc229199693"/>
      <w:bookmarkStart w:id="65" w:name="_Toc229215244"/>
      <w:bookmarkStart w:id="66" w:name="_Toc292625900"/>
      <w:bookmarkStart w:id="67" w:name="_Toc337289013"/>
      <w:bookmarkStart w:id="68" w:name="_Toc337289075"/>
      <w:bookmarkStart w:id="69" w:name="_Toc337470673"/>
      <w:bookmarkStart w:id="70" w:name="_Toc357961400"/>
      <w:r w:rsidRPr="00266D5A">
        <w:rPr>
          <w:rFonts w:ascii="Arial" w:hAnsi="Arial" w:cs="Arial"/>
          <w:b/>
          <w:bCs/>
          <w:color w:val="auto"/>
          <w:sz w:val="22"/>
          <w:szCs w:val="22"/>
        </w:rPr>
        <w:t xml:space="preserve">Zagospodarowanie terenu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266D5A">
        <w:rPr>
          <w:rFonts w:ascii="Arial" w:hAnsi="Arial" w:cs="Arial"/>
          <w:b/>
          <w:bCs/>
          <w:color w:val="auto"/>
          <w:sz w:val="22"/>
          <w:szCs w:val="22"/>
        </w:rPr>
        <w:t>prac budowlanych</w:t>
      </w:r>
      <w:bookmarkEnd w:id="66"/>
      <w:bookmarkEnd w:id="67"/>
      <w:bookmarkEnd w:id="68"/>
      <w:bookmarkEnd w:id="69"/>
      <w:bookmarkEnd w:id="70"/>
    </w:p>
    <w:p w14:paraId="7766DC9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Zagospodarowanie terenu budowy wykonuje się przed rozpoczęciem robót budowlanych, co najmniej w zakresie:</w:t>
      </w:r>
    </w:p>
    <w:p w14:paraId="4029CC7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ogrodzenia terenu i wyznaczenia stref niebezpiecznych;</w:t>
      </w:r>
    </w:p>
    <w:p w14:paraId="1E951CC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wykonania dróg, wyjść i przejść dla pieszych;</w:t>
      </w:r>
    </w:p>
    <w:p w14:paraId="597E300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doprowadzenia energii elektrycznej oraz wody, zwanych dalej "mediami", oraz odprowadzania lub utylizacji ścieków;</w:t>
      </w:r>
    </w:p>
    <w:p w14:paraId="59052A5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4) urządzenia pomieszczeń higieniczno-sanitarnych i socjalnych;</w:t>
      </w:r>
    </w:p>
    <w:p w14:paraId="36358B5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5) zapewnienia oświetlenia naturalnego i sztucznego;</w:t>
      </w:r>
    </w:p>
    <w:p w14:paraId="3F2E821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6) zapewnienia właściwej wentylacji;</w:t>
      </w:r>
    </w:p>
    <w:p w14:paraId="7642444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7) zapewnienia łączności telefonicznej;</w:t>
      </w:r>
    </w:p>
    <w:p w14:paraId="674295B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8) urządzenia składowisk materiałów i wyrobów.</w:t>
      </w:r>
    </w:p>
    <w:p w14:paraId="007738D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Teren robót należy ogrodzić albo w inny sposób uniemożliwić wejście osobom nieupoważnionym.</w:t>
      </w:r>
    </w:p>
    <w:p w14:paraId="78CB9CD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Jeżeli ogrodzenie terenu robót nie jest możliwe, należy oznakować granice terenu za pomocą tablic ostrzegawczych, a w razie potrzeby zapewnić stały nadzór.</w:t>
      </w:r>
    </w:p>
    <w:p w14:paraId="364DBC8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Ogrodzenie terenu prac jeżeli jest to konieczne, wykonuje się w taki sposób, aby nie stwarzało zagrożenia dla ludzi. Wysokość ogrodzenia powinna wynosić co najmniej 1,5m.</w:t>
      </w:r>
    </w:p>
    <w:p w14:paraId="5F4752C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Dla pojazdów używanych w trakcie wykonywania robót budowlanych wyznacza się miejsca postojowe na terenie budowy.</w:t>
      </w:r>
    </w:p>
    <w:p w14:paraId="4E3E6E4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Szerokość drogi przeznaczonej dla ruchu pieszego jednokierunkowego powinna wynosić co najmniej </w:t>
      </w:r>
      <w:smartTag w:uri="urn:schemas-microsoft-com:office:smarttags" w:element="metricconverter">
        <w:smartTagPr>
          <w:attr w:name="ProductID" w:val="0,75 m"/>
        </w:smartTagPr>
        <w:r w:rsidRPr="00266D5A">
          <w:rPr>
            <w:rFonts w:ascii="Arial" w:hAnsi="Arial" w:cs="Arial"/>
            <w:sz w:val="22"/>
            <w:szCs w:val="22"/>
          </w:rPr>
          <w:t>0,75 m</w:t>
        </w:r>
      </w:smartTag>
      <w:r w:rsidRPr="00266D5A">
        <w:rPr>
          <w:rFonts w:ascii="Arial" w:hAnsi="Arial" w:cs="Arial"/>
          <w:sz w:val="22"/>
          <w:szCs w:val="22"/>
        </w:rPr>
        <w:t>, a dwukierunkowego - 1,2m.</w:t>
      </w:r>
    </w:p>
    <w:p w14:paraId="4C1AAF6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Pochylnie, po których dokonuje się ręcznego przenoszenia ciężarów, nie powinny mieć spadków większych niż 10%.</w:t>
      </w:r>
    </w:p>
    <w:p w14:paraId="36C6FE8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Drogi komunikacyjne dla wózków i taczek nie mogą być nachylone więcej niż:</w:t>
      </w:r>
    </w:p>
    <w:p w14:paraId="0B20005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dla wózków szynowych - 4%;</w:t>
      </w:r>
    </w:p>
    <w:p w14:paraId="65B9443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dla wózków bezszynowych - 5%;</w:t>
      </w:r>
    </w:p>
    <w:p w14:paraId="0F7B10E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dla taczek - 10%.</w:t>
      </w:r>
    </w:p>
    <w:p w14:paraId="7F4451B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Drogi komunikacyjne dla wózków i taczek, usytuowane nad poziomem terenu powyżej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>, zabezpiecza się balustradą.</w:t>
      </w:r>
    </w:p>
    <w:p w14:paraId="7AFFFDF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Balustrada składa się z deski krawężnikowej o wysokości </w:t>
      </w:r>
      <w:smartTag w:uri="urn:schemas-microsoft-com:office:smarttags" w:element="metricconverter">
        <w:smartTagPr>
          <w:attr w:name="ProductID" w:val="0,15 m"/>
        </w:smartTagPr>
        <w:r w:rsidRPr="00266D5A">
          <w:rPr>
            <w:rFonts w:ascii="Arial" w:hAnsi="Arial" w:cs="Arial"/>
            <w:sz w:val="22"/>
            <w:szCs w:val="22"/>
          </w:rPr>
          <w:t>0,15 m</w:t>
        </w:r>
      </w:smartTag>
      <w:r w:rsidRPr="00266D5A">
        <w:rPr>
          <w:rFonts w:ascii="Arial" w:hAnsi="Arial" w:cs="Arial"/>
          <w:sz w:val="22"/>
          <w:szCs w:val="22"/>
        </w:rPr>
        <w:t xml:space="preserve"> i poręczy ochronnej umieszczonej na wysokości </w:t>
      </w:r>
      <w:smartTag w:uri="urn:schemas-microsoft-com:office:smarttags" w:element="metricconverter">
        <w:smartTagPr>
          <w:attr w:name="ProductID" w:val="1,1 m"/>
        </w:smartTagPr>
        <w:r w:rsidRPr="00266D5A">
          <w:rPr>
            <w:rFonts w:ascii="Arial" w:hAnsi="Arial" w:cs="Arial"/>
            <w:sz w:val="22"/>
            <w:szCs w:val="22"/>
          </w:rPr>
          <w:t>1,1 m</w:t>
        </w:r>
      </w:smartTag>
      <w:r w:rsidRPr="00266D5A">
        <w:rPr>
          <w:rFonts w:ascii="Arial" w:hAnsi="Arial" w:cs="Arial"/>
          <w:sz w:val="22"/>
          <w:szCs w:val="22"/>
        </w:rPr>
        <w:t>. Wolną przestrzeń pomiędzy deską krawężnikową a poręczą wypełnia się w sposób zabezpieczający pracowników przed upadkiem z wysokości.</w:t>
      </w:r>
    </w:p>
    <w:p w14:paraId="49BE21B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W przypadku rusztowań systemowych dopuszcza się umieszczanie poręczy ochronnej na wysokości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1E20BD4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Przejścia o pochyleniu większym niż 15% zaopatruje się w listwy umocowane poprzecznie, w odstępach nie mniejszych niż </w:t>
      </w:r>
      <w:smartTag w:uri="urn:schemas-microsoft-com:office:smarttags" w:element="metricconverter">
        <w:smartTagPr>
          <w:attr w:name="ProductID" w:val="0,4 m"/>
        </w:smartTagPr>
        <w:r w:rsidRPr="00266D5A">
          <w:rPr>
            <w:rFonts w:ascii="Arial" w:hAnsi="Arial" w:cs="Arial"/>
            <w:sz w:val="22"/>
            <w:szCs w:val="22"/>
          </w:rPr>
          <w:t>0,4 m</w:t>
        </w:r>
      </w:smartTag>
      <w:r w:rsidRPr="00266D5A">
        <w:rPr>
          <w:rFonts w:ascii="Arial" w:hAnsi="Arial" w:cs="Arial"/>
          <w:sz w:val="22"/>
          <w:szCs w:val="22"/>
        </w:rPr>
        <w:t xml:space="preserve"> lub w schody o szerokości nie mniejszej niż </w:t>
      </w:r>
      <w:smartTag w:uri="urn:schemas-microsoft-com:office:smarttags" w:element="metricconverter">
        <w:smartTagPr>
          <w:attr w:name="ProductID" w:val="0,75 m"/>
        </w:smartTagPr>
        <w:r w:rsidRPr="00266D5A">
          <w:rPr>
            <w:rFonts w:ascii="Arial" w:hAnsi="Arial" w:cs="Arial"/>
            <w:sz w:val="22"/>
            <w:szCs w:val="22"/>
          </w:rPr>
          <w:t>0,75 m</w:t>
        </w:r>
      </w:smartTag>
      <w:r w:rsidRPr="00266D5A">
        <w:rPr>
          <w:rFonts w:ascii="Arial" w:hAnsi="Arial" w:cs="Arial"/>
          <w:sz w:val="22"/>
          <w:szCs w:val="22"/>
        </w:rPr>
        <w:t>, co najmniej z jednostronnym zabezpieczeniem,</w:t>
      </w:r>
    </w:p>
    <w:p w14:paraId="690B1F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Przejścia i strefy niebezpieczne oświetla się i oznakowuje znakami ostrzegawczymi lub znakami zakazu.</w:t>
      </w:r>
    </w:p>
    <w:p w14:paraId="6AD4584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Wyjścia z magazynów oraz przejścia pomiędzy budynkami wychodzące na drogi zabezpiecza się poręczami ochronnymi umieszczonymi na wysokości </w:t>
      </w:r>
      <w:smartTag w:uri="urn:schemas-microsoft-com:office:smarttags" w:element="metricconverter">
        <w:smartTagPr>
          <w:attr w:name="ProductID" w:val="1,1 m"/>
        </w:smartTagPr>
        <w:r w:rsidRPr="00266D5A">
          <w:rPr>
            <w:rFonts w:ascii="Arial" w:hAnsi="Arial" w:cs="Arial"/>
            <w:sz w:val="22"/>
            <w:szCs w:val="22"/>
          </w:rPr>
          <w:t>1,1 m</w:t>
        </w:r>
      </w:smartTag>
      <w:r w:rsidRPr="00266D5A">
        <w:rPr>
          <w:rFonts w:ascii="Arial" w:hAnsi="Arial" w:cs="Arial"/>
          <w:sz w:val="22"/>
          <w:szCs w:val="22"/>
        </w:rPr>
        <w:t xml:space="preserve"> lub w inny sposób.</w:t>
      </w:r>
    </w:p>
    <w:p w14:paraId="6F4AA64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Przed skrzyżowaniem dróg z napowietrznymi liniami elektroenergetycznymi, w odległości nie mniejszej niż </w:t>
      </w:r>
      <w:smartTag w:uri="urn:schemas-microsoft-com:office:smarttags" w:element="metricconverter">
        <w:smartTagPr>
          <w:attr w:name="ProductID" w:val="15 m"/>
        </w:smartTagPr>
        <w:r w:rsidRPr="00266D5A">
          <w:rPr>
            <w:rFonts w:ascii="Arial" w:hAnsi="Arial" w:cs="Arial"/>
            <w:sz w:val="22"/>
            <w:szCs w:val="22"/>
          </w:rPr>
          <w:t>15 m</w:t>
        </w:r>
      </w:smartTag>
      <w:r w:rsidRPr="00266D5A">
        <w:rPr>
          <w:rFonts w:ascii="Arial" w:hAnsi="Arial" w:cs="Arial"/>
          <w:sz w:val="22"/>
          <w:szCs w:val="22"/>
        </w:rPr>
        <w:t>, ustawia się oznakowane bramki, oświetlone w warunkach ograniczonej widoczności, wyznaczające dopuszczalne gabaryty przejeżdżających pojazdów.</w:t>
      </w:r>
    </w:p>
    <w:p w14:paraId="1DDADF5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Strefę niebezpieczną ogradza się i oznakowuje w sposób uniemożliwiający dostęp osobom postronnym.</w:t>
      </w:r>
    </w:p>
    <w:p w14:paraId="70B7FBA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Przejścia, przejazdy i stanowiska pracy w strefie niebezpiecznej zabezpiecza się daszkami ochronnymi.</w:t>
      </w:r>
    </w:p>
    <w:p w14:paraId="5D3F169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Strefę niebezpieczną, w której istnieje zagrożenie spadania z wysokości przedmiotów, ogradza się balustradami,</w:t>
      </w:r>
    </w:p>
    <w:p w14:paraId="585219F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Strefa niebezpieczna, w swym najmniejszym wymiarze liniowym liczonym od płaszczyzny obiektu budowlanego, nie może wynosić mniej niż 1/10 wysokości, z której mogą spadać przedmioty, lecz nie mniej niż </w:t>
      </w:r>
      <w:smartTag w:uri="urn:schemas-microsoft-com:office:smarttags" w:element="metricconverter">
        <w:smartTagPr>
          <w:attr w:name="ProductID" w:val="6 m"/>
        </w:smartTagPr>
        <w:r w:rsidRPr="00266D5A">
          <w:rPr>
            <w:rFonts w:ascii="Arial" w:hAnsi="Arial" w:cs="Arial"/>
            <w:sz w:val="22"/>
            <w:szCs w:val="22"/>
          </w:rPr>
          <w:t>6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60BBB9C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zwartej zabudowie miejskiej strefa niebezpieczna, może być zmniejszona pod warunkiem zastosowania innych rozwiązań technicznych lub organizacyjnych, zabezpieczających przed spadaniem przedmiotów.</w:t>
      </w:r>
    </w:p>
    <w:p w14:paraId="1CD3E4D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Daszki ochronne powinny znajdować się na wysokości nie mniejszej niż </w:t>
      </w:r>
      <w:smartTag w:uri="urn:schemas-microsoft-com:office:smarttags" w:element="metricconverter">
        <w:smartTagPr>
          <w:attr w:name="ProductID" w:val="2,4 m"/>
        </w:smartTagPr>
        <w:r w:rsidRPr="00266D5A">
          <w:rPr>
            <w:rFonts w:ascii="Arial" w:hAnsi="Arial" w:cs="Arial"/>
            <w:sz w:val="22"/>
            <w:szCs w:val="22"/>
          </w:rPr>
          <w:t>2,4 m</w:t>
        </w:r>
      </w:smartTag>
      <w:r w:rsidRPr="00266D5A">
        <w:rPr>
          <w:rFonts w:ascii="Arial" w:hAnsi="Arial" w:cs="Arial"/>
          <w:sz w:val="22"/>
          <w:szCs w:val="22"/>
        </w:rPr>
        <w:t xml:space="preserve"> nad terenem w najniższym miejscu i być nachylone pod kątem 45° w kierunku źródła zagrożenia. Pokrycie daszków powinno być szczelne i odporne na przebicie przez spadające przedmioty.</w:t>
      </w:r>
    </w:p>
    <w:p w14:paraId="07FEA6C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W miejscach przejść i przejazdów szerokość daszka ochronnego wynosi co najmniej o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 xml:space="preserve"> więcej z każdej strony niż szerokość przejścia lub przejazdu.</w:t>
      </w:r>
    </w:p>
    <w:p w14:paraId="4F51139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- Używanie daszków ochronnych jako rusztowań lub miejsc składowania narzędzi, sprzętu, materiałów jest zabronione.</w:t>
      </w:r>
    </w:p>
    <w:p w14:paraId="746A100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 terenie budowy wyznacza się, utwardza i odwadnia miejsca do składowania materiałów i wyrobów.</w:t>
      </w:r>
    </w:p>
    <w:p w14:paraId="23F6AE6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przechowywania w magazynach substancji i preparatów niebezpiecznych należy informację o tym zamieścić na tablicach ostrzegawczych, umieszczonych w widocznych miejscach. Towary te na terenie budowy przechowuje się i użytkuje zgodnie z instrukcjami producenta.</w:t>
      </w:r>
    </w:p>
    <w:p w14:paraId="498D334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Substancje i preparaty niebezpieczne przechowuje się i przemieszcza na terenie budowy w opakowaniach producenta.</w:t>
      </w:r>
    </w:p>
    <w:p w14:paraId="48F51BC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pomieszczeniach magazynowych umieszcza się tablice określające dopuszczalne obciążenie regałów magazynowych, a także dopuszczalne obciążenie powierzchni stropu.</w:t>
      </w:r>
    </w:p>
    <w:p w14:paraId="7E37C48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Składowiska materiałów, wyrobów i urządzeń technicznych wykonuje się w sposób wykluczający możliwość wywrócenia, zsunięcia, rozsunięcia się lub spadnięcia składowanych wyrobów i urządzeń.</w:t>
      </w:r>
    </w:p>
    <w:p w14:paraId="3C7C9A4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Materiały składuje się w miejscu wyrównanym do poziomu.</w:t>
      </w:r>
    </w:p>
    <w:p w14:paraId="1337B19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Materiały drobnicowe układa się w stosy o wysokości nie większej niż </w:t>
      </w:r>
      <w:smartTag w:uri="urn:schemas-microsoft-com:office:smarttags" w:element="metricconverter">
        <w:smartTagPr>
          <w:attr w:name="ProductID" w:val="2 m"/>
        </w:smartTagPr>
        <w:r w:rsidRPr="00266D5A">
          <w:rPr>
            <w:rFonts w:ascii="Arial" w:hAnsi="Arial" w:cs="Arial"/>
            <w:sz w:val="22"/>
            <w:szCs w:val="22"/>
          </w:rPr>
          <w:t>2 m</w:t>
        </w:r>
      </w:smartTag>
      <w:r w:rsidRPr="00266D5A">
        <w:rPr>
          <w:rFonts w:ascii="Arial" w:hAnsi="Arial" w:cs="Arial"/>
          <w:sz w:val="22"/>
          <w:szCs w:val="22"/>
        </w:rPr>
        <w:t>, dostosowane do rodzaju i wytrzymałości tych materiałów.</w:t>
      </w:r>
    </w:p>
    <w:p w14:paraId="5AA3F9B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Stosy materiałów workowanych układa się w warstwach krzyżowo do wysokości nieprzekraczającej 10 warstw.</w:t>
      </w:r>
    </w:p>
    <w:p w14:paraId="5FAFCCD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Przy składowaniu materiałów odległość stosów nie powinna być mniejsza niż:</w:t>
      </w:r>
    </w:p>
    <w:p w14:paraId="7652AC3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0,75 m"/>
        </w:smartTagPr>
        <w:r w:rsidRPr="00266D5A">
          <w:rPr>
            <w:rFonts w:ascii="Arial" w:hAnsi="Arial" w:cs="Arial"/>
            <w:sz w:val="22"/>
            <w:szCs w:val="22"/>
          </w:rPr>
          <w:t>0,75 m</w:t>
        </w:r>
      </w:smartTag>
      <w:r w:rsidRPr="00266D5A">
        <w:rPr>
          <w:rFonts w:ascii="Arial" w:hAnsi="Arial" w:cs="Arial"/>
          <w:sz w:val="22"/>
          <w:szCs w:val="22"/>
        </w:rPr>
        <w:t xml:space="preserve"> - od ogrodzenia lub zabudowań;</w:t>
      </w:r>
    </w:p>
    <w:p w14:paraId="5CA4F4A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2) </w:t>
      </w:r>
      <w:smartTag w:uri="urn:schemas-microsoft-com:office:smarttags" w:element="metricconverter">
        <w:smartTagPr>
          <w:attr w:name="ProductID" w:val="5 m"/>
        </w:smartTagPr>
        <w:r w:rsidRPr="00266D5A">
          <w:rPr>
            <w:rFonts w:ascii="Arial" w:hAnsi="Arial" w:cs="Arial"/>
            <w:sz w:val="22"/>
            <w:szCs w:val="22"/>
          </w:rPr>
          <w:t>5 m</w:t>
        </w:r>
      </w:smartTag>
      <w:r w:rsidRPr="00266D5A">
        <w:rPr>
          <w:rFonts w:ascii="Arial" w:hAnsi="Arial" w:cs="Arial"/>
          <w:sz w:val="22"/>
          <w:szCs w:val="22"/>
        </w:rPr>
        <w:t xml:space="preserve"> - od stałego stanowiska pracy.</w:t>
      </w:r>
    </w:p>
    <w:p w14:paraId="3F4B43B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Opieranie składowanych materiałów lub wyrobów o płoty, słupy napowietrznych linii elektroenergetycznych, konstrukcje wsporcze sieci trakcyjnej lub ściany obiektu budowlanego, jest zabronione.</w:t>
      </w:r>
    </w:p>
    <w:p w14:paraId="4571F6D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Wchodzenie i schodzenie ze stosu utworzonego ze składowanych materiałów lub wyrobów jest dopuszczalne wyłącznie przy użyciu drabiny lub schodni.</w:t>
      </w:r>
    </w:p>
    <w:p w14:paraId="401829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Podczas mechanicznego załadunku lub rozładunku materiałów lub wyrobów, przemieszczanie ich nad ludźmi lub kabiną, w której znajduje się kierowca, jest zabronione. Na czas wykonywania tych czynności kierowca jest obowiązany opuścić kabinę.</w:t>
      </w:r>
    </w:p>
    <w:p w14:paraId="7A0CE799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71" w:name="_Toc45950561"/>
      <w:bookmarkStart w:id="72" w:name="_Toc72654018"/>
      <w:bookmarkStart w:id="73" w:name="_Toc101232091"/>
      <w:bookmarkStart w:id="74" w:name="_Toc105772859"/>
      <w:bookmarkStart w:id="75" w:name="_Toc112741367"/>
      <w:bookmarkStart w:id="76" w:name="_Toc162668332"/>
      <w:bookmarkStart w:id="77" w:name="_Toc191367945"/>
      <w:bookmarkStart w:id="78" w:name="_Toc191444014"/>
      <w:bookmarkStart w:id="79" w:name="_Toc191447579"/>
      <w:bookmarkStart w:id="80" w:name="_Toc229199694"/>
      <w:bookmarkStart w:id="81" w:name="_Toc229215245"/>
      <w:bookmarkStart w:id="82" w:name="_Toc292625901"/>
      <w:bookmarkStart w:id="83" w:name="_Toc337289014"/>
      <w:bookmarkStart w:id="84" w:name="_Toc337289076"/>
      <w:bookmarkStart w:id="85" w:name="_Toc337470674"/>
      <w:bookmarkStart w:id="86" w:name="_Toc357961401"/>
      <w:r w:rsidRPr="00266D5A">
        <w:rPr>
          <w:rFonts w:ascii="Arial" w:hAnsi="Arial" w:cs="Arial"/>
          <w:b/>
          <w:bCs/>
          <w:color w:val="auto"/>
          <w:sz w:val="22"/>
          <w:szCs w:val="22"/>
        </w:rPr>
        <w:t>Warunki socjalne i higieniczne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C1DC08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 terenie prac urządza się wydzielone pomieszczenia szatni na odzież roboczą i ochronną i ustępów.</w:t>
      </w:r>
    </w:p>
    <w:p w14:paraId="7C6F12A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Dopuszczalne jest korzystanie z istniejących na terenie prac pomieszczeń i urządzeń higieniczno-sanitarnych inwestora, jeżeli przewiduje to zawarta umowa.</w:t>
      </w:r>
    </w:p>
    <w:p w14:paraId="4C2C02F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usytuowania pomieszczeń higieniczno-sanitarnych w kontenerach dopuszcza się niższą wysokość tych pomieszczeń niż określona w § 1 ust. 4 załącznika nr 3 do rozporządzenia Ministra Pracy i Polityki Socjalnej z dnia 26 września 1997 r. w sprawie ogólnych przepisów bezpieczeństwa i higieny pracy (Dz. U. Nr 129, poz. 844 oraz z 2002 r. Nr 91, poz. 811).</w:t>
      </w:r>
    </w:p>
    <w:p w14:paraId="4F7B67D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Dopuszcza się stosowanie ławek w pomieszczeniach higieniczno-sanitarnych jako miejsc siedzących, jeżeli są one trwale przytwierdzone do podłoża.</w:t>
      </w:r>
    </w:p>
    <w:p w14:paraId="4C4CA62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Jadalnie urządzane na budowie powinny spełniać wymagania dla jadalni typu II.  </w:t>
      </w:r>
    </w:p>
    <w:p w14:paraId="3390408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Palenie tytoniu może odbywać się wyłącznie na otwartej przestrzeni lub w specjalnie do tego celu przystosowanym pomieszczeniu (palarni).</w:t>
      </w:r>
    </w:p>
    <w:p w14:paraId="4009352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W sprawach dotyczących warunków higieniczno-sanitarnych, nieuregulowanych w niniejszym rozdziale, stosuje się ogólne przepisy bezpieczeństwa i higieny pracy</w:t>
      </w:r>
    </w:p>
    <w:p w14:paraId="3C4890B4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87" w:name="_Toc45950552"/>
      <w:bookmarkStart w:id="88" w:name="_Toc72654019"/>
      <w:bookmarkStart w:id="89" w:name="_Toc101232092"/>
      <w:bookmarkStart w:id="90" w:name="_Toc105772860"/>
      <w:bookmarkStart w:id="91" w:name="_Toc112741368"/>
      <w:bookmarkStart w:id="92" w:name="_Toc162668333"/>
      <w:bookmarkStart w:id="93" w:name="_Toc191367946"/>
      <w:bookmarkStart w:id="94" w:name="_Toc191444015"/>
      <w:bookmarkStart w:id="95" w:name="_Toc191447580"/>
      <w:bookmarkStart w:id="96" w:name="_Toc229199695"/>
      <w:bookmarkStart w:id="97" w:name="_Toc229215246"/>
      <w:bookmarkStart w:id="98" w:name="_Toc292625902"/>
      <w:bookmarkStart w:id="99" w:name="_Toc337289015"/>
      <w:bookmarkStart w:id="100" w:name="_Toc337289077"/>
      <w:bookmarkStart w:id="101" w:name="_Toc337470675"/>
      <w:bookmarkStart w:id="102" w:name="_Toc357961402"/>
      <w:r w:rsidRPr="00266D5A">
        <w:rPr>
          <w:rFonts w:ascii="Arial" w:hAnsi="Arial" w:cs="Arial"/>
          <w:b/>
          <w:bCs/>
          <w:color w:val="auto"/>
          <w:sz w:val="22"/>
          <w:szCs w:val="22"/>
        </w:rPr>
        <w:t>Informacje dotyczące przewidywanych zagrożeń występujących podczas realizacji robót budowlanych oraz sposób zabezpieczenia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6E40F13" w14:textId="77777777" w:rsidR="00384401" w:rsidRPr="00266D5A" w:rsidRDefault="00384401" w:rsidP="00384401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103" w:name="_Toc45950563"/>
      <w:bookmarkStart w:id="104" w:name="_Toc72654021"/>
      <w:bookmarkStart w:id="105" w:name="_Toc101232094"/>
      <w:bookmarkStart w:id="106" w:name="_Toc105772862"/>
      <w:bookmarkStart w:id="107" w:name="_Toc112741370"/>
      <w:bookmarkStart w:id="108" w:name="_Toc162668335"/>
      <w:bookmarkStart w:id="109" w:name="_Toc191367947"/>
      <w:bookmarkStart w:id="110" w:name="_Toc191444016"/>
      <w:bookmarkStart w:id="111" w:name="_Toc191447581"/>
      <w:bookmarkStart w:id="112" w:name="_Toc229199696"/>
      <w:bookmarkStart w:id="113" w:name="_Toc229215247"/>
      <w:bookmarkStart w:id="114" w:name="_Toc292625903"/>
      <w:bookmarkStart w:id="115" w:name="_Toc337289016"/>
      <w:bookmarkStart w:id="116" w:name="_Toc337289078"/>
      <w:bookmarkStart w:id="117" w:name="_Toc337470676"/>
      <w:bookmarkStart w:id="118" w:name="_Toc357961403"/>
      <w:r w:rsidRPr="00266D5A">
        <w:rPr>
          <w:rFonts w:ascii="Arial" w:hAnsi="Arial" w:cs="Arial"/>
          <w:b/>
          <w:bCs/>
          <w:color w:val="auto"/>
          <w:sz w:val="22"/>
          <w:szCs w:val="22"/>
          <w:u w:val="single"/>
        </w:rPr>
        <w:t>Maszyny i inne urządzenia techniczne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62322E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Maszyny i inne urządzenia techniczne oraz narzędzia zmechanizowane powinny być montowane, eksploatowane i obsługiwane zgodnie z instrukcją producenta oraz spełniać wymagania określone w przepisach dotyczących systemu oceny zgodności.</w:t>
      </w:r>
    </w:p>
    <w:p w14:paraId="7CFE809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Maszyny i inne urządzenia techniczne, podlegające dozorowi technicznemu, mogą być używane na terenie budowy tylko wówczas, jeżeli wystawiono dokumenty uprawniające do ich eksploatacji.</w:t>
      </w:r>
    </w:p>
    <w:p w14:paraId="4A98BD3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Dokumenty te powinny być dostępne dla organów kontroli w miejscu eksploatacji maszyn i urządzeń.</w:t>
      </w:r>
    </w:p>
    <w:p w14:paraId="609F80A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Wykonawca, użytkujący maszyny i inne urządzenia techniczne, niepodlegające dozorowi technicznemu, udostępnia organom kontroli dokumentację techniczno-ruchową lub instrukcję obsługi tych maszyn lub urządzeń.</w:t>
      </w:r>
    </w:p>
    <w:p w14:paraId="621878A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Wykonawca zapoznaje pracowników z dokumentacją przed dopuszczeniem ich do wykonywania robót.</w:t>
      </w:r>
    </w:p>
    <w:p w14:paraId="5FD9E95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Maszyny i inne urządzenia techniczne eksploatuje się, konserwuje i naprawia zgodnie z instrukcją producenta, w sposób zapewniający ich sprawne funkcjonowanie.</w:t>
      </w:r>
    </w:p>
    <w:p w14:paraId="45D9E22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Maszyny i inne urządzenia techniczne powinny być:</w:t>
      </w:r>
    </w:p>
    <w:p w14:paraId="52C5144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utrzymywane w stanie zapewniającym ich sprawność;</w:t>
      </w:r>
    </w:p>
    <w:p w14:paraId="6DA7F78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stosowane wyłącznie do prac, do jakich zostały przeznaczone;</w:t>
      </w:r>
    </w:p>
    <w:p w14:paraId="5FCEF88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obsługiwane przez przeszkolone osoby.</w:t>
      </w:r>
    </w:p>
    <w:p w14:paraId="2221968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Maszyny i inne urządzenia techniczne pracujące pod ciśnieniem powinny być sprawdzane i poddawane regularnym kontrolom, zgodnie z przepisami odrębnymi.</w:t>
      </w:r>
    </w:p>
    <w:p w14:paraId="7D98B56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Przeciążanie maszyn i innych urządzeń technicznych ponad dopuszczalne obciążenie robocze jest zabronione, z wyjątkiem przeciążeń dokonanych w czasie badań i prób.</w:t>
      </w:r>
    </w:p>
    <w:p w14:paraId="6674DE2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Operatorzy lub maszyniści żurawi, maszyn budowlanych, kierowcy wózków i innych maszyn o napędzie silnikowym powinni posiadać wymagane kwalifikacje.</w:t>
      </w:r>
    </w:p>
    <w:p w14:paraId="2C7B69F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stwierdzenia w czasie pracy uszkodzenia maszyny lub innego urządzenia technicznego należy je niezwłocznie unieruchomić i odłączyć dopływ energii.</w:t>
      </w:r>
    </w:p>
    <w:p w14:paraId="159DF75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 stanowiskach pracy przy stacjonarnych maszynach i innych urządzeniach technicznych powinny być dostępne instrukcje bezpiecznej obsługi i konserwacji, z którymi zapoznaje się osoby upoważnione do pracy na tych stanowiskach.</w:t>
      </w:r>
    </w:p>
    <w:p w14:paraId="6827663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Stanowiska pracy operatorów maszyn lub innych urządzeń technicznych, które nie posiadają kabin, powinny być:</w:t>
      </w:r>
    </w:p>
    <w:p w14:paraId="4A88B44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zadaszone i zabezpieczone przez spadającymi przedmiotami;</w:t>
      </w:r>
    </w:p>
    <w:p w14:paraId="7979DEE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osłonięte w okresie zimowym.</w:t>
      </w:r>
    </w:p>
    <w:p w14:paraId="5368A06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Zabezpieczenia, o których mowa w ust. 1, nie mogą ograniczać widoczności operatorowi.</w:t>
      </w:r>
    </w:p>
    <w:p w14:paraId="6FDE65A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Maszyny i inne urządzenia techniczne przed rozpoczęciem pracy i przy zmianie obsługi powinny być sprawdzone pod względem sprawności technicznej i bezpiecznego użytkowania.</w:t>
      </w:r>
    </w:p>
    <w:p w14:paraId="41EEE0D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przypadku maszyn i innych urządzeń technicznych, dla których prowadzona jest wymagana dokumentacja, sprawdzenie, o którym mowa w ust. 1, potwierdza się wpisem do tej dokumentacji.</w:t>
      </w:r>
    </w:p>
    <w:p w14:paraId="0435111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Odtłuszczanie lub oczyszczanie powierzchni oraz części maszyn lub innych urządzeń technicznych wykonuje się środkami do tego przeznaczonymi.</w:t>
      </w:r>
    </w:p>
    <w:p w14:paraId="02DD8FE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Dokonywanie napraw i czynności konserwacyjnych sprzętu zmechanizowanego będącego w ruchu jest zabronione.</w:t>
      </w:r>
    </w:p>
    <w:p w14:paraId="08E63DA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Zblocza jednokrążkowe i wielokrążkowe oraz inne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pomocnicze niepołączone na stałe z maszyną lub innymi urządzeniami technicznymi powinny być poddawane próbie obciążenia, co najmniej raz w roku.</w:t>
      </w:r>
    </w:p>
    <w:p w14:paraId="03D7F40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Przewody pracujące pod ciśnieniem sprężonego powietrza powinny mieć wytrzymałość dostosowaną do ciśnienia roboczego, z uwzględnieniem współczynnika bezpieczeństwa tych przewodów.</w:t>
      </w:r>
    </w:p>
    <w:p w14:paraId="0EB8AE0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-Używanie uszkodzonych przewodów lub przewodów o nieznanej wytrzymałości jest zabronione.</w:t>
      </w:r>
    </w:p>
    <w:p w14:paraId="5DF863A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Haki do przemieszczania ładunków powinny spełniać wymagania określone w przepisach dotyczących systemu oceny zgodności i mieć wyraźnie zaznaczoną nośność maksymalną.</w:t>
      </w:r>
    </w:p>
    <w:p w14:paraId="1D13402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Jeżeli przy przemieszczaniu ładunków zachodzi możliwość wysunięcia się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z gardzieli haka, należy stosować haki wyposażone w urządzenia zamykające gardziel.</w:t>
      </w:r>
    </w:p>
    <w:p w14:paraId="0690ED2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Ocena stopnia zużycia haków i ustalenie ich przydatności do dalszej pracy powinny być przeprowadzane przed rozpoczęciem każdej zmiany roboczej przez osobę posiadającą odpowiednie kwalifikacje.</w:t>
      </w:r>
    </w:p>
    <w:p w14:paraId="00E630C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Stosowanie elementów służących do zawieszania ładunku na haku, w szczególności pierścieni, ogniw, pętli, których wymiary uniemożliwiają swobodne włożenie elementów na dno gardzieli haka, jest zabronione.</w:t>
      </w:r>
    </w:p>
    <w:p w14:paraId="19EB278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Pomosty i stojaki używane do przeładunku powinny odpowiadać wymaganiom wytrzymałościowym, a ich dopuszczalne obciążenie powinno być trwale uwidocznione wyraźnym napisem.</w:t>
      </w:r>
    </w:p>
    <w:p w14:paraId="6D59287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Pomosty lub rampy, przeznaczone do przejazdu pojazdów i sprzętu, powinny być szersze o </w:t>
      </w:r>
      <w:smartTag w:uri="urn:schemas-microsoft-com:office:smarttags" w:element="metricconverter">
        <w:smartTagPr>
          <w:attr w:name="ProductID" w:val="1,2 m"/>
        </w:smartTagPr>
        <w:r w:rsidRPr="00266D5A">
          <w:rPr>
            <w:rFonts w:ascii="Arial" w:hAnsi="Arial" w:cs="Arial"/>
            <w:sz w:val="22"/>
            <w:szCs w:val="22"/>
          </w:rPr>
          <w:t>1,2 m</w:t>
        </w:r>
      </w:smartTag>
      <w:r w:rsidRPr="00266D5A">
        <w:rPr>
          <w:rFonts w:ascii="Arial" w:hAnsi="Arial" w:cs="Arial"/>
          <w:sz w:val="22"/>
          <w:szCs w:val="22"/>
        </w:rPr>
        <w:t xml:space="preserve"> od pojazdów i zabezpieczone barierami ochronnymi oraz zawierać prowadnice dla kół pojazdów.</w:t>
      </w:r>
    </w:p>
    <w:p w14:paraId="10720CD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Prędkość pojazdów na pomostach i rampach nie powinna przekraczać </w:t>
      </w:r>
      <w:smartTag w:uri="urn:schemas-microsoft-com:office:smarttags" w:element="metricconverter">
        <w:smartTagPr>
          <w:attr w:name="ProductID" w:val="5 km/h"/>
        </w:smartTagPr>
        <w:r w:rsidRPr="00266D5A">
          <w:rPr>
            <w:rFonts w:ascii="Arial" w:hAnsi="Arial" w:cs="Arial"/>
            <w:sz w:val="22"/>
            <w:szCs w:val="22"/>
          </w:rPr>
          <w:t>5 km/h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0263B82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Podstawki ładunkowe i palety powinny mieć gładkie powierzchnie i krawędzie.</w:t>
      </w:r>
    </w:p>
    <w:p w14:paraId="469B6E8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budowlane powinny spełniać wymagania określone w przepisach dotyczących systemu oceny zgodności.</w:t>
      </w:r>
    </w:p>
    <w:p w14:paraId="53ED09A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Dopuszczalne obciążenie robocze zawiesi dwu- i wielocięgnowych powinno być uzależnione od wielkości kąta wierzchołkowego, mierzonego po przekątnej między cięgnami, i wynosić:</w:t>
      </w:r>
    </w:p>
    <w:p w14:paraId="4797B11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przy kącie 0,783 rad (45°) - 90%,</w:t>
      </w:r>
    </w:p>
    <w:p w14:paraId="2170C6D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przy kącie 1,566 rad (90°) - 70%,</w:t>
      </w:r>
    </w:p>
    <w:p w14:paraId="7E8A2FD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przy kącie 2,092 rad (120°) - 50%</w:t>
      </w:r>
    </w:p>
    <w:p w14:paraId="165AAC0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        dopuszczalnego obciążenia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w układzie pionowym.</w:t>
      </w:r>
    </w:p>
    <w:p w14:paraId="2F86E09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Kąt rozwarcia cięgien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nie może być większy niż 2,092 rad (120°).</w:t>
      </w:r>
    </w:p>
    <w:p w14:paraId="6461C17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Przy użyciu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wielocięgnowego w celu określenia dopuszczalnego obciążenia roboczego należy przyjmować stan pracy dwóch cięgien.</w:t>
      </w:r>
    </w:p>
    <w:p w14:paraId="1548B5B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Przy użyciu dwóch zawiesi, o obwodzie zamkniętym, ich łączne obciążenie nie powinno być większe niż wielkość obciążenia roboczego przewidzianego dla jednego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>.</w:t>
      </w:r>
    </w:p>
    <w:p w14:paraId="216F4CF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Dopuszczalne obciążenie robocze dla zawiesi wykonanych z łańcuchów, użytkowanych w temperaturach poniżej 253 K (</w:t>
      </w:r>
      <w:smartTag w:uri="urn:schemas-microsoft-com:office:smarttags" w:element="metricconverter">
        <w:smartTagPr>
          <w:attr w:name="ProductID" w:val="-20ﾰC"/>
        </w:smartTagPr>
        <w:r w:rsidRPr="00266D5A">
          <w:rPr>
            <w:rFonts w:ascii="Arial" w:hAnsi="Arial" w:cs="Arial"/>
            <w:sz w:val="22"/>
            <w:szCs w:val="22"/>
          </w:rPr>
          <w:t>-20°C</w:t>
        </w:r>
      </w:smartTag>
      <w:r w:rsidRPr="00266D5A">
        <w:rPr>
          <w:rFonts w:ascii="Arial" w:hAnsi="Arial" w:cs="Arial"/>
          <w:sz w:val="22"/>
          <w:szCs w:val="22"/>
        </w:rPr>
        <w:t>), należy obniżyć o 50%.</w:t>
      </w:r>
    </w:p>
    <w:p w14:paraId="45E8C81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Na zawiesiu należy umieścić napis określający jego dopuszczalne obciążenie robocze oraz termin ostatniego i następnego badania.</w:t>
      </w:r>
    </w:p>
    <w:p w14:paraId="0E51202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- Wykonywanie węzłów na linach i łańcuchach i łączenie lin stalowych na długości jest zabronione.</w:t>
      </w:r>
    </w:p>
    <w:p w14:paraId="594C47E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Drogi dla wózków i taczek umieszczone nad poziomem terenu powyżej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 xml:space="preserve"> powinny być zabezpieczone </w:t>
      </w:r>
    </w:p>
    <w:p w14:paraId="5E6FFFF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mechanicznego załadunku i rozładunku materiałów i wyrobów przemieszczanie ich bezpośrednio nad ludźmi lub nad kabiną kierowcy jest zabronione.</w:t>
      </w:r>
    </w:p>
    <w:p w14:paraId="09BAF79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Roboczy zasięg haka żurawia powinien być większy co najmniej o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 xml:space="preserve"> od położenia środka masy montowanego elementu lub miejsca układanego ładunku.</w:t>
      </w:r>
    </w:p>
    <w:p w14:paraId="64B99F1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Stanowisko pracy operatora dźwigu budowlanego powinno znajdować się w odległości nie mniejszej niż </w:t>
      </w:r>
      <w:smartTag w:uri="urn:schemas-microsoft-com:office:smarttags" w:element="metricconverter">
        <w:smartTagPr>
          <w:attr w:name="ProductID" w:val="6 m"/>
        </w:smartTagPr>
        <w:r w:rsidRPr="00266D5A">
          <w:rPr>
            <w:rFonts w:ascii="Arial" w:hAnsi="Arial" w:cs="Arial"/>
            <w:sz w:val="22"/>
            <w:szCs w:val="22"/>
          </w:rPr>
          <w:t>6 m</w:t>
        </w:r>
      </w:smartTag>
      <w:r w:rsidRPr="00266D5A">
        <w:rPr>
          <w:rFonts w:ascii="Arial" w:hAnsi="Arial" w:cs="Arial"/>
          <w:sz w:val="22"/>
          <w:szCs w:val="22"/>
        </w:rPr>
        <w:t xml:space="preserve"> od konstrukcji tego dźwigu, przy czym operator ten powinien mieć możliwość obserwacji ruchu platformy na całej wysokości dźwigu.</w:t>
      </w:r>
    </w:p>
    <w:p w14:paraId="401A296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Nad stanowiskiem pracy przy załadunku materiałów z poziomu terenu na platformę dźwigu budowlanego wykonuje się daszek ochronny. Daszek ten powinien wystawać co najmniej </w:t>
      </w:r>
      <w:smartTag w:uri="urn:schemas-microsoft-com:office:smarttags" w:element="metricconverter">
        <w:smartTagPr>
          <w:attr w:name="ProductID" w:val="2 m"/>
        </w:smartTagPr>
        <w:r w:rsidRPr="00266D5A">
          <w:rPr>
            <w:rFonts w:ascii="Arial" w:hAnsi="Arial" w:cs="Arial"/>
            <w:sz w:val="22"/>
            <w:szCs w:val="22"/>
          </w:rPr>
          <w:t>2 m</w:t>
        </w:r>
      </w:smartTag>
      <w:r w:rsidRPr="00266D5A">
        <w:rPr>
          <w:rFonts w:ascii="Arial" w:hAnsi="Arial" w:cs="Arial"/>
          <w:sz w:val="22"/>
          <w:szCs w:val="22"/>
        </w:rPr>
        <w:t>, licząc od zewnętrznej krawędzi platformy, w kierunku miejsca dostawy materiałów i wyrobów.</w:t>
      </w:r>
    </w:p>
    <w:p w14:paraId="46B21BC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Dźwig wyposaża się w urządzenia sygnalizacyjne, umożliwiające porozumiewanie się osób między stanowiskami obsługi i odbioru.</w:t>
      </w:r>
    </w:p>
    <w:p w14:paraId="39E1255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Dostęp z pomostów roboczych do platformy ładunkowej szybowych dźwigów budowlanych zabezpiecza się ruchomymi zaporami o wysokości </w:t>
      </w:r>
      <w:smartTag w:uri="urn:schemas-microsoft-com:office:smarttags" w:element="metricconverter">
        <w:smartTagPr>
          <w:attr w:name="ProductID" w:val="1,1 m"/>
        </w:smartTagPr>
        <w:r w:rsidRPr="00266D5A">
          <w:rPr>
            <w:rFonts w:ascii="Arial" w:hAnsi="Arial" w:cs="Arial"/>
            <w:sz w:val="22"/>
            <w:szCs w:val="22"/>
          </w:rPr>
          <w:t>1,1 m</w:t>
        </w:r>
      </w:smartTag>
      <w:r w:rsidRPr="00266D5A">
        <w:rPr>
          <w:rFonts w:ascii="Arial" w:hAnsi="Arial" w:cs="Arial"/>
          <w:sz w:val="22"/>
          <w:szCs w:val="22"/>
        </w:rPr>
        <w:t xml:space="preserve">, w odległości </w:t>
      </w:r>
      <w:smartTag w:uri="urn:schemas-microsoft-com:office:smarttags" w:element="metricconverter">
        <w:smartTagPr>
          <w:attr w:name="ProductID" w:val="0,3 m"/>
        </w:smartTagPr>
        <w:r w:rsidRPr="00266D5A">
          <w:rPr>
            <w:rFonts w:ascii="Arial" w:hAnsi="Arial" w:cs="Arial"/>
            <w:sz w:val="22"/>
            <w:szCs w:val="22"/>
          </w:rPr>
          <w:t>0,3 m</w:t>
        </w:r>
      </w:smartTag>
      <w:r w:rsidRPr="00266D5A">
        <w:rPr>
          <w:rFonts w:ascii="Arial" w:hAnsi="Arial" w:cs="Arial"/>
          <w:sz w:val="22"/>
          <w:szCs w:val="22"/>
        </w:rPr>
        <w:t xml:space="preserve"> od krawędzi pomostu roboczego.</w:t>
      </w:r>
    </w:p>
    <w:p w14:paraId="0D63733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Ładunek przewożony na platformie dźwigu zabezpiecza się przed zmianą położenia.</w:t>
      </w:r>
    </w:p>
    <w:p w14:paraId="3B471C2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Podniesienie i opuszczenie kosza betoniarki powinno być poprzedzone sygnałem umownym, w szczególności dźwiękowym.</w:t>
      </w:r>
    </w:p>
    <w:p w14:paraId="320FFFF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Wchodzenie pod podniesiony kosz betoniarki jest zabronione.</w:t>
      </w:r>
    </w:p>
    <w:p w14:paraId="2ADAE9D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Pomiędzy stanowiskiem odbioru mieszanki betonowej lub zaprawy a operatorem pompy powinna być zapewniona sygnalizacja.</w:t>
      </w:r>
    </w:p>
    <w:p w14:paraId="2B48B6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Przejeżdżanie lub przechodzenie po przewodach służących do transportu mieszanki betonowej lub zaprawy jest zabronione.</w:t>
      </w:r>
    </w:p>
    <w:p w14:paraId="1F9E0D7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Przed przystąpieniem do przenoszenia, rozbierania lub przedłużania przewodów należy uprzednio wyłączyć pompę i zredukować w przewodach ciśnienie do ciśnienia atmosferycznego.</w:t>
      </w:r>
    </w:p>
    <w:p w14:paraId="0D78767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razie zatkania się przewodu przepychanie go od strony wylotu jest zabronione.</w:t>
      </w:r>
    </w:p>
    <w:p w14:paraId="6166597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czasie rozłączania i oczyszczania przewodu należy zawsze stosować środki ochrony indywidualnej.</w:t>
      </w:r>
    </w:p>
    <w:p w14:paraId="2E835C6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Zwiększenie ciśnienia w przewodach ponad wartość dopuszczalną jest zabronione.</w:t>
      </w:r>
    </w:p>
    <w:p w14:paraId="007CFFB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Używanie narzędzi uszkodzonych jest zabronione.</w:t>
      </w:r>
    </w:p>
    <w:p w14:paraId="566BB61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Wszelkie samowolne przeróbki narzędzi są zabronione.</w:t>
      </w:r>
    </w:p>
    <w:p w14:paraId="7D35BF0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Narzędzia do pracy udarowej nie mogą mieć:</w:t>
      </w:r>
    </w:p>
    <w:p w14:paraId="11EDCAE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uszkodzonych zakończeń roboczych;</w:t>
      </w:r>
    </w:p>
    <w:p w14:paraId="6A8DE0A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pęknięć, zadr i ostrych krawędzi w miejscu ręcznego uchwytu;</w:t>
      </w:r>
    </w:p>
    <w:p w14:paraId="5FF02D4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3) rękojeści krótszych niż </w:t>
      </w:r>
      <w:smartTag w:uri="urn:schemas-microsoft-com:office:smarttags" w:element="metricconverter">
        <w:smartTagPr>
          <w:attr w:name="ProductID" w:val="0,15 m"/>
        </w:smartTagPr>
        <w:r w:rsidRPr="00266D5A">
          <w:rPr>
            <w:rFonts w:ascii="Arial" w:hAnsi="Arial" w:cs="Arial"/>
            <w:sz w:val="22"/>
            <w:szCs w:val="22"/>
          </w:rPr>
          <w:t>0,15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1C04CE2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Obsługa pistoletu do wstrzeliwania kołków może być powierzona wyłącznie osobie posiadającej wymagane uprawnienia.</w:t>
      </w:r>
    </w:p>
    <w:p w14:paraId="7F64DF0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Osoba stosuje się do szczegółowych wymagań określonych w instrukcji obsługi.</w:t>
      </w:r>
    </w:p>
    <w:p w14:paraId="5BCD8A07" w14:textId="77777777" w:rsidR="00384401" w:rsidRPr="00266D5A" w:rsidRDefault="00384401" w:rsidP="00384401">
      <w:pPr>
        <w:spacing w:line="276" w:lineRule="auto"/>
        <w:rPr>
          <w:rFonts w:ascii="Arial" w:hAnsi="Arial" w:cs="Arial"/>
        </w:rPr>
      </w:pPr>
      <w:r w:rsidRPr="00266D5A">
        <w:rPr>
          <w:rFonts w:ascii="Arial" w:hAnsi="Arial" w:cs="Arial"/>
        </w:rPr>
        <w:t xml:space="preserve">• Narzędzia ręczne o napędzie elektrycznym należy kontrolować zgodnie z instrukcją producenta. </w:t>
      </w:r>
    </w:p>
    <w:p w14:paraId="77351112" w14:textId="77777777" w:rsidR="00384401" w:rsidRPr="00266D5A" w:rsidRDefault="00384401" w:rsidP="00384401">
      <w:pPr>
        <w:spacing w:line="276" w:lineRule="auto"/>
        <w:rPr>
          <w:rFonts w:ascii="Arial" w:hAnsi="Arial" w:cs="Arial"/>
        </w:rPr>
      </w:pPr>
      <w:r w:rsidRPr="00266D5A">
        <w:rPr>
          <w:rFonts w:ascii="Arial" w:hAnsi="Arial" w:cs="Arial"/>
        </w:rPr>
        <w:t>• Stosowanie koksowników do przesuszania pomieszczeń zamkniętych jest zabronione.</w:t>
      </w:r>
    </w:p>
    <w:p w14:paraId="49DCDA45" w14:textId="77777777" w:rsidR="00384401" w:rsidRPr="00266D5A" w:rsidRDefault="00384401" w:rsidP="00384401">
      <w:pPr>
        <w:spacing w:line="276" w:lineRule="auto"/>
        <w:rPr>
          <w:rFonts w:ascii="Arial" w:hAnsi="Arial" w:cs="Arial"/>
        </w:rPr>
      </w:pPr>
      <w:r w:rsidRPr="00266D5A">
        <w:rPr>
          <w:rFonts w:ascii="Arial" w:hAnsi="Arial" w:cs="Arial"/>
        </w:rPr>
        <w:lastRenderedPageBreak/>
        <w:t>• Przebywanie osób w pomieszczeniach osuszanych urządzeniami grzewczymi, wydzielającymi szkodliwe dla zdrowia spaliny w stopniu przekraczającym dopuszczalne ich stężenie jest zabronione.</w:t>
      </w:r>
    </w:p>
    <w:p w14:paraId="38AE7749" w14:textId="77777777" w:rsidR="00384401" w:rsidRPr="00266D5A" w:rsidRDefault="00384401" w:rsidP="00384401">
      <w:pPr>
        <w:spacing w:line="276" w:lineRule="auto"/>
        <w:ind w:left="180"/>
        <w:rPr>
          <w:rFonts w:ascii="Arial" w:hAnsi="Arial" w:cs="Arial"/>
        </w:rPr>
      </w:pPr>
      <w:r w:rsidRPr="00266D5A">
        <w:rPr>
          <w:rFonts w:ascii="Arial" w:hAnsi="Arial" w:cs="Arial"/>
        </w:rPr>
        <w:t>- Do pomieszczeń, o których mowa w ust. 1, mogą mieć dostęp wyłącznie osoby obsługujące urządzenia grzewcze, mające nad nimi nadzór. Mogą one przebywać w tych pomieszczeniach wyłącznie przez okres niezbędny do zabezpieczenia eksploatacji i dozoru tych urządzeń.</w:t>
      </w:r>
    </w:p>
    <w:p w14:paraId="18230CC7" w14:textId="77777777" w:rsidR="00384401" w:rsidRPr="00266D5A" w:rsidRDefault="00384401" w:rsidP="00384401">
      <w:pPr>
        <w:spacing w:line="276" w:lineRule="auto"/>
        <w:ind w:left="180"/>
        <w:rPr>
          <w:rFonts w:ascii="Arial" w:hAnsi="Arial" w:cs="Arial"/>
        </w:rPr>
      </w:pPr>
      <w:r w:rsidRPr="00266D5A">
        <w:rPr>
          <w:rFonts w:ascii="Arial" w:hAnsi="Arial" w:cs="Arial"/>
        </w:rPr>
        <w:t>- Przed wejściem do pomieszczeń, o których mowa w ust. 1, należy je przewietrzyć, a po wejściu do nich zachować niezbędne środki ostrożności.</w:t>
      </w:r>
    </w:p>
    <w:p w14:paraId="13ADFF4B" w14:textId="77777777" w:rsidR="00384401" w:rsidRPr="00266D5A" w:rsidRDefault="00384401" w:rsidP="00384401">
      <w:pPr>
        <w:pStyle w:val="Nagwek2"/>
        <w:spacing w:line="276" w:lineRule="auto"/>
        <w:jc w:val="both"/>
        <w:rPr>
          <w:rFonts w:cs="Arial"/>
          <w:i w:val="0"/>
          <w:sz w:val="22"/>
          <w:szCs w:val="22"/>
          <w:u w:val="single"/>
        </w:rPr>
      </w:pPr>
      <w:bookmarkStart w:id="119" w:name="_Toc45950554"/>
      <w:bookmarkStart w:id="120" w:name="_Toc72654022"/>
      <w:bookmarkStart w:id="121" w:name="_Toc101232095"/>
      <w:bookmarkStart w:id="122" w:name="_Toc105772863"/>
      <w:bookmarkStart w:id="123" w:name="_Toc112741371"/>
      <w:bookmarkStart w:id="124" w:name="_Toc162668336"/>
      <w:bookmarkStart w:id="125" w:name="_Toc191367948"/>
      <w:bookmarkStart w:id="126" w:name="_Toc191444017"/>
      <w:bookmarkStart w:id="127" w:name="_Toc191447582"/>
      <w:bookmarkStart w:id="128" w:name="_Toc229199697"/>
      <w:bookmarkStart w:id="129" w:name="_Toc229215248"/>
      <w:bookmarkStart w:id="130" w:name="_Toc292625904"/>
      <w:bookmarkStart w:id="131" w:name="_Toc337289017"/>
      <w:bookmarkStart w:id="132" w:name="_Toc337289079"/>
      <w:bookmarkStart w:id="133" w:name="_Toc337470677"/>
      <w:bookmarkStart w:id="134" w:name="_Toc357961404"/>
      <w:r w:rsidRPr="00266D5A">
        <w:rPr>
          <w:rFonts w:cs="Arial"/>
          <w:i w:val="0"/>
          <w:sz w:val="22"/>
          <w:szCs w:val="22"/>
          <w:u w:val="single"/>
        </w:rPr>
        <w:t>Rusztowania i ruchome podesty robocze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1527A14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i ruchome podesty robocze powinny być wykonywane zgodnie z dokumentacją producenta albo projektem indywidualnym.</w:t>
      </w:r>
    </w:p>
    <w:p w14:paraId="2C633A7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Rusztowania systemowe powinny być montowane zgodnie z dokumentacją projektową z elementów poddanych przez producenta badaniom na zgodność z wymaganiami konstrukcyjnymi i materiałowymi, określonymi w kryteriach oceny wyrobów pod względem bezpieczeństwa.</w:t>
      </w:r>
    </w:p>
    <w:p w14:paraId="75C6FC5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Osoby zatrudnione przy montażu i demontażu rusztowań oraz monterzy ruchomych podestów roboczych powinni posiadać wymagane uprawnienia.</w:t>
      </w:r>
    </w:p>
    <w:p w14:paraId="6DCB5AE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Użytkowanie rusztowania jest dopuszczalne po dokonaniu jego odbioru przez kierownika budowy lub uprawnioną osobę.</w:t>
      </w:r>
    </w:p>
    <w:p w14:paraId="2D6B9D9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Odbiór rusztowania potwierdza się wpisem w dzienniku budowy lub w protokole odbioru technicznego.</w:t>
      </w:r>
    </w:p>
    <w:p w14:paraId="1489C14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Wpis w dzienniku budowy lub w protokole odbioru technicznego rusztowania określa w szczególności:</w:t>
      </w:r>
    </w:p>
    <w:p w14:paraId="03C8EB0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użytkownika rusztowania;</w:t>
      </w:r>
    </w:p>
    <w:p w14:paraId="4DED5FC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przeznaczenie rusztowania;</w:t>
      </w:r>
    </w:p>
    <w:p w14:paraId="267F64C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wykonawcę montażu rusztowania z podaniem imienia i nazwiska albo nazwy oraz numeru telefonu;</w:t>
      </w:r>
    </w:p>
    <w:p w14:paraId="0048FA5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4) dopuszczalne obciążenia pomostów i konstrukcji rusztowania;</w:t>
      </w:r>
    </w:p>
    <w:p w14:paraId="0AB86DE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5) datę przekazania rusztowania do użytkowania;</w:t>
      </w:r>
    </w:p>
    <w:p w14:paraId="605C839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6) oporność uziomu;</w:t>
      </w:r>
    </w:p>
    <w:p w14:paraId="5831362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7) terminy kolejnych przeglądów rusztowania.</w:t>
      </w:r>
    </w:p>
    <w:p w14:paraId="72F8305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 rusztowaniu lub ruchomym podeście roboczym powinna być umieszczona tablica określająca:</w:t>
      </w:r>
    </w:p>
    <w:p w14:paraId="36636B3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wykonawcę montażu rusztowania lub ruchomego podestu roboczego z podaniem imienia i nazwiska albo nazwy oraz numeru telefonu;</w:t>
      </w:r>
    </w:p>
    <w:p w14:paraId="1F14451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dopuszczalne obciążenia pomostów i konstrukcji rusztowania lub ruchomego podestu roboczego.</w:t>
      </w:r>
    </w:p>
    <w:p w14:paraId="67AB5AB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Rusztowania i ruchome podesty robocze powinny być wykorzystywane zgodnie z przeznaczeniem.</w:t>
      </w:r>
    </w:p>
    <w:p w14:paraId="33C43D1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i ruchome podesty robocze powinny:</w:t>
      </w:r>
    </w:p>
    <w:p w14:paraId="0A68FCB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posiadać pomost o powierzchni roboczej wystarczającej dla osób wykonujących roboty oraz do składowania narzędzi i niezbędnej ilości materiałów;</w:t>
      </w:r>
    </w:p>
    <w:p w14:paraId="78B4C6E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posiadać stabilną konstrukcję dostosowaną do przeniesienia obciążeń;</w:t>
      </w:r>
    </w:p>
    <w:p w14:paraId="4A3EBF5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zapewniać bezpieczną komunikację i swobodny dostęp do stanowisk pracy;</w:t>
      </w:r>
    </w:p>
    <w:p w14:paraId="643F548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4) zapewniać możliwość wykonywania robót w pozycji niepowodującej nadmiernego wysiłku;</w:t>
      </w:r>
    </w:p>
    <w:p w14:paraId="6C9ABCC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5) posiadać poręcz ochronną, </w:t>
      </w:r>
    </w:p>
    <w:p w14:paraId="0748C9D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6) posiadać piony komunikacyjne.</w:t>
      </w:r>
    </w:p>
    <w:p w14:paraId="0E73920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stojakowe powinny mieć wydzielone bezpieczne piony komunikacyjne.</w:t>
      </w:r>
    </w:p>
    <w:p w14:paraId="02B5B90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Odległość najbardziej oddalonego stanowiska pracy od pionu komunikacyjnego rusztowania nie powinna być większa niż </w:t>
      </w:r>
      <w:smartTag w:uri="urn:schemas-microsoft-com:office:smarttags" w:element="metricconverter">
        <w:smartTagPr>
          <w:attr w:name="ProductID" w:val="20 m"/>
        </w:smartTagPr>
        <w:r w:rsidRPr="00266D5A">
          <w:rPr>
            <w:rFonts w:ascii="Arial" w:hAnsi="Arial" w:cs="Arial"/>
            <w:sz w:val="22"/>
            <w:szCs w:val="22"/>
          </w:rPr>
          <w:t>20 m</w:t>
        </w:r>
      </w:smartTag>
      <w:r w:rsidRPr="00266D5A">
        <w:rPr>
          <w:rFonts w:ascii="Arial" w:hAnsi="Arial" w:cs="Arial"/>
          <w:sz w:val="22"/>
          <w:szCs w:val="22"/>
        </w:rPr>
        <w:t xml:space="preserve">, a między pionami nie większa niż </w:t>
      </w:r>
      <w:smartTag w:uri="urn:schemas-microsoft-com:office:smarttags" w:element="metricconverter">
        <w:smartTagPr>
          <w:attr w:name="ProductID" w:val="40 m"/>
        </w:smartTagPr>
        <w:r w:rsidRPr="00266D5A">
          <w:rPr>
            <w:rFonts w:ascii="Arial" w:hAnsi="Arial" w:cs="Arial"/>
            <w:sz w:val="22"/>
            <w:szCs w:val="22"/>
          </w:rPr>
          <w:t>40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108770D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należy ustawiać na podłożu ustabilizowanym i wyprofilowanym, ze spadkiem umożliwiającym odpływ wód opadowych.</w:t>
      </w:r>
    </w:p>
    <w:p w14:paraId="3700F69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Liczbę i rozmieszczenie zakotwień rusztowania oraz wielkość siły kotwiącej należy określić z dokumentacji producenta.</w:t>
      </w:r>
    </w:p>
    <w:p w14:paraId="3B020EA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Składowa pozioma jednego zamocowania rusztowania nie powinna być mniejsza niż 2,5 </w:t>
      </w:r>
      <w:proofErr w:type="spellStart"/>
      <w:r w:rsidRPr="00266D5A">
        <w:rPr>
          <w:rFonts w:ascii="Arial" w:hAnsi="Arial" w:cs="Arial"/>
          <w:sz w:val="22"/>
          <w:szCs w:val="22"/>
        </w:rPr>
        <w:t>kN</w:t>
      </w:r>
      <w:proofErr w:type="spellEnd"/>
      <w:r w:rsidRPr="00266D5A">
        <w:rPr>
          <w:rFonts w:ascii="Arial" w:hAnsi="Arial" w:cs="Arial"/>
          <w:sz w:val="22"/>
          <w:szCs w:val="22"/>
        </w:rPr>
        <w:t>.</w:t>
      </w:r>
    </w:p>
    <w:p w14:paraId="58F9BF5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Konstrukcja rusztowania nie powinna wystawać poza najwyżej położoną linię kotew więcej niż </w:t>
      </w:r>
      <w:smartTag w:uri="urn:schemas-microsoft-com:office:smarttags" w:element="metricconverter">
        <w:smartTagPr>
          <w:attr w:name="ProductID" w:val="3 m"/>
        </w:smartTagPr>
        <w:r w:rsidRPr="00266D5A">
          <w:rPr>
            <w:rFonts w:ascii="Arial" w:hAnsi="Arial" w:cs="Arial"/>
            <w:sz w:val="22"/>
            <w:szCs w:val="22"/>
          </w:rPr>
          <w:t>3 m</w:t>
        </w:r>
      </w:smartTag>
      <w:r w:rsidRPr="00266D5A">
        <w:rPr>
          <w:rFonts w:ascii="Arial" w:hAnsi="Arial" w:cs="Arial"/>
          <w:sz w:val="22"/>
          <w:szCs w:val="22"/>
        </w:rPr>
        <w:t xml:space="preserve">, a pomost roboczy umieszcza się nie wyżej niż </w:t>
      </w:r>
      <w:smartTag w:uri="urn:schemas-microsoft-com:office:smarttags" w:element="metricconverter">
        <w:smartTagPr>
          <w:attr w:name="ProductID" w:val="1,5 m"/>
        </w:smartTagPr>
        <w:r w:rsidRPr="00266D5A">
          <w:rPr>
            <w:rFonts w:ascii="Arial" w:hAnsi="Arial" w:cs="Arial"/>
            <w:sz w:val="22"/>
            <w:szCs w:val="22"/>
          </w:rPr>
          <w:t>1,5 m</w:t>
        </w:r>
      </w:smartTag>
      <w:r w:rsidRPr="00266D5A">
        <w:rPr>
          <w:rFonts w:ascii="Arial" w:hAnsi="Arial" w:cs="Arial"/>
          <w:sz w:val="22"/>
          <w:szCs w:val="22"/>
        </w:rPr>
        <w:t xml:space="preserve"> ponad tą linią.</w:t>
      </w:r>
    </w:p>
    <w:p w14:paraId="002D504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W przypadku odsunięcia rusztowania od ściany ponad </w:t>
      </w:r>
      <w:smartTag w:uri="urn:schemas-microsoft-com:office:smarttags" w:element="metricconverter">
        <w:smartTagPr>
          <w:attr w:name="ProductID" w:val="0,2 m"/>
        </w:smartTagPr>
        <w:r w:rsidRPr="00266D5A">
          <w:rPr>
            <w:rFonts w:ascii="Arial" w:hAnsi="Arial" w:cs="Arial"/>
            <w:sz w:val="22"/>
            <w:szCs w:val="22"/>
          </w:rPr>
          <w:t>0,2 m</w:t>
        </w:r>
      </w:smartTag>
      <w:r w:rsidRPr="00266D5A">
        <w:rPr>
          <w:rFonts w:ascii="Arial" w:hAnsi="Arial" w:cs="Arial"/>
          <w:sz w:val="22"/>
          <w:szCs w:val="22"/>
        </w:rPr>
        <w:t xml:space="preserve"> należy stosować balustrady od strony tej ściany.</w:t>
      </w:r>
    </w:p>
    <w:p w14:paraId="656E9D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Udźwig urządzenia do transportu materiałów na wysięgnikach mocowanych do konstrukcji rusztowania nie może przekraczać 1,5 </w:t>
      </w:r>
      <w:proofErr w:type="spellStart"/>
      <w:r w:rsidRPr="00266D5A">
        <w:rPr>
          <w:rFonts w:ascii="Arial" w:hAnsi="Arial" w:cs="Arial"/>
          <w:sz w:val="22"/>
          <w:szCs w:val="22"/>
        </w:rPr>
        <w:t>kN</w:t>
      </w:r>
      <w:proofErr w:type="spellEnd"/>
      <w:r w:rsidRPr="00266D5A">
        <w:rPr>
          <w:rFonts w:ascii="Arial" w:hAnsi="Arial" w:cs="Arial"/>
          <w:sz w:val="22"/>
          <w:szCs w:val="22"/>
        </w:rPr>
        <w:t>.</w:t>
      </w:r>
    </w:p>
    <w:p w14:paraId="5FAD3B8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Rusztowanie z elementów metalowych powinno być uziemione i posiadać instalację piorunochronną.</w:t>
      </w:r>
    </w:p>
    <w:p w14:paraId="13D2902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Usytuowanie rusztowania w obrębie ciągów komunikacyjnych wymaga zgody właściwych organów nadzorujących te ciągi oraz zastosowania wymaganych przez nie środków bezpieczeństwa. Środki bezpieczeństwa powinny być określone w projekcie organizacji ruchu.</w:t>
      </w:r>
    </w:p>
    <w:p w14:paraId="0FEFF7C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Rusztowania powinny posiadać co najmniej:</w:t>
      </w:r>
    </w:p>
    <w:p w14:paraId="0401C3E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zabezpieczenia przed spadaniem przedmiotów z rusztowania;</w:t>
      </w:r>
    </w:p>
    <w:p w14:paraId="52C4F4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zabezpieczenie przechodniów przed możliwością powstania urazów oraz uszkodzeniem odzieży przez elementy konstrukcyjne rusztowania.</w:t>
      </w:r>
    </w:p>
    <w:p w14:paraId="68F4B53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Rusztowania, usytuowane bezpośrednio przy drogach, ulicach oraz w miejscach przejazdów i przejść dla pieszych, oprócz wymagań określonych wyżej powinny posiadać daszki ochronne i osłonę z siatek ochronnych.</w:t>
      </w:r>
    </w:p>
    <w:p w14:paraId="0ED8AA4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Stosowanie siatek ochronnych nie zwalnia z obowiązku stosowania balustrad, </w:t>
      </w:r>
    </w:p>
    <w:p w14:paraId="2909B24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Osoby dokonujące montażu i demontażu rusztowań są obowiązane do stosowania urządzeń zabezpieczających przed upadkiem z wysokości.</w:t>
      </w:r>
    </w:p>
    <w:p w14:paraId="7408F5A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Przed montażem lub demontażem rusztowań należy wyznaczyć i ogrodzić strefę niebezpieczną.</w:t>
      </w:r>
    </w:p>
    <w:p w14:paraId="16C4F9C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Równoczesne wykonywanie robót na różnych poziomach rusztowania jest dopuszczalne, pod warunkiem zachowania wymaganych odstępów między stanowiskami pracy.</w:t>
      </w:r>
    </w:p>
    <w:p w14:paraId="1DAF601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W przypadkach innych, odległości bezpieczne wynoszą w poziomie co najmniej </w:t>
      </w:r>
      <w:smartTag w:uri="urn:schemas-microsoft-com:office:smarttags" w:element="metricconverter">
        <w:smartTagPr>
          <w:attr w:name="ProductID" w:val="5 m"/>
        </w:smartTagPr>
        <w:r w:rsidRPr="00266D5A">
          <w:rPr>
            <w:rFonts w:ascii="Arial" w:hAnsi="Arial" w:cs="Arial"/>
            <w:sz w:val="22"/>
            <w:szCs w:val="22"/>
          </w:rPr>
          <w:t>5 m</w:t>
        </w:r>
      </w:smartTag>
      <w:r w:rsidRPr="00266D5A">
        <w:rPr>
          <w:rFonts w:ascii="Arial" w:hAnsi="Arial" w:cs="Arial"/>
          <w:sz w:val="22"/>
          <w:szCs w:val="22"/>
        </w:rPr>
        <w:t>, a w pionie wynikają z zachowania co najmniej jednego szczelnego pomostu, nie licząc pomostu, na którym roboty są wykonywane.</w:t>
      </w:r>
    </w:p>
    <w:p w14:paraId="6C057A6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Montaż, eksploatacja i demontaż rusztowań oraz ruchomych podestów roboczych, usytuowanych w sąsiedztwie napowietrznych linii elektroenergetycznych, są dopuszczalne, jeżeli linie znajdują się poza strefą niebezpieczną. W innym przypadku, przed rozpoczęciem robót, napięcie w liniach napowietrznych powinno być wyłączone.</w:t>
      </w:r>
    </w:p>
    <w:p w14:paraId="29351EB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Montaż, eksploatacja i demontaż rusztowań i ruchomych podestów roboczych są zabronione:</w:t>
      </w:r>
    </w:p>
    <w:p w14:paraId="75E89BA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jeżeli o zmroku nie zapewniono oświetlenia pozwalającego na dobrą widoczność;</w:t>
      </w:r>
    </w:p>
    <w:p w14:paraId="77A8974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w czasie gęstej mgły, opadów deszczu, śniegu oraz gołoledzi;</w:t>
      </w:r>
    </w:p>
    <w:p w14:paraId="19C08CC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3) w czasie burzy lub wiatru, o prędkości przekraczającej 10 m/s.</w:t>
      </w:r>
    </w:p>
    <w:p w14:paraId="0AE5B69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Pozostawianie materiałów i wyrobów na pomostach rusztowań i ruchomych podestów roboczych po zakończeniu pracy jest zabronione.</w:t>
      </w:r>
    </w:p>
    <w:p w14:paraId="299A81D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Zrzucanie elementów demontowanych rusztowań i ruchomych podestów roboczych jest zabronione.</w:t>
      </w:r>
    </w:p>
    <w:p w14:paraId="2773FDC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Wchodzenie i schodzenie osób na pomost ruchomego podestu roboczego jest dozwolone, jeżeli pomost znajduje się w najniższym położeniu lub w położeniu przewidzianym do wchodzenia oraz jest wyposażony w zabezpieczenia, zgodnie z instrukcją producenta.</w:t>
      </w:r>
    </w:p>
    <w:p w14:paraId="27DBB1F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Na pomoście ruchomego podestu roboczego nie powinno przebywać jednocześnie więcej osób, niż przewiduje instrukcja producenta.</w:t>
      </w:r>
    </w:p>
    <w:p w14:paraId="3247B93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Wykonywanie gwałtownych ruchów, przechylanie się przez poręcze, gromadzenie wyrobów, materiałów i narzędzi po jednej stronie ruchomego podestu roboczego oraz opieranie się o ścianę obiektu budowlanego przez osoby znajdujące się na podeście jest zabronione.</w:t>
      </w:r>
    </w:p>
    <w:p w14:paraId="0499FE7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Łączenie ze sobą dwóch sąsiednich ruchomych podestów roboczych oraz przechodzenie z jednego na drugi jest zabronione.</w:t>
      </w:r>
    </w:p>
    <w:p w14:paraId="22C4535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i ruchome podesty robocze powinny być każdorazowo sprawdzane, przez kierownika budowy lub uprawnioną osobę, po silnym wietrze, opadach atmosferycznych oraz działaniu innych czynników, stwarzających zagrożenie dla bezpieczeństwa wykonania prac, i przerwach roboczych dłuższych niż 10 dni oraz okresowo, nie rzadziej niż raz w miesiącu.</w:t>
      </w:r>
    </w:p>
    <w:p w14:paraId="60BDA28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Zakres czynności objętych sprawdzeniem, określa instrukcja producenta lub projekt indywidualny.</w:t>
      </w:r>
    </w:p>
    <w:p w14:paraId="66109C7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burzy i przy wietrze o prędkości większej niż 10 m/s pracę na ruchomym podeście roboczym należy przerwać, a pomost podestu opuścić do najniższego położenia i zabezpieczyć przed jego przemieszczaniem.</w:t>
      </w:r>
    </w:p>
    <w:p w14:paraId="264F340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braku dopływu prądu elektrycznego przez dłuższy okres czasu, znajdujący się w górze pomost ruchomego podestu roboczego należy opuścić za pomocą ręcznego urządzenia.</w:t>
      </w:r>
    </w:p>
    <w:p w14:paraId="478BF69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Naprawa ruchomych podestów roboczych może być dokonywana wyłącznie w ich najniższym położeniu.</w:t>
      </w:r>
    </w:p>
    <w:p w14:paraId="5F7FD6F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Droga przemieszczania rusztowań przejezdnych powinna być wyrównana, utwardzona, odwodniona, a jej spadek nie może przekraczać 1%.</w:t>
      </w:r>
    </w:p>
    <w:p w14:paraId="4666D94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Rusztowania przejezdne powinny być zabezpieczone co najmniej w dwóch miejscach przed przypadkowym przemieszczeniem.</w:t>
      </w:r>
    </w:p>
    <w:p w14:paraId="72AB972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Przemieszczanie rusztowań przejezdnych, w przypadku gdy przebywają na nich ludzie, jest zabronione.</w:t>
      </w:r>
    </w:p>
    <w:p w14:paraId="3BD2526A" w14:textId="77777777" w:rsidR="00384401" w:rsidRPr="00266D5A" w:rsidRDefault="00384401" w:rsidP="00384401">
      <w:pPr>
        <w:pStyle w:val="Nagwek2"/>
        <w:spacing w:line="276" w:lineRule="auto"/>
        <w:jc w:val="both"/>
        <w:rPr>
          <w:rFonts w:cs="Arial"/>
          <w:i w:val="0"/>
          <w:sz w:val="22"/>
          <w:szCs w:val="22"/>
          <w:u w:val="single"/>
        </w:rPr>
      </w:pPr>
      <w:bookmarkStart w:id="135" w:name="_Toc45950553"/>
      <w:bookmarkStart w:id="136" w:name="_Toc72654023"/>
      <w:bookmarkStart w:id="137" w:name="_Toc101232096"/>
      <w:bookmarkStart w:id="138" w:name="_Toc105772864"/>
      <w:bookmarkStart w:id="139" w:name="_Toc112741372"/>
      <w:bookmarkStart w:id="140" w:name="_Toc162668337"/>
      <w:bookmarkStart w:id="141" w:name="_Toc191367949"/>
      <w:bookmarkStart w:id="142" w:name="_Toc191444018"/>
      <w:bookmarkStart w:id="143" w:name="_Toc191447583"/>
      <w:bookmarkStart w:id="144" w:name="_Toc229199698"/>
      <w:bookmarkStart w:id="145" w:name="_Toc229215249"/>
      <w:bookmarkStart w:id="146" w:name="_Toc292625905"/>
      <w:bookmarkStart w:id="147" w:name="_Toc337289018"/>
      <w:bookmarkStart w:id="148" w:name="_Toc337289080"/>
      <w:bookmarkStart w:id="149" w:name="_Toc337470678"/>
      <w:bookmarkStart w:id="150" w:name="_Toc357961405"/>
      <w:r w:rsidRPr="00266D5A">
        <w:rPr>
          <w:rFonts w:cs="Arial"/>
          <w:i w:val="0"/>
          <w:sz w:val="22"/>
          <w:szCs w:val="22"/>
          <w:u w:val="single"/>
        </w:rPr>
        <w:t>Roboty na wysokości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0EB07C9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Osoby przebywające na stanowiskach pracy, znajdujące się na wysokości co najmniej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 xml:space="preserve"> od poziomu podłogi lub ziemi, powinny być zabezpieczone przed upadkiem z wysokości. </w:t>
      </w:r>
    </w:p>
    <w:p w14:paraId="23A926D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Przepis stosuje się do przejść i dojść do tych stanowisk oraz do klatek schodowych.</w:t>
      </w:r>
    </w:p>
    <w:p w14:paraId="2B42F7F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Otwory w stropach, na których prowadzone są roboty lub do których możliwy jest dostęp ludzi, należy zabezpieczyć przed możliwością wpadnięcia lub ogrodzić balustradą, </w:t>
      </w:r>
    </w:p>
    <w:p w14:paraId="432FA8F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Pomosty robocze, wykonane z desek lub bali, powinny być dostosowane do zaprojektowanego obciążenia, szczelne i zabezpieczone przed zmianą położenia.</w:t>
      </w:r>
    </w:p>
    <w:p w14:paraId="16726E6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Otwory w ścianach zewnętrznych obiektu budowlanego, stropach lub inne, których dolna krawędź znajduje się poniżej </w:t>
      </w:r>
      <w:smartTag w:uri="urn:schemas-microsoft-com:office:smarttags" w:element="metricconverter">
        <w:smartTagPr>
          <w:attr w:name="ProductID" w:val="1,1 m"/>
        </w:smartTagPr>
        <w:r w:rsidRPr="00266D5A">
          <w:rPr>
            <w:rFonts w:ascii="Arial" w:hAnsi="Arial" w:cs="Arial"/>
            <w:sz w:val="22"/>
            <w:szCs w:val="22"/>
          </w:rPr>
          <w:t>1,1 m</w:t>
        </w:r>
      </w:smartTag>
      <w:r w:rsidRPr="00266D5A">
        <w:rPr>
          <w:rFonts w:ascii="Arial" w:hAnsi="Arial" w:cs="Arial"/>
          <w:sz w:val="22"/>
          <w:szCs w:val="22"/>
        </w:rPr>
        <w:t xml:space="preserve"> od poziomu stropu lub pomostu, powinny być zabezpieczone balustradą, </w:t>
      </w:r>
    </w:p>
    <w:p w14:paraId="3F01B79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Pozostawione w czasie wykonywania robót w ścianach otwory, zwłaszcza otwory na drzwi, balkony, szyby dźwigów, powinny być zabezpieczone balustradą</w:t>
      </w:r>
    </w:p>
    <w:p w14:paraId="3FEBE2D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Przemieszczane w poziomie stanowisko pracy powinno mieć zapewnione mocowanie końcówki linki bezpieczeństwa do pomocniczej liny ochronnej lub prowadnicy poziomej, zamocowanej na wysokości około </w:t>
      </w:r>
      <w:smartTag w:uri="urn:schemas-microsoft-com:office:smarttags" w:element="metricconverter">
        <w:smartTagPr>
          <w:attr w:name="ProductID" w:val="1,5 m"/>
        </w:smartTagPr>
        <w:r w:rsidRPr="00266D5A">
          <w:rPr>
            <w:rFonts w:ascii="Arial" w:hAnsi="Arial" w:cs="Arial"/>
            <w:sz w:val="22"/>
            <w:szCs w:val="22"/>
          </w:rPr>
          <w:t>1,5 m</w:t>
        </w:r>
      </w:smartTag>
      <w:r w:rsidRPr="00266D5A">
        <w:rPr>
          <w:rFonts w:ascii="Arial" w:hAnsi="Arial" w:cs="Arial"/>
          <w:sz w:val="22"/>
          <w:szCs w:val="22"/>
        </w:rPr>
        <w:t>, wzdłuż zewnętrznej strony krawędzi przejścia.</w:t>
      </w:r>
    </w:p>
    <w:p w14:paraId="576AD9B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Wytrzymałość i sposób zamocowania prowadnicy powinny uwzględniać obciążenie dynamiczne spadającej osoby.</w:t>
      </w:r>
    </w:p>
    <w:p w14:paraId="392EA8A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gdy zachodzi konieczność przemieszczania stanowiska pracy w pionie, linka bezpieczeństwa szelek bezpieczeństwa powinna być zamocowana do prowadnicy pionowej za pomocą urządzenia samohamującego.</w:t>
      </w:r>
    </w:p>
    <w:p w14:paraId="4E09F05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Długość linki bezpieczeństwa szelek bezpieczeństwa nie powinna być większa niż </w:t>
      </w:r>
      <w:smartTag w:uri="urn:schemas-microsoft-com:office:smarttags" w:element="metricconverter">
        <w:smartTagPr>
          <w:attr w:name="ProductID" w:val="1,5 m"/>
        </w:smartTagPr>
        <w:r w:rsidRPr="00266D5A">
          <w:rPr>
            <w:rFonts w:ascii="Arial" w:hAnsi="Arial" w:cs="Arial"/>
            <w:sz w:val="22"/>
            <w:szCs w:val="22"/>
          </w:rPr>
          <w:t>1,5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6E55AD8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Amortyzatory spadania nie są wymagane, jeżeli linki asekuracyjne są mocowane do linek urządzeń samohamujących, ograniczających wystąpienie siły dynamicznej w momencie spadania, zwłaszcza aparatów bezpieczeństwa lub pasów bezwładnościowych.</w:t>
      </w:r>
    </w:p>
    <w:p w14:paraId="67EF7DF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Drabina bez pałąków, której długość przekracza </w:t>
      </w:r>
      <w:smartTag w:uri="urn:schemas-microsoft-com:office:smarttags" w:element="metricconverter">
        <w:smartTagPr>
          <w:attr w:name="ProductID" w:val="4 m"/>
        </w:smartTagPr>
        <w:r w:rsidRPr="00266D5A">
          <w:rPr>
            <w:rFonts w:ascii="Arial" w:hAnsi="Arial" w:cs="Arial"/>
            <w:sz w:val="22"/>
            <w:szCs w:val="22"/>
          </w:rPr>
          <w:t>4 m</w:t>
        </w:r>
      </w:smartTag>
      <w:r w:rsidRPr="00266D5A">
        <w:rPr>
          <w:rFonts w:ascii="Arial" w:hAnsi="Arial" w:cs="Arial"/>
          <w:sz w:val="22"/>
          <w:szCs w:val="22"/>
        </w:rPr>
        <w:t>, przed podniesieniem lub zamontowaniem powinna być wyposażona w prowadnicę pionową, umożliwiającą założenie urządzenia samohamującego, połączonego z linką bezpieczeństwa szelek bezpieczeństwa.</w:t>
      </w:r>
    </w:p>
    <w:p w14:paraId="69C0703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Prowadnica pionowa z urządzeniem samohamującym może być zamocowana na wznoszonej konstrukcji drabiny, na klamrach lub szczeblach, w odległości od osi drabiny nie większej niż </w:t>
      </w:r>
      <w:smartTag w:uri="urn:schemas-microsoft-com:office:smarttags" w:element="metricconverter">
        <w:smartTagPr>
          <w:attr w:name="ProductID" w:val="0,4 m"/>
        </w:smartTagPr>
        <w:r w:rsidRPr="00266D5A">
          <w:rPr>
            <w:rFonts w:ascii="Arial" w:hAnsi="Arial" w:cs="Arial"/>
            <w:sz w:val="22"/>
            <w:szCs w:val="22"/>
          </w:rPr>
          <w:t>0,4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169E58C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Osoby korzystające z urządzeń krzesełkowych, drabin linowych lub ruchomych podestów roboczych powinny być dodatkowo zabezpieczone przed upadkiem z wysokości za pomocą prowadnicy pionowej, zamocowanej niezależnie od lin nośnych drabiny, krzesełka lub podestu.</w:t>
      </w:r>
    </w:p>
    <w:p w14:paraId="53C1BAB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Prowadnica pionowa, powinna być naciągnięta w sposób umożliwiający przesuwanie w górę aparatu samohamującego.</w:t>
      </w:r>
    </w:p>
    <w:p w14:paraId="4A24DD3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Prowadnica pionowa powinna być zabezpieczona przed odchylaniem się większym niż o </w:t>
      </w:r>
      <w:smartTag w:uri="urn:schemas-microsoft-com:office:smarttags" w:element="metricconverter">
        <w:smartTagPr>
          <w:attr w:name="ProductID" w:val="2 m"/>
        </w:smartTagPr>
        <w:r w:rsidRPr="00266D5A">
          <w:rPr>
            <w:rFonts w:ascii="Arial" w:hAnsi="Arial" w:cs="Arial"/>
            <w:sz w:val="22"/>
            <w:szCs w:val="22"/>
          </w:rPr>
          <w:t>2 m</w:t>
        </w:r>
      </w:smartTag>
      <w:r w:rsidRPr="00266D5A">
        <w:rPr>
          <w:rFonts w:ascii="Arial" w:hAnsi="Arial" w:cs="Arial"/>
          <w:sz w:val="22"/>
          <w:szCs w:val="22"/>
        </w:rPr>
        <w:t>. Urządzenia zabezpieczające przed odchylaniem się lin powinny umożliwiać przesuwanie się urządzenia samohamującego.</w:t>
      </w:r>
    </w:p>
    <w:p w14:paraId="03466B0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Długość linki bezpieczeństwa, łączącej szelki bezpieczeństwa z aparatem samohamującym, nie powinna przekraczać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3F85D226" w14:textId="77777777" w:rsidR="00384401" w:rsidRPr="00266D5A" w:rsidRDefault="00384401" w:rsidP="00384401">
      <w:pPr>
        <w:pStyle w:val="Nagwek2"/>
        <w:spacing w:line="276" w:lineRule="auto"/>
        <w:jc w:val="both"/>
        <w:rPr>
          <w:rFonts w:cs="Arial"/>
          <w:i w:val="0"/>
          <w:sz w:val="22"/>
          <w:szCs w:val="22"/>
          <w:u w:val="single"/>
        </w:rPr>
      </w:pPr>
      <w:bookmarkStart w:id="151" w:name="_Toc45950557"/>
      <w:bookmarkStart w:id="152" w:name="_Toc72654028"/>
      <w:bookmarkStart w:id="153" w:name="_Toc101232101"/>
      <w:bookmarkStart w:id="154" w:name="_Toc105772869"/>
      <w:bookmarkStart w:id="155" w:name="_Toc112741377"/>
      <w:bookmarkStart w:id="156" w:name="_Toc162668342"/>
      <w:bookmarkStart w:id="157" w:name="_Toc191367951"/>
      <w:bookmarkStart w:id="158" w:name="_Toc191444020"/>
      <w:bookmarkStart w:id="159" w:name="_Toc191447585"/>
      <w:bookmarkStart w:id="160" w:name="_Toc229199700"/>
      <w:bookmarkStart w:id="161" w:name="_Toc229215250"/>
      <w:bookmarkStart w:id="162" w:name="_Toc292625906"/>
      <w:bookmarkStart w:id="163" w:name="_Toc337289019"/>
      <w:bookmarkStart w:id="164" w:name="_Toc337289081"/>
      <w:bookmarkStart w:id="165" w:name="_Toc337470679"/>
      <w:bookmarkStart w:id="166" w:name="_Toc357961406"/>
      <w:r w:rsidRPr="00266D5A">
        <w:rPr>
          <w:rFonts w:cs="Arial"/>
          <w:i w:val="0"/>
          <w:sz w:val="22"/>
          <w:szCs w:val="22"/>
          <w:u w:val="single"/>
        </w:rPr>
        <w:t>Roboty zbrojarskie i betoniarskie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0BDBE26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Stoły warsztatowe i maszyny zbrojarskie powinny być ustawione w pomieszczeniach lub pod wiatami.</w:t>
      </w:r>
    </w:p>
    <w:p w14:paraId="0D88ADA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Stanowiska pracy zbrojarzy, znajdujące się po obu stronach stołu, należy oddzielić umieszczoną nad stołem siatką o wysokości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 xml:space="preserve"> i o oczkach nie większych niż </w:t>
      </w:r>
      <w:smartTag w:uri="urn:schemas-microsoft-com:office:smarttags" w:element="metricconverter">
        <w:smartTagPr>
          <w:attr w:name="ProductID" w:val="20 mm"/>
        </w:smartTagPr>
        <w:r w:rsidRPr="00266D5A">
          <w:rPr>
            <w:rFonts w:ascii="Arial" w:hAnsi="Arial" w:cs="Arial"/>
            <w:sz w:val="22"/>
            <w:szCs w:val="22"/>
          </w:rPr>
          <w:t>20 mm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4F79E62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Stoły warsztatowe do przygotowania zbrojenia powinny mieć stabilną konstrukcję i być przytwierdzone do podłoża.</w:t>
      </w:r>
    </w:p>
    <w:p w14:paraId="127E8EB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Miejsca pracy przy stołach zbrojarskich i stanowiskach obsługi maszyn powinny być wyposażone w pomosty drewniane lub wykonane z innych materiałów o właściwościach termoizolacyjnych.</w:t>
      </w:r>
    </w:p>
    <w:p w14:paraId="1C36506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Pręty zbrojeniowe w czasie transportu powinny być zabezpieczone przed przemieszczaniem się w kierunku poprzecznym i podłużnym.</w:t>
      </w:r>
    </w:p>
    <w:p w14:paraId="6AB69F2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Poszczególne rodzaje elementów zbrojenia i kształtowników stalowych powinny być składowane oddzielnie, na wyrównanym i odwodnionym podłożu albo na podkładach.</w:t>
      </w:r>
    </w:p>
    <w:p w14:paraId="7B03CBE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Chodzenie po ułożonych elementach zbrojenia jest zabronione.</w:t>
      </w:r>
    </w:p>
    <w:p w14:paraId="5BB1E34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Elementy zbrojenia, przenoszone za pomocą żurawi, powinny być zawieszone stabilnie i zabezpieczone przed wysunięciem się.</w:t>
      </w:r>
    </w:p>
    <w:p w14:paraId="5269524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Zabronione jest:</w:t>
      </w:r>
    </w:p>
    <w:p w14:paraId="2D86DAD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1) podchodzenie do transportowanego zbrojenia, znajdującego się w położeniu wyższym niż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 xml:space="preserve"> ponad miejscem ułożenia;</w:t>
      </w:r>
    </w:p>
    <w:p w14:paraId="2987456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chwytanie rękami za skrajne elementy zbrojenia układanego w formy;</w:t>
      </w:r>
    </w:p>
    <w:p w14:paraId="457E303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rzucanie elementów zbrojenia.</w:t>
      </w:r>
    </w:p>
    <w:p w14:paraId="150CD03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Kołowrotki do rozwijania zwojów stali zbrojeniowej oraz przestrzeń pomiędzy kołowrotkami a </w:t>
      </w:r>
      <w:proofErr w:type="spellStart"/>
      <w:r w:rsidRPr="00266D5A">
        <w:rPr>
          <w:rFonts w:ascii="Arial" w:hAnsi="Arial" w:cs="Arial"/>
          <w:sz w:val="22"/>
          <w:szCs w:val="22"/>
        </w:rPr>
        <w:t>prościarkami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powinny być ogrodzone.</w:t>
      </w:r>
    </w:p>
    <w:p w14:paraId="279C180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przypadku prostowania stali metodą wyciągania - stanowiska pracy, miejsca zamocowania prętów oraz trasę z obu stron toru wyciągowego należy zabezpieczyć ogrodzeniem zabezpieczającym pracowników.</w:t>
      </w:r>
    </w:p>
    <w:p w14:paraId="2A52CD24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Na wydzielonym terenie  jest zabronione:</w:t>
      </w:r>
    </w:p>
    <w:p w14:paraId="4594969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przebywanie osoby wzdłuż wyciąganego pręta zbrojeniowego w czasie prostowania stali;</w:t>
      </w:r>
    </w:p>
    <w:p w14:paraId="70615D9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przebywanie osób niezatrudnionych przy prostowaniu stali;</w:t>
      </w:r>
    </w:p>
    <w:p w14:paraId="6250620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organizowanie innych stanowisk roboczych i składowisk.</w:t>
      </w:r>
    </w:p>
    <w:p w14:paraId="40CE00F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Wprowadzanie do </w:t>
      </w:r>
      <w:proofErr w:type="spellStart"/>
      <w:r w:rsidRPr="00266D5A">
        <w:rPr>
          <w:rFonts w:ascii="Arial" w:hAnsi="Arial" w:cs="Arial"/>
          <w:sz w:val="22"/>
          <w:szCs w:val="22"/>
        </w:rPr>
        <w:t>prościarki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pręta ze zwoju jest dopuszczalne jedynie przed jej uruchomieniem.</w:t>
      </w:r>
    </w:p>
    <w:p w14:paraId="3A07A35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czasie cięcia prętów zbrojeniowych nożycami ręcznymi pręt cięty należy oprzeć obustronnie na kozłach lub na stole zbrojarskim.</w:t>
      </w:r>
    </w:p>
    <w:p w14:paraId="5212803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Cięcie prętów zbrojeniowych o średnicy większej niż </w:t>
      </w:r>
      <w:smartTag w:uri="urn:schemas-microsoft-com:office:smarttags" w:element="metricconverter">
        <w:smartTagPr>
          <w:attr w:name="ProductID" w:val="20 mm"/>
        </w:smartTagPr>
        <w:r w:rsidRPr="00266D5A">
          <w:rPr>
            <w:rFonts w:ascii="Arial" w:hAnsi="Arial" w:cs="Arial"/>
            <w:sz w:val="22"/>
            <w:szCs w:val="22"/>
          </w:rPr>
          <w:t>20 mm</w:t>
        </w:r>
      </w:smartTag>
      <w:r w:rsidRPr="00266D5A">
        <w:rPr>
          <w:rFonts w:ascii="Arial" w:hAnsi="Arial" w:cs="Arial"/>
          <w:sz w:val="22"/>
          <w:szCs w:val="22"/>
        </w:rPr>
        <w:t xml:space="preserve"> nożycami ręcznymi jest zabronione.</w:t>
      </w:r>
    </w:p>
    <w:p w14:paraId="2ACCE97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W czasie przecinania mechanicznego prętów zbrojeniowych chwytanie ręką prętów w odległości mniejszej niż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 xml:space="preserve"> od urządzenia tnącego jest zabronione.</w:t>
      </w:r>
    </w:p>
    <w:p w14:paraId="122531E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Pręty o średnicy większej niż </w:t>
      </w:r>
      <w:smartTag w:uri="urn:schemas-microsoft-com:office:smarttags" w:element="metricconverter">
        <w:smartTagPr>
          <w:attr w:name="ProductID" w:val="20 mm"/>
        </w:smartTagPr>
        <w:r w:rsidRPr="00266D5A">
          <w:rPr>
            <w:rFonts w:ascii="Arial" w:hAnsi="Arial" w:cs="Arial"/>
            <w:sz w:val="22"/>
            <w:szCs w:val="22"/>
          </w:rPr>
          <w:t>20 mm</w:t>
        </w:r>
      </w:smartTag>
      <w:r w:rsidRPr="00266D5A">
        <w:rPr>
          <w:rFonts w:ascii="Arial" w:hAnsi="Arial" w:cs="Arial"/>
          <w:sz w:val="22"/>
          <w:szCs w:val="22"/>
        </w:rPr>
        <w:t xml:space="preserve"> należy odginać wyłącznie za pomocą urządzeń mechanicznych.</w:t>
      </w:r>
    </w:p>
    <w:p w14:paraId="37F8432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Zakładanie zbrojenia, przestawianie odbojnic lub trzpieni przy gięciu stali na mechanicznej giętarce jest dopuszczalne wyłącznie przy unieruchomionej tarczy giętarki.</w:t>
      </w:r>
    </w:p>
    <w:p w14:paraId="4A363ADD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dodawania do mieszanki betonowej środków chemicznych roztwór należy przygotowywać w wydzielonych naczyniach i w wyznaczonych miejscach, a osoby zatrudnione przy rozcieńczaniu środków chemicznych powinny być zaopatrzone w środki ochrony indywidualnej.</w:t>
      </w:r>
    </w:p>
    <w:p w14:paraId="1D7D137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Pojemniki do transportu mieszanki betonowej powinny być zabezpieczone przed przypadkowym wylaniem mieszanki oraz wyposażone w klapy łatwo otwieralne.</w:t>
      </w:r>
    </w:p>
    <w:p w14:paraId="62618F2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Opróżnianie pojemnika z mieszanki betonowej powinno odbywać się stopniowo i równomiernie, aby nie dopuścić do przeciążenia deskowania.</w:t>
      </w:r>
    </w:p>
    <w:p w14:paraId="53BCD45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Wylewanie mieszanki betonowej w deskowanie z wysokości większej niż </w:t>
      </w:r>
      <w:smartTag w:uri="urn:schemas-microsoft-com:office:smarttags" w:element="metricconverter">
        <w:smartTagPr>
          <w:attr w:name="ProductID" w:val="1 m"/>
        </w:smartTagPr>
        <w:r w:rsidRPr="00266D5A">
          <w:rPr>
            <w:rFonts w:ascii="Arial" w:hAnsi="Arial" w:cs="Arial"/>
            <w:sz w:val="22"/>
            <w:szCs w:val="22"/>
          </w:rPr>
          <w:t>1 m</w:t>
        </w:r>
      </w:smartTag>
      <w:r w:rsidRPr="00266D5A">
        <w:rPr>
          <w:rFonts w:ascii="Arial" w:hAnsi="Arial" w:cs="Arial"/>
          <w:sz w:val="22"/>
          <w:szCs w:val="22"/>
        </w:rPr>
        <w:t xml:space="preserve"> jest zabronione.</w:t>
      </w:r>
    </w:p>
    <w:p w14:paraId="0E2A979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Przy dostawie masy betonowej pojazdem punkt zsypu powinien być wyposażony w odbojnice zabezpieczające pojazd przed stoczeniem się.</w:t>
      </w:r>
    </w:p>
    <w:p w14:paraId="13059BF3" w14:textId="77777777" w:rsidR="00384401" w:rsidRPr="00266D5A" w:rsidRDefault="00384401" w:rsidP="00384401">
      <w:pPr>
        <w:pStyle w:val="Nagwek2"/>
        <w:spacing w:line="276" w:lineRule="auto"/>
        <w:jc w:val="both"/>
        <w:rPr>
          <w:rFonts w:cs="Arial"/>
          <w:i w:val="0"/>
          <w:sz w:val="22"/>
          <w:szCs w:val="22"/>
          <w:u w:val="single"/>
        </w:rPr>
      </w:pPr>
      <w:bookmarkStart w:id="167" w:name="_Toc45950558"/>
      <w:bookmarkStart w:id="168" w:name="_Toc72654029"/>
      <w:bookmarkStart w:id="169" w:name="_Toc101232102"/>
      <w:bookmarkStart w:id="170" w:name="_Toc105772870"/>
      <w:bookmarkStart w:id="171" w:name="_Toc112741378"/>
      <w:bookmarkStart w:id="172" w:name="_Toc162668343"/>
      <w:bookmarkStart w:id="173" w:name="_Toc191367952"/>
      <w:bookmarkStart w:id="174" w:name="_Toc191444021"/>
      <w:bookmarkStart w:id="175" w:name="_Toc191447586"/>
      <w:bookmarkStart w:id="176" w:name="_Toc229199701"/>
      <w:bookmarkStart w:id="177" w:name="_Toc229215251"/>
      <w:bookmarkStart w:id="178" w:name="_Toc292625907"/>
      <w:bookmarkStart w:id="179" w:name="_Toc337289020"/>
      <w:bookmarkStart w:id="180" w:name="_Toc337289082"/>
      <w:bookmarkStart w:id="181" w:name="_Toc337470680"/>
      <w:bookmarkStart w:id="182" w:name="_Toc357961407"/>
      <w:r w:rsidRPr="00266D5A">
        <w:rPr>
          <w:rFonts w:cs="Arial"/>
          <w:i w:val="0"/>
          <w:sz w:val="22"/>
          <w:szCs w:val="22"/>
          <w:u w:val="single"/>
        </w:rPr>
        <w:t>Roboty montażowe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593C7FE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Roboty montażowe konstrukcji stalowych i prefabrykowanych elementów wielkowymiarowych mogą być wykonywane, na podstawie projektu montażu oraz planu bioz, przez pracowników zapoznanych z instrukcją organizacji montażu oraz rodzajem używanych maszyn i innych urządzeń technicznych.</w:t>
      </w:r>
    </w:p>
    <w:p w14:paraId="0104D8A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• Urządzenia pomocnicze, przeznaczone do montażu, powinny posiadać wymagane dokumenty.</w:t>
      </w:r>
    </w:p>
    <w:p w14:paraId="31F9516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Stan techniczny narzędzi i urządzeń pomocniczych sprawdza codziennie osoba uprawniona </w:t>
      </w:r>
    </w:p>
    <w:p w14:paraId="44B5574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Przebywanie osób na górnych płaszczyznach ścian, belek, słupów, ram lub kratownic oraz na dwóch niższych kondygnacjach, znajdujących się bezpośrednio pod kondygnacją, na której są prowadzone roboty montażowe, jest zabronione.</w:t>
      </w:r>
    </w:p>
    <w:p w14:paraId="7BE2293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Prowadzenie montażu z elementów wielkowymiarowych jest zabronione:</w:t>
      </w:r>
    </w:p>
    <w:p w14:paraId="2E5483E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przy prędkości wiatru powyżej 10 m/s;</w:t>
      </w:r>
    </w:p>
    <w:p w14:paraId="7B558CEF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przy złej widoczności o zmierzchu, we mgle i w porze nocnej, jeżeli stanowiska pracy nie mają wymaganego przepisami odrębnymi oświetlenia.</w:t>
      </w:r>
    </w:p>
    <w:p w14:paraId="1C0CA05E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- Punkty świetlne przy stanowiskach montażowych powinny być tak rozmieszczone, aby zapewniały równomierne oświetlenie, bez ostrych cieni i </w:t>
      </w:r>
      <w:proofErr w:type="spellStart"/>
      <w:r w:rsidRPr="00266D5A">
        <w:rPr>
          <w:rFonts w:ascii="Arial" w:hAnsi="Arial" w:cs="Arial"/>
          <w:sz w:val="22"/>
          <w:szCs w:val="22"/>
        </w:rPr>
        <w:t>olśnień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osób.</w:t>
      </w:r>
    </w:p>
    <w:p w14:paraId="2B70ED3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Przed podniesieniem elementu konstrukcji stalowej lub żelbetowej należy przewidzieć bezpieczny sposób:</w:t>
      </w:r>
    </w:p>
    <w:p w14:paraId="26496A9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naprowadzenia elementu na miejsce wbudowania;</w:t>
      </w:r>
    </w:p>
    <w:p w14:paraId="698AF64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stabilizacji elementu;</w:t>
      </w:r>
    </w:p>
    <w:p w14:paraId="1315D57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3) uwolnienia elementu z haków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>;</w:t>
      </w:r>
    </w:p>
    <w:p w14:paraId="47AACC0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4) podnoszenia elementu, po wyposażeniu w bezpieczne dojścia i pomosty montażowe, jeżeli wykonanie czynności nie jest możliwe bezpośrednio z poziomu terenu lub stropu.</w:t>
      </w:r>
    </w:p>
    <w:p w14:paraId="7E6249A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Elementy prefabrykowane można zwolnić z podwieszenia, po ich uprzednim zamocowaniu w miejscu wbudowania.</w:t>
      </w:r>
    </w:p>
    <w:p w14:paraId="1BAFE04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zakładania stężeń montażowych, wykonywania robót spawalniczych, odczepiania elementów prefabrykowanych z zawiesi i betonowania styków należy stosować wyłącznie pomosty montażowe lub drabiny rozstawne.</w:t>
      </w:r>
    </w:p>
    <w:p w14:paraId="453C23EA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podnoszenia elementów prefabrykowanych należy:</w:t>
      </w:r>
    </w:p>
    <w:p w14:paraId="2F3AA83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1) stosować </w:t>
      </w:r>
      <w:proofErr w:type="spellStart"/>
      <w:r w:rsidRPr="00266D5A">
        <w:rPr>
          <w:rFonts w:ascii="Arial" w:hAnsi="Arial" w:cs="Arial"/>
          <w:sz w:val="22"/>
          <w:szCs w:val="22"/>
        </w:rPr>
        <w:t>zawiesia</w:t>
      </w:r>
      <w:proofErr w:type="spellEnd"/>
      <w:r w:rsidRPr="00266D5A">
        <w:rPr>
          <w:rFonts w:ascii="Arial" w:hAnsi="Arial" w:cs="Arial"/>
          <w:sz w:val="22"/>
          <w:szCs w:val="22"/>
        </w:rPr>
        <w:t xml:space="preserve"> odpowiednie do rodzaju elementu;</w:t>
      </w:r>
    </w:p>
    <w:p w14:paraId="7854288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podnosić na zawiesiu elementy o masie nieprzekraczającej dopuszczalnego nominalnego udźwigu;</w:t>
      </w:r>
    </w:p>
    <w:p w14:paraId="4FA2FDF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dokonać oględzin zewnętrznych elementu;</w:t>
      </w:r>
    </w:p>
    <w:p w14:paraId="3AF58E39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4) stosować liny kierunkowe;</w:t>
      </w:r>
    </w:p>
    <w:p w14:paraId="795E01F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5) skontrolować prawidłowość zawieszenia elementu na haku po jego podniesieniu na wysokość </w:t>
      </w:r>
      <w:smartTag w:uri="urn:schemas-microsoft-com:office:smarttags" w:element="metricconverter">
        <w:smartTagPr>
          <w:attr w:name="ProductID" w:val="0,5 m"/>
        </w:smartTagPr>
        <w:r w:rsidRPr="00266D5A">
          <w:rPr>
            <w:rFonts w:ascii="Arial" w:hAnsi="Arial" w:cs="Arial"/>
            <w:sz w:val="22"/>
            <w:szCs w:val="22"/>
          </w:rPr>
          <w:t>0,5 m</w:t>
        </w:r>
      </w:smartTag>
      <w:r w:rsidRPr="00266D5A">
        <w:rPr>
          <w:rFonts w:ascii="Arial" w:hAnsi="Arial" w:cs="Arial"/>
          <w:sz w:val="22"/>
          <w:szCs w:val="22"/>
        </w:rPr>
        <w:t>.</w:t>
      </w:r>
    </w:p>
    <w:p w14:paraId="267E31BB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 czasie montażu, w szczególności słupów, belek i wiązarów, należy stosować podkładki pod liny zawiesi, zapobiegające przetarciu i załamaniu lin.</w:t>
      </w:r>
    </w:p>
    <w:p w14:paraId="5246940C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Podnoszenie i przemieszczanie na elementach prefabrykowanych osób, przedmiotów, materiałów lub wyrobów jest zabronione.</w:t>
      </w:r>
    </w:p>
    <w:p w14:paraId="78AA6447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Podanie sygnału do podnoszenia elementu może nastąpić po usunięciu osób ze strefy niebezpiecznej.</w:t>
      </w:r>
    </w:p>
    <w:p w14:paraId="3BD5E26B" w14:textId="77777777" w:rsidR="00384401" w:rsidRPr="00266D5A" w:rsidRDefault="00384401" w:rsidP="00384401">
      <w:pPr>
        <w:pStyle w:val="Nagwek2"/>
        <w:spacing w:line="276" w:lineRule="auto"/>
        <w:jc w:val="both"/>
        <w:rPr>
          <w:rFonts w:cs="Arial"/>
          <w:i w:val="0"/>
          <w:sz w:val="22"/>
          <w:szCs w:val="22"/>
          <w:u w:val="single"/>
        </w:rPr>
      </w:pPr>
      <w:bookmarkStart w:id="183" w:name="_Toc45950560"/>
      <w:bookmarkStart w:id="184" w:name="_Toc72654031"/>
      <w:bookmarkStart w:id="185" w:name="_Toc101232104"/>
      <w:bookmarkStart w:id="186" w:name="_Toc105772872"/>
      <w:bookmarkStart w:id="187" w:name="_Toc112741380"/>
      <w:bookmarkStart w:id="188" w:name="_Toc162668345"/>
      <w:bookmarkStart w:id="189" w:name="_Toc191367954"/>
      <w:bookmarkStart w:id="190" w:name="_Toc191444023"/>
      <w:bookmarkStart w:id="191" w:name="_Toc191447588"/>
      <w:bookmarkStart w:id="192" w:name="_Toc229199703"/>
      <w:bookmarkStart w:id="193" w:name="_Toc229215252"/>
      <w:bookmarkStart w:id="194" w:name="_Toc292625908"/>
      <w:bookmarkStart w:id="195" w:name="_Toc337289021"/>
      <w:bookmarkStart w:id="196" w:name="_Toc337289083"/>
      <w:bookmarkStart w:id="197" w:name="_Toc337470681"/>
      <w:bookmarkStart w:id="198" w:name="_Toc357961408"/>
      <w:r w:rsidRPr="00266D5A">
        <w:rPr>
          <w:rFonts w:cs="Arial"/>
          <w:i w:val="0"/>
          <w:sz w:val="22"/>
          <w:szCs w:val="22"/>
          <w:u w:val="single"/>
        </w:rPr>
        <w:t>Roboty dekarskie i izolacyjne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175BE8A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Na dachach, których wytrzymałość nie zapewnia bezpiecznego przebywania na nich osób, należy wykonać stałe lub przenośne mostki i kładki zabezpieczające.</w:t>
      </w:r>
    </w:p>
    <w:p w14:paraId="3BF8467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Kotły do podgrzewania masy bitumicznej powinny być zaopatrzone w pokrywy i szczelnie zamknięte.</w:t>
      </w:r>
    </w:p>
    <w:p w14:paraId="3EB37B1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Kotły i zbiorniki do podgrzewania i transportu ręcznego mas bitumicznych powinny być wypełnione nie więcej niż do 3/4 ich wysokości.</w:t>
      </w:r>
    </w:p>
    <w:p w14:paraId="068564D1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Przewóz mas bitumicznych odbywa się w szczelnie zamkniętych zbiornikach.</w:t>
      </w:r>
    </w:p>
    <w:p w14:paraId="46796265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lastRenderedPageBreak/>
        <w:t>- Podgrzewanie masy bitumicznej powinno odbywać się w kotłach do tego przystosowanych, zgodnie z wymaganiami określonymi w przepisach przeciwpożarowych.</w:t>
      </w:r>
    </w:p>
    <w:p w14:paraId="39C0869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Podgrzewanie masy bitumicznej w beczkach i pojemnikach służących do jej przechowywania i transportu jest zabronione.</w:t>
      </w:r>
    </w:p>
    <w:p w14:paraId="29F76CA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 xml:space="preserve">• Mieszanie asfaltu z benzyną powinno odbywać się w odległości nie mniejszej niż </w:t>
      </w:r>
      <w:smartTag w:uri="urn:schemas-microsoft-com:office:smarttags" w:element="metricconverter">
        <w:smartTagPr>
          <w:attr w:name="ProductID" w:val="50 m"/>
        </w:smartTagPr>
        <w:r w:rsidRPr="00266D5A">
          <w:rPr>
            <w:rFonts w:ascii="Arial" w:hAnsi="Arial" w:cs="Arial"/>
            <w:sz w:val="22"/>
            <w:szCs w:val="22"/>
          </w:rPr>
          <w:t>50 m</w:t>
        </w:r>
      </w:smartTag>
      <w:r w:rsidRPr="00266D5A">
        <w:rPr>
          <w:rFonts w:ascii="Arial" w:hAnsi="Arial" w:cs="Arial"/>
          <w:sz w:val="22"/>
          <w:szCs w:val="22"/>
        </w:rPr>
        <w:t xml:space="preserve"> od źródła otwartego ognia i przy użyciu wyłącznie drewnianych mieszadeł.</w:t>
      </w:r>
    </w:p>
    <w:p w14:paraId="140F0AF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Wylewanie podgrzanego asfaltu do benzyny powinno odbywać się przy stałym mieszaniu.</w:t>
      </w:r>
    </w:p>
    <w:p w14:paraId="2023B11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Wlewanie benzyny do asfaltu jest zabronione.</w:t>
      </w:r>
    </w:p>
    <w:p w14:paraId="144CBA23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Używanie do rozcieńczenia asfaltu benzyny etylizowanej i benzenu jest zabronione.</w:t>
      </w:r>
    </w:p>
    <w:p w14:paraId="5E8D85D6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• W czasie wykonywania robót izolacyjnych wewnątrz zbiorników i w pomieszczeniach zamkniętych stosowanie rozpuszczalników i materiałów szkodliwych, łatwo zapalnych lub wybuchowych jest dopuszczalne pod warunkiem zapewnienia odpowiednio:</w:t>
      </w:r>
    </w:p>
    <w:p w14:paraId="76545AA0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1) intensywnej wymiany powietrza;</w:t>
      </w:r>
    </w:p>
    <w:p w14:paraId="1D259DF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2) zastosowania środków ochrony indywidualnej i po udzieleniu zatrudnionym osobom odpowiedniego instruktażu stanowiskowego przez wykonawcę lub osobę upoważnioną oraz</w:t>
      </w:r>
    </w:p>
    <w:p w14:paraId="4728FD18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3) odpowiedniej asekuracji z zewnątrz.</w:t>
      </w:r>
    </w:p>
    <w:p w14:paraId="0A8253B2" w14:textId="77777777" w:rsidR="00384401" w:rsidRPr="00266D5A" w:rsidRDefault="00384401" w:rsidP="00384401">
      <w:pPr>
        <w:pStyle w:val="NormalnyWeb"/>
        <w:spacing w:before="0" w:beforeAutospacing="0" w:after="0" w:afterAutospacing="0"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66D5A">
        <w:rPr>
          <w:rFonts w:ascii="Arial" w:hAnsi="Arial" w:cs="Arial"/>
          <w:sz w:val="22"/>
          <w:szCs w:val="22"/>
        </w:rPr>
        <w:t>- Rozpuszczalniki i materiały powinny być przygotowane na zewnątrz i dostarczane do zbiorników i pomieszczeń zamkniętych gotowe do użycia.</w:t>
      </w:r>
    </w:p>
    <w:p w14:paraId="44D17C33" w14:textId="77777777" w:rsidR="00384401" w:rsidRPr="00266D5A" w:rsidRDefault="00384401" w:rsidP="00384401">
      <w:pPr>
        <w:tabs>
          <w:tab w:val="left" w:pos="0"/>
        </w:tabs>
        <w:spacing w:line="360" w:lineRule="auto"/>
        <w:outlineLvl w:val="0"/>
        <w:rPr>
          <w:rFonts w:ascii="Arial" w:hAnsi="Arial" w:cs="Arial"/>
          <w:b/>
        </w:rPr>
      </w:pPr>
    </w:p>
    <w:p w14:paraId="339694A2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  <w:u w:val="single"/>
        </w:rPr>
      </w:pPr>
      <w:r w:rsidRPr="00266D5A">
        <w:rPr>
          <w:rFonts w:ascii="Arial" w:hAnsi="Arial" w:cs="Arial"/>
          <w:u w:val="single"/>
        </w:rPr>
        <w:t>Opracował:</w:t>
      </w:r>
    </w:p>
    <w:p w14:paraId="32D0D81B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10FF41B4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2B884B37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26BA58FF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55F4E436" w14:textId="77777777" w:rsidR="00384401" w:rsidRPr="00266D5A" w:rsidRDefault="00384401" w:rsidP="00384401">
      <w:pPr>
        <w:tabs>
          <w:tab w:val="left" w:pos="1240"/>
        </w:tabs>
        <w:spacing w:line="276" w:lineRule="auto"/>
        <w:rPr>
          <w:rFonts w:ascii="Arial" w:hAnsi="Arial" w:cs="Arial"/>
        </w:rPr>
      </w:pPr>
    </w:p>
    <w:p w14:paraId="79D6234C" w14:textId="70706415" w:rsidR="00295CDA" w:rsidRPr="00295CDA" w:rsidRDefault="00384401" w:rsidP="00295CDA">
      <w:pPr>
        <w:rPr>
          <w:rFonts w:ascii="Arial" w:hAnsi="Arial" w:cs="Arial"/>
          <w:color w:val="FF0000"/>
        </w:rPr>
      </w:pPr>
      <w:r w:rsidRPr="00266D5A">
        <w:rPr>
          <w:rFonts w:ascii="Arial" w:hAnsi="Arial" w:cs="Arial"/>
        </w:rPr>
        <w:t xml:space="preserve">mgr inż. Marcin Zawadka                                            </w:t>
      </w:r>
    </w:p>
    <w:sectPr w:rsidR="00295CDA" w:rsidRPr="00295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DA3D" w14:textId="77777777" w:rsidR="00961360" w:rsidRDefault="00961360">
      <w:pPr>
        <w:spacing w:after="0"/>
      </w:pPr>
      <w:r>
        <w:separator/>
      </w:r>
    </w:p>
  </w:endnote>
  <w:endnote w:type="continuationSeparator" w:id="0">
    <w:p w14:paraId="7D06CCB4" w14:textId="77777777" w:rsidR="00961360" w:rsidRDefault="00961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51867455"/>
      <w:docPartObj>
        <w:docPartGallery w:val="Page Numbers (Bottom of Page)"/>
        <w:docPartUnique/>
      </w:docPartObj>
    </w:sdtPr>
    <w:sdtContent>
      <w:p w14:paraId="16EA8157" w14:textId="77777777" w:rsidR="00835200" w:rsidRDefault="007A777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D709E5A" w14:textId="77777777" w:rsidR="008352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F211" w14:textId="77777777" w:rsidR="00961360" w:rsidRDefault="00961360">
      <w:pPr>
        <w:spacing w:after="0"/>
      </w:pPr>
      <w:r>
        <w:separator/>
      </w:r>
    </w:p>
  </w:footnote>
  <w:footnote w:type="continuationSeparator" w:id="0">
    <w:p w14:paraId="09D3FFFE" w14:textId="77777777" w:rsidR="00961360" w:rsidRDefault="009613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527"/>
    <w:multiLevelType w:val="hybridMultilevel"/>
    <w:tmpl w:val="63669F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96DC0E"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3C46"/>
    <w:multiLevelType w:val="multilevel"/>
    <w:tmpl w:val="9CCCB130"/>
    <w:lvl w:ilvl="0">
      <w:start w:val="1"/>
      <w:numFmt w:val="decimal"/>
      <w:lvlText w:val="%1."/>
      <w:lvlJc w:val="left"/>
      <w:pPr>
        <w:ind w:left="245" w:hanging="245"/>
      </w:pPr>
      <w:rPr>
        <w:rFonts w:ascii="Arial" w:eastAsia="Arial" w:hAnsi="Arial" w:cs="Arial"/>
        <w:b/>
        <w:bCs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247" w:hanging="248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430" w:hanging="430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76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2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05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1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57" w:hanging="430"/>
      </w:pPr>
      <w:rPr>
        <w:rFonts w:hint="default"/>
        <w:lang w:val="pl-PL" w:eastAsia="en-US" w:bidi="ar-SA"/>
      </w:rPr>
    </w:lvl>
  </w:abstractNum>
  <w:abstractNum w:abstractNumId="2" w15:restartNumberingAfterBreak="0">
    <w:nsid w:val="0FEA30F4"/>
    <w:multiLevelType w:val="hybridMultilevel"/>
    <w:tmpl w:val="6E90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0434"/>
    <w:multiLevelType w:val="hybridMultilevel"/>
    <w:tmpl w:val="8B04B5D2"/>
    <w:lvl w:ilvl="0" w:tplc="E9002A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2F2"/>
    <w:multiLevelType w:val="hybridMultilevel"/>
    <w:tmpl w:val="F74848E6"/>
    <w:lvl w:ilvl="0" w:tplc="F9467688">
      <w:start w:val="6"/>
      <w:numFmt w:val="lowerLetter"/>
      <w:lvlText w:val="%1)"/>
      <w:lvlJc w:val="left"/>
      <w:pPr>
        <w:ind w:left="313" w:hanging="197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C5B6615E">
      <w:numFmt w:val="bullet"/>
      <w:lvlText w:val="•"/>
      <w:lvlJc w:val="left"/>
      <w:pPr>
        <w:ind w:left="1220" w:hanging="197"/>
      </w:pPr>
      <w:rPr>
        <w:rFonts w:hint="default"/>
        <w:lang w:val="pl-PL" w:eastAsia="en-US" w:bidi="ar-SA"/>
      </w:rPr>
    </w:lvl>
    <w:lvl w:ilvl="2" w:tplc="E19EF162">
      <w:numFmt w:val="bullet"/>
      <w:lvlText w:val="•"/>
      <w:lvlJc w:val="left"/>
      <w:pPr>
        <w:ind w:left="2121" w:hanging="197"/>
      </w:pPr>
      <w:rPr>
        <w:rFonts w:hint="default"/>
        <w:lang w:val="pl-PL" w:eastAsia="en-US" w:bidi="ar-SA"/>
      </w:rPr>
    </w:lvl>
    <w:lvl w:ilvl="3" w:tplc="D73801F2">
      <w:numFmt w:val="bullet"/>
      <w:lvlText w:val="•"/>
      <w:lvlJc w:val="left"/>
      <w:pPr>
        <w:ind w:left="3021" w:hanging="197"/>
      </w:pPr>
      <w:rPr>
        <w:rFonts w:hint="default"/>
        <w:lang w:val="pl-PL" w:eastAsia="en-US" w:bidi="ar-SA"/>
      </w:rPr>
    </w:lvl>
    <w:lvl w:ilvl="4" w:tplc="E92613DA">
      <w:numFmt w:val="bullet"/>
      <w:lvlText w:val="•"/>
      <w:lvlJc w:val="left"/>
      <w:pPr>
        <w:ind w:left="3922" w:hanging="197"/>
      </w:pPr>
      <w:rPr>
        <w:rFonts w:hint="default"/>
        <w:lang w:val="pl-PL" w:eastAsia="en-US" w:bidi="ar-SA"/>
      </w:rPr>
    </w:lvl>
    <w:lvl w:ilvl="5" w:tplc="F1E0B2DE">
      <w:numFmt w:val="bullet"/>
      <w:lvlText w:val="•"/>
      <w:lvlJc w:val="left"/>
      <w:pPr>
        <w:ind w:left="4823" w:hanging="197"/>
      </w:pPr>
      <w:rPr>
        <w:rFonts w:hint="default"/>
        <w:lang w:val="pl-PL" w:eastAsia="en-US" w:bidi="ar-SA"/>
      </w:rPr>
    </w:lvl>
    <w:lvl w:ilvl="6" w:tplc="840E9908">
      <w:numFmt w:val="bullet"/>
      <w:lvlText w:val="•"/>
      <w:lvlJc w:val="left"/>
      <w:pPr>
        <w:ind w:left="5723" w:hanging="197"/>
      </w:pPr>
      <w:rPr>
        <w:rFonts w:hint="default"/>
        <w:lang w:val="pl-PL" w:eastAsia="en-US" w:bidi="ar-SA"/>
      </w:rPr>
    </w:lvl>
    <w:lvl w:ilvl="7" w:tplc="5F0A7786">
      <w:numFmt w:val="bullet"/>
      <w:lvlText w:val="•"/>
      <w:lvlJc w:val="left"/>
      <w:pPr>
        <w:ind w:left="6624" w:hanging="197"/>
      </w:pPr>
      <w:rPr>
        <w:rFonts w:hint="default"/>
        <w:lang w:val="pl-PL" w:eastAsia="en-US" w:bidi="ar-SA"/>
      </w:rPr>
    </w:lvl>
    <w:lvl w:ilvl="8" w:tplc="D94837D8">
      <w:numFmt w:val="bullet"/>
      <w:lvlText w:val="•"/>
      <w:lvlJc w:val="left"/>
      <w:pPr>
        <w:ind w:left="7525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18C606FC"/>
    <w:multiLevelType w:val="hybridMultilevel"/>
    <w:tmpl w:val="2B5E39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5A54"/>
    <w:multiLevelType w:val="hybridMultilevel"/>
    <w:tmpl w:val="B01A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CBC"/>
    <w:multiLevelType w:val="hybridMultilevel"/>
    <w:tmpl w:val="A9A6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4E2C"/>
    <w:multiLevelType w:val="hybridMultilevel"/>
    <w:tmpl w:val="6F407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562E"/>
    <w:multiLevelType w:val="hybridMultilevel"/>
    <w:tmpl w:val="84EA8A64"/>
    <w:lvl w:ilvl="0" w:tplc="8820BA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167F"/>
    <w:multiLevelType w:val="hybridMultilevel"/>
    <w:tmpl w:val="C96CDEA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623438C"/>
    <w:multiLevelType w:val="hybridMultilevel"/>
    <w:tmpl w:val="33661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729A"/>
    <w:multiLevelType w:val="hybridMultilevel"/>
    <w:tmpl w:val="B6C080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121E"/>
    <w:multiLevelType w:val="hybridMultilevel"/>
    <w:tmpl w:val="2CDA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04C1"/>
    <w:multiLevelType w:val="hybridMultilevel"/>
    <w:tmpl w:val="FAD8B90C"/>
    <w:lvl w:ilvl="0" w:tplc="A632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3C25"/>
    <w:multiLevelType w:val="hybridMultilevel"/>
    <w:tmpl w:val="67DAA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313A"/>
    <w:multiLevelType w:val="hybridMultilevel"/>
    <w:tmpl w:val="5D60C238"/>
    <w:lvl w:ilvl="0" w:tplc="85CC84BC">
      <w:numFmt w:val="bullet"/>
      <w:lvlText w:val=""/>
      <w:lvlJc w:val="left"/>
      <w:pPr>
        <w:ind w:left="116" w:hanging="70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8E3E6BA0">
      <w:numFmt w:val="bullet"/>
      <w:lvlText w:val="•"/>
      <w:lvlJc w:val="left"/>
      <w:pPr>
        <w:ind w:left="1040" w:hanging="708"/>
      </w:pPr>
      <w:rPr>
        <w:rFonts w:hint="default"/>
        <w:lang w:val="pl-PL" w:eastAsia="en-US" w:bidi="ar-SA"/>
      </w:rPr>
    </w:lvl>
    <w:lvl w:ilvl="2" w:tplc="5EB80B60">
      <w:numFmt w:val="bullet"/>
      <w:lvlText w:val="•"/>
      <w:lvlJc w:val="left"/>
      <w:pPr>
        <w:ind w:left="1961" w:hanging="708"/>
      </w:pPr>
      <w:rPr>
        <w:rFonts w:hint="default"/>
        <w:lang w:val="pl-PL" w:eastAsia="en-US" w:bidi="ar-SA"/>
      </w:rPr>
    </w:lvl>
    <w:lvl w:ilvl="3" w:tplc="BC1AB66C">
      <w:numFmt w:val="bullet"/>
      <w:lvlText w:val="•"/>
      <w:lvlJc w:val="left"/>
      <w:pPr>
        <w:ind w:left="2881" w:hanging="708"/>
      </w:pPr>
      <w:rPr>
        <w:rFonts w:hint="default"/>
        <w:lang w:val="pl-PL" w:eastAsia="en-US" w:bidi="ar-SA"/>
      </w:rPr>
    </w:lvl>
    <w:lvl w:ilvl="4" w:tplc="D6A86B24">
      <w:numFmt w:val="bullet"/>
      <w:lvlText w:val="•"/>
      <w:lvlJc w:val="left"/>
      <w:pPr>
        <w:ind w:left="3802" w:hanging="708"/>
      </w:pPr>
      <w:rPr>
        <w:rFonts w:hint="default"/>
        <w:lang w:val="pl-PL" w:eastAsia="en-US" w:bidi="ar-SA"/>
      </w:rPr>
    </w:lvl>
    <w:lvl w:ilvl="5" w:tplc="D6D68FF6">
      <w:numFmt w:val="bullet"/>
      <w:lvlText w:val="•"/>
      <w:lvlJc w:val="left"/>
      <w:pPr>
        <w:ind w:left="4723" w:hanging="708"/>
      </w:pPr>
      <w:rPr>
        <w:rFonts w:hint="default"/>
        <w:lang w:val="pl-PL" w:eastAsia="en-US" w:bidi="ar-SA"/>
      </w:rPr>
    </w:lvl>
    <w:lvl w:ilvl="6" w:tplc="3C46B1EA">
      <w:numFmt w:val="bullet"/>
      <w:lvlText w:val="•"/>
      <w:lvlJc w:val="left"/>
      <w:pPr>
        <w:ind w:left="5643" w:hanging="708"/>
      </w:pPr>
      <w:rPr>
        <w:rFonts w:hint="default"/>
        <w:lang w:val="pl-PL" w:eastAsia="en-US" w:bidi="ar-SA"/>
      </w:rPr>
    </w:lvl>
    <w:lvl w:ilvl="7" w:tplc="0AFE17EA">
      <w:numFmt w:val="bullet"/>
      <w:lvlText w:val="•"/>
      <w:lvlJc w:val="left"/>
      <w:pPr>
        <w:ind w:left="6564" w:hanging="708"/>
      </w:pPr>
      <w:rPr>
        <w:rFonts w:hint="default"/>
        <w:lang w:val="pl-PL" w:eastAsia="en-US" w:bidi="ar-SA"/>
      </w:rPr>
    </w:lvl>
    <w:lvl w:ilvl="8" w:tplc="E1389B76">
      <w:numFmt w:val="bullet"/>
      <w:lvlText w:val="•"/>
      <w:lvlJc w:val="left"/>
      <w:pPr>
        <w:ind w:left="7485" w:hanging="708"/>
      </w:pPr>
      <w:rPr>
        <w:rFonts w:hint="default"/>
        <w:lang w:val="pl-PL" w:eastAsia="en-US" w:bidi="ar-SA"/>
      </w:rPr>
    </w:lvl>
  </w:abstractNum>
  <w:abstractNum w:abstractNumId="17" w15:restartNumberingAfterBreak="0">
    <w:nsid w:val="39855141"/>
    <w:multiLevelType w:val="hybridMultilevel"/>
    <w:tmpl w:val="FE7A2AD8"/>
    <w:lvl w:ilvl="0" w:tplc="226E2788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DBD8AF0E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5ACCCEF6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72D6DC12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338E45BE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E8FA5B04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1526C870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0130F732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BA8E6B04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abstractNum w:abstractNumId="18" w15:restartNumberingAfterBreak="0">
    <w:nsid w:val="3B9D4185"/>
    <w:multiLevelType w:val="hybridMultilevel"/>
    <w:tmpl w:val="B87E6888"/>
    <w:lvl w:ilvl="0" w:tplc="A2426E04">
      <w:numFmt w:val="bullet"/>
      <w:lvlText w:val="-"/>
      <w:lvlJc w:val="left"/>
      <w:pPr>
        <w:ind w:left="284" w:hanging="284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2C6A3836">
      <w:numFmt w:val="bullet"/>
      <w:lvlText w:val="•"/>
      <w:lvlJc w:val="left"/>
      <w:pPr>
        <w:ind w:left="1177" w:hanging="284"/>
      </w:pPr>
      <w:rPr>
        <w:rFonts w:hint="default"/>
        <w:lang w:val="pl-PL" w:eastAsia="en-US" w:bidi="ar-SA"/>
      </w:rPr>
    </w:lvl>
    <w:lvl w:ilvl="2" w:tplc="CABC4478">
      <w:numFmt w:val="bullet"/>
      <w:lvlText w:val="•"/>
      <w:lvlJc w:val="left"/>
      <w:pPr>
        <w:ind w:left="2070" w:hanging="284"/>
      </w:pPr>
      <w:rPr>
        <w:rFonts w:hint="default"/>
        <w:lang w:val="pl-PL" w:eastAsia="en-US" w:bidi="ar-SA"/>
      </w:rPr>
    </w:lvl>
    <w:lvl w:ilvl="3" w:tplc="26366250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3710DAF2">
      <w:numFmt w:val="bullet"/>
      <w:lvlText w:val="•"/>
      <w:lvlJc w:val="left"/>
      <w:pPr>
        <w:ind w:left="3855" w:hanging="284"/>
      </w:pPr>
      <w:rPr>
        <w:rFonts w:hint="default"/>
        <w:lang w:val="pl-PL" w:eastAsia="en-US" w:bidi="ar-SA"/>
      </w:rPr>
    </w:lvl>
    <w:lvl w:ilvl="5" w:tplc="2610889C">
      <w:numFmt w:val="bullet"/>
      <w:lvlText w:val="•"/>
      <w:lvlJc w:val="left"/>
      <w:pPr>
        <w:ind w:left="4748" w:hanging="284"/>
      </w:pPr>
      <w:rPr>
        <w:rFonts w:hint="default"/>
        <w:lang w:val="pl-PL" w:eastAsia="en-US" w:bidi="ar-SA"/>
      </w:rPr>
    </w:lvl>
    <w:lvl w:ilvl="6" w:tplc="28E64744">
      <w:numFmt w:val="bullet"/>
      <w:lvlText w:val="•"/>
      <w:lvlJc w:val="left"/>
      <w:pPr>
        <w:ind w:left="5640" w:hanging="284"/>
      </w:pPr>
      <w:rPr>
        <w:rFonts w:hint="default"/>
        <w:lang w:val="pl-PL" w:eastAsia="en-US" w:bidi="ar-SA"/>
      </w:rPr>
    </w:lvl>
    <w:lvl w:ilvl="7" w:tplc="939C38C8">
      <w:numFmt w:val="bullet"/>
      <w:lvlText w:val="•"/>
      <w:lvlJc w:val="left"/>
      <w:pPr>
        <w:ind w:left="6533" w:hanging="284"/>
      </w:pPr>
      <w:rPr>
        <w:rFonts w:hint="default"/>
        <w:lang w:val="pl-PL" w:eastAsia="en-US" w:bidi="ar-SA"/>
      </w:rPr>
    </w:lvl>
    <w:lvl w:ilvl="8" w:tplc="CDB89454">
      <w:numFmt w:val="bullet"/>
      <w:lvlText w:val="•"/>
      <w:lvlJc w:val="left"/>
      <w:pPr>
        <w:ind w:left="7426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4460737"/>
    <w:multiLevelType w:val="hybridMultilevel"/>
    <w:tmpl w:val="DD08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865E1"/>
    <w:multiLevelType w:val="hybridMultilevel"/>
    <w:tmpl w:val="F7FAD674"/>
    <w:lvl w:ilvl="0" w:tplc="B5D0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E1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CE0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66D91"/>
    <w:multiLevelType w:val="hybridMultilevel"/>
    <w:tmpl w:val="0F16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102E7"/>
    <w:multiLevelType w:val="hybridMultilevel"/>
    <w:tmpl w:val="D3D4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A6D18"/>
    <w:multiLevelType w:val="hybridMultilevel"/>
    <w:tmpl w:val="FBCA0A46"/>
    <w:lvl w:ilvl="0" w:tplc="B0D8E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4D04"/>
    <w:multiLevelType w:val="hybridMultilevel"/>
    <w:tmpl w:val="2E7A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7853"/>
    <w:multiLevelType w:val="hybridMultilevel"/>
    <w:tmpl w:val="4C4A15FE"/>
    <w:lvl w:ilvl="0" w:tplc="C4E06B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15169"/>
    <w:multiLevelType w:val="hybridMultilevel"/>
    <w:tmpl w:val="000413EA"/>
    <w:lvl w:ilvl="0" w:tplc="4BA0B192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A66E446E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B3206DEE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BC2EAF60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726E7118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22BA7BEC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9F2E1B2C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D426749A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CBDAE462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abstractNum w:abstractNumId="27" w15:restartNumberingAfterBreak="0">
    <w:nsid w:val="5C8406CE"/>
    <w:multiLevelType w:val="hybridMultilevel"/>
    <w:tmpl w:val="8398DB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00735DB"/>
    <w:multiLevelType w:val="hybridMultilevel"/>
    <w:tmpl w:val="9154B7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8107C"/>
    <w:multiLevelType w:val="hybridMultilevel"/>
    <w:tmpl w:val="A270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37F11"/>
    <w:multiLevelType w:val="hybridMultilevel"/>
    <w:tmpl w:val="6F407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60C47"/>
    <w:multiLevelType w:val="hybridMultilevel"/>
    <w:tmpl w:val="79F4EF2E"/>
    <w:lvl w:ilvl="0" w:tplc="375AF154">
      <w:start w:val="1"/>
      <w:numFmt w:val="lowerLetter"/>
      <w:lvlText w:val="%1)"/>
      <w:lvlJc w:val="left"/>
      <w:pPr>
        <w:ind w:left="375" w:hanging="259"/>
      </w:pPr>
      <w:rPr>
        <w:rFonts w:ascii="Arial" w:eastAsia="Arial" w:hAnsi="Arial" w:cs="Arial" w:hint="default"/>
        <w:w w:val="99"/>
        <w:sz w:val="22"/>
        <w:szCs w:val="22"/>
        <w:lang w:val="pl-PL" w:eastAsia="en-US" w:bidi="ar-SA"/>
      </w:rPr>
    </w:lvl>
    <w:lvl w:ilvl="1" w:tplc="BD5877DA">
      <w:numFmt w:val="bullet"/>
      <w:lvlText w:val="•"/>
      <w:lvlJc w:val="left"/>
      <w:pPr>
        <w:ind w:left="1274" w:hanging="259"/>
      </w:pPr>
      <w:rPr>
        <w:rFonts w:hint="default"/>
        <w:lang w:val="pl-PL" w:eastAsia="en-US" w:bidi="ar-SA"/>
      </w:rPr>
    </w:lvl>
    <w:lvl w:ilvl="2" w:tplc="6CEE5614">
      <w:numFmt w:val="bullet"/>
      <w:lvlText w:val="•"/>
      <w:lvlJc w:val="left"/>
      <w:pPr>
        <w:ind w:left="2169" w:hanging="259"/>
      </w:pPr>
      <w:rPr>
        <w:rFonts w:hint="default"/>
        <w:lang w:val="pl-PL" w:eastAsia="en-US" w:bidi="ar-SA"/>
      </w:rPr>
    </w:lvl>
    <w:lvl w:ilvl="3" w:tplc="BBF64B86">
      <w:numFmt w:val="bullet"/>
      <w:lvlText w:val="•"/>
      <w:lvlJc w:val="left"/>
      <w:pPr>
        <w:ind w:left="3063" w:hanging="259"/>
      </w:pPr>
      <w:rPr>
        <w:rFonts w:hint="default"/>
        <w:lang w:val="pl-PL" w:eastAsia="en-US" w:bidi="ar-SA"/>
      </w:rPr>
    </w:lvl>
    <w:lvl w:ilvl="4" w:tplc="A8266E4A">
      <w:numFmt w:val="bullet"/>
      <w:lvlText w:val="•"/>
      <w:lvlJc w:val="left"/>
      <w:pPr>
        <w:ind w:left="3958" w:hanging="259"/>
      </w:pPr>
      <w:rPr>
        <w:rFonts w:hint="default"/>
        <w:lang w:val="pl-PL" w:eastAsia="en-US" w:bidi="ar-SA"/>
      </w:rPr>
    </w:lvl>
    <w:lvl w:ilvl="5" w:tplc="8BF0E94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134CA99C">
      <w:numFmt w:val="bullet"/>
      <w:lvlText w:val="•"/>
      <w:lvlJc w:val="left"/>
      <w:pPr>
        <w:ind w:left="5747" w:hanging="259"/>
      </w:pPr>
      <w:rPr>
        <w:rFonts w:hint="default"/>
        <w:lang w:val="pl-PL" w:eastAsia="en-US" w:bidi="ar-SA"/>
      </w:rPr>
    </w:lvl>
    <w:lvl w:ilvl="7" w:tplc="5C6AEC6C">
      <w:numFmt w:val="bullet"/>
      <w:lvlText w:val="•"/>
      <w:lvlJc w:val="left"/>
      <w:pPr>
        <w:ind w:left="6642" w:hanging="259"/>
      </w:pPr>
      <w:rPr>
        <w:rFonts w:hint="default"/>
        <w:lang w:val="pl-PL" w:eastAsia="en-US" w:bidi="ar-SA"/>
      </w:rPr>
    </w:lvl>
    <w:lvl w:ilvl="8" w:tplc="AE84B37C">
      <w:numFmt w:val="bullet"/>
      <w:lvlText w:val="•"/>
      <w:lvlJc w:val="left"/>
      <w:pPr>
        <w:ind w:left="7537" w:hanging="259"/>
      </w:pPr>
      <w:rPr>
        <w:rFonts w:hint="default"/>
        <w:lang w:val="pl-PL" w:eastAsia="en-US" w:bidi="ar-SA"/>
      </w:rPr>
    </w:lvl>
  </w:abstractNum>
  <w:abstractNum w:abstractNumId="32" w15:restartNumberingAfterBreak="0">
    <w:nsid w:val="7E5D7AAF"/>
    <w:multiLevelType w:val="hybridMultilevel"/>
    <w:tmpl w:val="DD3CF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275585">
    <w:abstractNumId w:val="13"/>
  </w:num>
  <w:num w:numId="2" w16cid:durableId="1717776167">
    <w:abstractNumId w:val="31"/>
  </w:num>
  <w:num w:numId="3" w16cid:durableId="1910462780">
    <w:abstractNumId w:val="17"/>
  </w:num>
  <w:num w:numId="4" w16cid:durableId="1576739230">
    <w:abstractNumId w:val="4"/>
  </w:num>
  <w:num w:numId="5" w16cid:durableId="881937570">
    <w:abstractNumId w:val="26"/>
  </w:num>
  <w:num w:numId="6" w16cid:durableId="462041031">
    <w:abstractNumId w:val="1"/>
  </w:num>
  <w:num w:numId="7" w16cid:durableId="873923380">
    <w:abstractNumId w:val="16"/>
  </w:num>
  <w:num w:numId="8" w16cid:durableId="1145706765">
    <w:abstractNumId w:val="18"/>
  </w:num>
  <w:num w:numId="9" w16cid:durableId="1720745046">
    <w:abstractNumId w:val="7"/>
  </w:num>
  <w:num w:numId="10" w16cid:durableId="1336377033">
    <w:abstractNumId w:val="2"/>
  </w:num>
  <w:num w:numId="11" w16cid:durableId="932783371">
    <w:abstractNumId w:val="6"/>
  </w:num>
  <w:num w:numId="12" w16cid:durableId="1297687006">
    <w:abstractNumId w:val="24"/>
  </w:num>
  <w:num w:numId="13" w16cid:durableId="218786978">
    <w:abstractNumId w:val="22"/>
  </w:num>
  <w:num w:numId="14" w16cid:durableId="1256741502">
    <w:abstractNumId w:val="27"/>
  </w:num>
  <w:num w:numId="15" w16cid:durableId="1373966057">
    <w:abstractNumId w:val="29"/>
  </w:num>
  <w:num w:numId="16" w16cid:durableId="681707976">
    <w:abstractNumId w:val="19"/>
  </w:num>
  <w:num w:numId="17" w16cid:durableId="1846675656">
    <w:abstractNumId w:val="0"/>
  </w:num>
  <w:num w:numId="18" w16cid:durableId="350453097">
    <w:abstractNumId w:val="32"/>
  </w:num>
  <w:num w:numId="19" w16cid:durableId="172841826">
    <w:abstractNumId w:val="11"/>
  </w:num>
  <w:num w:numId="20" w16cid:durableId="2044598481">
    <w:abstractNumId w:val="5"/>
  </w:num>
  <w:num w:numId="21" w16cid:durableId="871192424">
    <w:abstractNumId w:val="28"/>
  </w:num>
  <w:num w:numId="22" w16cid:durableId="1762985750">
    <w:abstractNumId w:val="12"/>
  </w:num>
  <w:num w:numId="23" w16cid:durableId="2142992913">
    <w:abstractNumId w:val="20"/>
  </w:num>
  <w:num w:numId="24" w16cid:durableId="878735895">
    <w:abstractNumId w:val="15"/>
  </w:num>
  <w:num w:numId="25" w16cid:durableId="1055854010">
    <w:abstractNumId w:val="8"/>
  </w:num>
  <w:num w:numId="26" w16cid:durableId="15648290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695376">
    <w:abstractNumId w:val="9"/>
  </w:num>
  <w:num w:numId="28" w16cid:durableId="1450852836">
    <w:abstractNumId w:val="21"/>
  </w:num>
  <w:num w:numId="29" w16cid:durableId="2105420062">
    <w:abstractNumId w:val="10"/>
  </w:num>
  <w:num w:numId="30" w16cid:durableId="789472010">
    <w:abstractNumId w:val="14"/>
  </w:num>
  <w:num w:numId="31" w16cid:durableId="1085106196">
    <w:abstractNumId w:val="3"/>
  </w:num>
  <w:num w:numId="32" w16cid:durableId="590432586">
    <w:abstractNumId w:val="23"/>
  </w:num>
  <w:num w:numId="33" w16cid:durableId="14803406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D9"/>
    <w:rsid w:val="000464F8"/>
    <w:rsid w:val="000E25FF"/>
    <w:rsid w:val="000F5F5D"/>
    <w:rsid w:val="001B1983"/>
    <w:rsid w:val="00266D5A"/>
    <w:rsid w:val="00285404"/>
    <w:rsid w:val="00295CDA"/>
    <w:rsid w:val="002E47FB"/>
    <w:rsid w:val="00360942"/>
    <w:rsid w:val="00384401"/>
    <w:rsid w:val="004919DD"/>
    <w:rsid w:val="004F0FBA"/>
    <w:rsid w:val="00522AEF"/>
    <w:rsid w:val="00523574"/>
    <w:rsid w:val="005E778E"/>
    <w:rsid w:val="006615D7"/>
    <w:rsid w:val="006D3779"/>
    <w:rsid w:val="007A777C"/>
    <w:rsid w:val="007B14EC"/>
    <w:rsid w:val="007B2D33"/>
    <w:rsid w:val="007C7345"/>
    <w:rsid w:val="007D36E7"/>
    <w:rsid w:val="00817B19"/>
    <w:rsid w:val="008518D9"/>
    <w:rsid w:val="008558D2"/>
    <w:rsid w:val="008E2E54"/>
    <w:rsid w:val="00904A31"/>
    <w:rsid w:val="00961360"/>
    <w:rsid w:val="009953E1"/>
    <w:rsid w:val="009C790B"/>
    <w:rsid w:val="00AA258E"/>
    <w:rsid w:val="00AC4F5E"/>
    <w:rsid w:val="00B15E5A"/>
    <w:rsid w:val="00B90D79"/>
    <w:rsid w:val="00BC755F"/>
    <w:rsid w:val="00CC5802"/>
    <w:rsid w:val="00D312A0"/>
    <w:rsid w:val="00D530A4"/>
    <w:rsid w:val="00D77319"/>
    <w:rsid w:val="00E51855"/>
    <w:rsid w:val="00E5597A"/>
    <w:rsid w:val="00EA5470"/>
    <w:rsid w:val="00E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D7905"/>
  <w15:chartTrackingRefBased/>
  <w15:docId w15:val="{EB9388CB-89EF-4BB4-84A8-64DDD0F3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D9"/>
    <w:pPr>
      <w:spacing w:after="80" w:line="240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046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4F5E"/>
    <w:pPr>
      <w:keepNext/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C4F5E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C4F5E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C4F5E"/>
    <w:pPr>
      <w:keepNext/>
      <w:tabs>
        <w:tab w:val="num" w:pos="3675"/>
      </w:tabs>
      <w:spacing w:after="0"/>
      <w:ind w:left="3675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C4F5E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C4F5E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C4F5E"/>
    <w:pPr>
      <w:keepNext/>
      <w:spacing w:after="0"/>
      <w:ind w:left="3690"/>
      <w:outlineLvl w:val="7"/>
    </w:pPr>
    <w:rPr>
      <w:rFonts w:ascii="Arial" w:eastAsia="Times New Roman" w:hAnsi="Arial" w:cs="Times New Roman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CHENIKA Bez odstępów"/>
    <w:basedOn w:val="Normalny"/>
    <w:link w:val="BezodstpwZnak"/>
    <w:qFormat/>
    <w:rsid w:val="008518D9"/>
    <w:pPr>
      <w:spacing w:after="0"/>
    </w:pPr>
  </w:style>
  <w:style w:type="character" w:customStyle="1" w:styleId="BezodstpwZnak">
    <w:name w:val="Bez odstępów Znak"/>
    <w:aliases w:val="ARCHENIKA Bez odstępów Znak"/>
    <w:link w:val="Bezodstpw"/>
    <w:rsid w:val="008518D9"/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8518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18D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8518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518D9"/>
    <w:rPr>
      <w:rFonts w:eastAsiaTheme="minorEastAsia"/>
    </w:rPr>
  </w:style>
  <w:style w:type="paragraph" w:styleId="Tekstpodstawowy">
    <w:name w:val="Body Text"/>
    <w:basedOn w:val="Normalny"/>
    <w:link w:val="TekstpodstawowyZnak"/>
    <w:uiPriority w:val="99"/>
    <w:rsid w:val="008518D9"/>
    <w:pPr>
      <w:spacing w:after="12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18D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8518D9"/>
  </w:style>
  <w:style w:type="paragraph" w:customStyle="1" w:styleId="Nagwek31">
    <w:name w:val="Nagłówek 31"/>
    <w:basedOn w:val="Normalny"/>
    <w:uiPriority w:val="1"/>
    <w:qFormat/>
    <w:rsid w:val="008518D9"/>
    <w:pPr>
      <w:widowControl w:val="0"/>
      <w:autoSpaceDE w:val="0"/>
      <w:autoSpaceDN w:val="0"/>
      <w:spacing w:after="0"/>
      <w:ind w:left="116"/>
      <w:jc w:val="left"/>
      <w:outlineLvl w:val="3"/>
    </w:pPr>
    <w:rPr>
      <w:rFonts w:ascii="Arial" w:eastAsia="Arial" w:hAnsi="Arial" w:cs="Arial"/>
      <w:b/>
      <w:bCs/>
    </w:rPr>
  </w:style>
  <w:style w:type="paragraph" w:customStyle="1" w:styleId="N1">
    <w:name w:val="N1"/>
    <w:basedOn w:val="Normalny"/>
    <w:rsid w:val="000464F8"/>
    <w:pPr>
      <w:suppressAutoHyphens/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46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C4F5E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C4F5E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C4F5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C4F5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C4F5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C4F5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C4F5E"/>
    <w:rPr>
      <w:rFonts w:ascii="Arial" w:eastAsia="Times New Roman" w:hAnsi="Arial" w:cs="Times New Roman"/>
      <w:b/>
      <w:snapToGrid w:val="0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AC4F5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4F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AC4F5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AC4F5E"/>
    <w:pPr>
      <w:tabs>
        <w:tab w:val="right" w:leader="dot" w:pos="8445"/>
      </w:tabs>
      <w:spacing w:before="120" w:after="120"/>
      <w:jc w:val="left"/>
    </w:pPr>
    <w:rPr>
      <w:rFonts w:ascii="Times New Roman" w:eastAsia="Times New Roman" w:hAnsi="Times New Roman" w:cs="Times New Roman"/>
      <w:bCs/>
      <w:caps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C4F5E"/>
    <w:pPr>
      <w:spacing w:after="0"/>
      <w:ind w:left="240"/>
      <w:jc w:val="lef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C4F5E"/>
    <w:pPr>
      <w:spacing w:after="0"/>
      <w:ind w:left="48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AC4F5E"/>
    <w:pPr>
      <w:spacing w:after="0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AC4F5E"/>
    <w:pPr>
      <w:spacing w:after="0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AC4F5E"/>
    <w:pPr>
      <w:spacing w:after="0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AC4F5E"/>
    <w:pPr>
      <w:spacing w:after="0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AC4F5E"/>
    <w:pPr>
      <w:spacing w:after="0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AC4F5E"/>
    <w:pPr>
      <w:spacing w:after="0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AC4F5E"/>
    <w:rPr>
      <w:color w:val="0000FF"/>
      <w:u w:val="single"/>
    </w:rPr>
  </w:style>
  <w:style w:type="paragraph" w:styleId="Nagwek">
    <w:name w:val="header"/>
    <w:basedOn w:val="Normalny"/>
    <w:link w:val="NagwekZnak"/>
    <w:rsid w:val="00AC4F5E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C4F5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AC4F5E"/>
  </w:style>
  <w:style w:type="paragraph" w:styleId="Tekstpodstawowywcity">
    <w:name w:val="Body Text Indent"/>
    <w:basedOn w:val="Normalny"/>
    <w:link w:val="TekstpodstawowywcityZnak"/>
    <w:unhideWhenUsed/>
    <w:rsid w:val="00AC4F5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F5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WW8Num3z1">
    <w:name w:val="WW8Num3z1"/>
    <w:rsid w:val="00AC4F5E"/>
    <w:rPr>
      <w:rFonts w:ascii="Courier New" w:hAnsi="Courier New" w:cs="Courier New"/>
    </w:rPr>
  </w:style>
  <w:style w:type="character" w:customStyle="1" w:styleId="WW8Num5z0">
    <w:name w:val="WW8Num5z0"/>
    <w:rsid w:val="00AC4F5E"/>
    <w:rPr>
      <w:rFonts w:ascii="Wingdings" w:hAnsi="Wingdings"/>
      <w:sz w:val="16"/>
    </w:rPr>
  </w:style>
  <w:style w:type="character" w:customStyle="1" w:styleId="WW8Num6z0">
    <w:name w:val="WW8Num6z0"/>
    <w:rsid w:val="00AC4F5E"/>
    <w:rPr>
      <w:rFonts w:ascii="Wingdings" w:hAnsi="Wingdings"/>
    </w:rPr>
  </w:style>
  <w:style w:type="character" w:customStyle="1" w:styleId="WW8Num7z0">
    <w:name w:val="WW8Num7z0"/>
    <w:rsid w:val="00AC4F5E"/>
    <w:rPr>
      <w:rFonts w:ascii="Symbol" w:hAnsi="Symbol"/>
    </w:rPr>
  </w:style>
  <w:style w:type="character" w:customStyle="1" w:styleId="WW8Num9z0">
    <w:name w:val="WW8Num9z0"/>
    <w:rsid w:val="00AC4F5E"/>
    <w:rPr>
      <w:rFonts w:ascii="Times New Roman" w:hAnsi="Times New Roman"/>
    </w:rPr>
  </w:style>
  <w:style w:type="character" w:customStyle="1" w:styleId="WW8Num10z0">
    <w:name w:val="WW8Num10z0"/>
    <w:rsid w:val="00AC4F5E"/>
    <w:rPr>
      <w:rFonts w:ascii="Symbol" w:hAnsi="Symbol"/>
    </w:rPr>
  </w:style>
  <w:style w:type="character" w:customStyle="1" w:styleId="WW8Num13z0">
    <w:name w:val="WW8Num13z0"/>
    <w:rsid w:val="00AC4F5E"/>
    <w:rPr>
      <w:rFonts w:ascii="Symbol" w:hAnsi="Symbol"/>
      <w:color w:val="auto"/>
    </w:rPr>
  </w:style>
  <w:style w:type="character" w:customStyle="1" w:styleId="WW8Num13z1">
    <w:name w:val="WW8Num13z1"/>
    <w:rsid w:val="00AC4F5E"/>
    <w:rPr>
      <w:rFonts w:ascii="Courier New" w:hAnsi="Courier New" w:cs="Arial Narrow"/>
    </w:rPr>
  </w:style>
  <w:style w:type="character" w:customStyle="1" w:styleId="WW8Num13z2">
    <w:name w:val="WW8Num13z2"/>
    <w:rsid w:val="00AC4F5E"/>
    <w:rPr>
      <w:rFonts w:ascii="Wingdings" w:hAnsi="Wingdings"/>
    </w:rPr>
  </w:style>
  <w:style w:type="character" w:customStyle="1" w:styleId="WW8Num13z3">
    <w:name w:val="WW8Num13z3"/>
    <w:rsid w:val="00AC4F5E"/>
    <w:rPr>
      <w:rFonts w:ascii="Symbol" w:hAnsi="Symbol"/>
    </w:rPr>
  </w:style>
  <w:style w:type="character" w:customStyle="1" w:styleId="WW8Num14z1">
    <w:name w:val="WW8Num14z1"/>
    <w:rsid w:val="00AC4F5E"/>
    <w:rPr>
      <w:rFonts w:ascii="Courier New" w:hAnsi="Courier New"/>
    </w:rPr>
  </w:style>
  <w:style w:type="character" w:customStyle="1" w:styleId="WW8Num15z0">
    <w:name w:val="WW8Num15z0"/>
    <w:rsid w:val="00AC4F5E"/>
    <w:rPr>
      <w:b/>
      <w:i w:val="0"/>
    </w:rPr>
  </w:style>
  <w:style w:type="character" w:customStyle="1" w:styleId="WW8Num15z1">
    <w:name w:val="WW8Num15z1"/>
    <w:rsid w:val="00AC4F5E"/>
    <w:rPr>
      <w:rFonts w:ascii="Courier New" w:hAnsi="Courier New" w:cs="Courier New"/>
    </w:rPr>
  </w:style>
  <w:style w:type="character" w:customStyle="1" w:styleId="WW8Num15z2">
    <w:name w:val="WW8Num15z2"/>
    <w:rsid w:val="00AC4F5E"/>
    <w:rPr>
      <w:rFonts w:ascii="Wingdings" w:hAnsi="Wingdings"/>
    </w:rPr>
  </w:style>
  <w:style w:type="character" w:customStyle="1" w:styleId="WW8Num17z0">
    <w:name w:val="WW8Num17z0"/>
    <w:rsid w:val="00AC4F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AC4F5E"/>
    <w:rPr>
      <w:rFonts w:ascii="Wingdings" w:hAnsi="Wingdings"/>
    </w:rPr>
  </w:style>
  <w:style w:type="character" w:customStyle="1" w:styleId="WW8Num18z1">
    <w:name w:val="WW8Num18z1"/>
    <w:rsid w:val="00AC4F5E"/>
    <w:rPr>
      <w:rFonts w:ascii="Courier New" w:hAnsi="Courier New"/>
    </w:rPr>
  </w:style>
  <w:style w:type="character" w:customStyle="1" w:styleId="WW8Num18z2">
    <w:name w:val="WW8Num18z2"/>
    <w:rsid w:val="00AC4F5E"/>
    <w:rPr>
      <w:rFonts w:ascii="Wingdings" w:hAnsi="Wingdings"/>
    </w:rPr>
  </w:style>
  <w:style w:type="character" w:customStyle="1" w:styleId="WW8Num19z0">
    <w:name w:val="WW8Num19z0"/>
    <w:rsid w:val="00AC4F5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C4F5E"/>
    <w:rPr>
      <w:rFonts w:ascii="Courier New" w:hAnsi="Courier New"/>
    </w:rPr>
  </w:style>
  <w:style w:type="character" w:customStyle="1" w:styleId="WW8Num19z2">
    <w:name w:val="WW8Num19z2"/>
    <w:rsid w:val="00AC4F5E"/>
    <w:rPr>
      <w:rFonts w:ascii="Wingdings" w:hAnsi="Wingdings"/>
    </w:rPr>
  </w:style>
  <w:style w:type="character" w:customStyle="1" w:styleId="WW8Num19z3">
    <w:name w:val="WW8Num19z3"/>
    <w:rsid w:val="00AC4F5E"/>
    <w:rPr>
      <w:rFonts w:ascii="Symbol" w:hAnsi="Symbol"/>
    </w:rPr>
  </w:style>
  <w:style w:type="character" w:customStyle="1" w:styleId="WW8Num21z0">
    <w:name w:val="WW8Num21z0"/>
    <w:rsid w:val="00AC4F5E"/>
    <w:rPr>
      <w:rFonts w:ascii="Symbol" w:hAnsi="Symbol"/>
    </w:rPr>
  </w:style>
  <w:style w:type="character" w:customStyle="1" w:styleId="WW8Num21z1">
    <w:name w:val="WW8Num21z1"/>
    <w:rsid w:val="00AC4F5E"/>
    <w:rPr>
      <w:rFonts w:ascii="Courier New" w:hAnsi="Courier New" w:cs="Courier New"/>
    </w:rPr>
  </w:style>
  <w:style w:type="character" w:customStyle="1" w:styleId="WW8Num21z2">
    <w:name w:val="WW8Num21z2"/>
    <w:rsid w:val="00AC4F5E"/>
    <w:rPr>
      <w:rFonts w:ascii="Wingdings" w:hAnsi="Wingdings"/>
    </w:rPr>
  </w:style>
  <w:style w:type="character" w:customStyle="1" w:styleId="WW8Num22z0">
    <w:name w:val="WW8Num22z0"/>
    <w:rsid w:val="00AC4F5E"/>
    <w:rPr>
      <w:rFonts w:ascii="Symbol" w:hAnsi="Symbol"/>
      <w:sz w:val="20"/>
    </w:rPr>
  </w:style>
  <w:style w:type="character" w:customStyle="1" w:styleId="WW8Num22z1">
    <w:name w:val="WW8Num22z1"/>
    <w:rsid w:val="00AC4F5E"/>
    <w:rPr>
      <w:rFonts w:ascii="Courier New" w:hAnsi="Courier New"/>
    </w:rPr>
  </w:style>
  <w:style w:type="character" w:customStyle="1" w:styleId="WW8Num22z2">
    <w:name w:val="WW8Num22z2"/>
    <w:rsid w:val="00AC4F5E"/>
    <w:rPr>
      <w:rFonts w:ascii="Wingdings" w:hAnsi="Wingdings"/>
    </w:rPr>
  </w:style>
  <w:style w:type="character" w:customStyle="1" w:styleId="WW8Num22z3">
    <w:name w:val="WW8Num22z3"/>
    <w:rsid w:val="00AC4F5E"/>
    <w:rPr>
      <w:rFonts w:ascii="Symbol" w:hAnsi="Symbol"/>
    </w:rPr>
  </w:style>
  <w:style w:type="character" w:customStyle="1" w:styleId="WW8Num24z0">
    <w:name w:val="WW8Num24z0"/>
    <w:rsid w:val="00AC4F5E"/>
    <w:rPr>
      <w:rFonts w:ascii="Symbol" w:hAnsi="Symbol"/>
    </w:rPr>
  </w:style>
  <w:style w:type="character" w:customStyle="1" w:styleId="WW8Num24z1">
    <w:name w:val="WW8Num24z1"/>
    <w:rsid w:val="00AC4F5E"/>
    <w:rPr>
      <w:rFonts w:ascii="Courier New" w:hAnsi="Courier New" w:cs="Courier New"/>
    </w:rPr>
  </w:style>
  <w:style w:type="character" w:customStyle="1" w:styleId="WW8Num24z2">
    <w:name w:val="WW8Num24z2"/>
    <w:rsid w:val="00AC4F5E"/>
    <w:rPr>
      <w:rFonts w:ascii="Wingdings" w:hAnsi="Wingdings"/>
    </w:rPr>
  </w:style>
  <w:style w:type="character" w:customStyle="1" w:styleId="WW8Num24z3">
    <w:name w:val="WW8Num24z3"/>
    <w:rsid w:val="00AC4F5E"/>
    <w:rPr>
      <w:rFonts w:ascii="Symbol" w:hAnsi="Symbol"/>
    </w:rPr>
  </w:style>
  <w:style w:type="character" w:customStyle="1" w:styleId="WW8Num25z0">
    <w:name w:val="WW8Num25z0"/>
    <w:rsid w:val="00AC4F5E"/>
    <w:rPr>
      <w:rFonts w:ascii="Symbol" w:hAnsi="Symbol"/>
      <w:sz w:val="16"/>
    </w:rPr>
  </w:style>
  <w:style w:type="character" w:customStyle="1" w:styleId="WW8Num25z1">
    <w:name w:val="WW8Num25z1"/>
    <w:rsid w:val="00AC4F5E"/>
    <w:rPr>
      <w:rFonts w:ascii="Courier New" w:hAnsi="Courier New"/>
    </w:rPr>
  </w:style>
  <w:style w:type="character" w:customStyle="1" w:styleId="WW8Num25z2">
    <w:name w:val="WW8Num25z2"/>
    <w:rsid w:val="00AC4F5E"/>
    <w:rPr>
      <w:rFonts w:ascii="Wingdings" w:hAnsi="Wingdings"/>
    </w:rPr>
  </w:style>
  <w:style w:type="character" w:customStyle="1" w:styleId="WW8Num25z3">
    <w:name w:val="WW8Num25z3"/>
    <w:rsid w:val="00AC4F5E"/>
    <w:rPr>
      <w:rFonts w:ascii="Symbol" w:hAnsi="Symbol"/>
    </w:rPr>
  </w:style>
  <w:style w:type="character" w:customStyle="1" w:styleId="WW8Num27z2">
    <w:name w:val="WW8Num27z2"/>
    <w:rsid w:val="00AC4F5E"/>
    <w:rPr>
      <w:rFonts w:ascii="Symbol" w:hAnsi="Symbol"/>
      <w:sz w:val="20"/>
    </w:rPr>
  </w:style>
  <w:style w:type="character" w:customStyle="1" w:styleId="WW8NumSt16z0">
    <w:name w:val="WW8NumSt16z0"/>
    <w:rsid w:val="00AC4F5E"/>
    <w:rPr>
      <w:rFonts w:ascii="Symbol" w:hAnsi="Symbol"/>
    </w:rPr>
  </w:style>
  <w:style w:type="character" w:customStyle="1" w:styleId="WW8NumSt17z0">
    <w:name w:val="WW8NumSt17z0"/>
    <w:rsid w:val="00AC4F5E"/>
    <w:rPr>
      <w:rFonts w:ascii="Symbol" w:hAnsi="Symbol"/>
    </w:rPr>
  </w:style>
  <w:style w:type="character" w:customStyle="1" w:styleId="Domylnaczcionkaakapitu3">
    <w:name w:val="Domyślna czcionka akapitu3"/>
    <w:rsid w:val="00AC4F5E"/>
  </w:style>
  <w:style w:type="character" w:customStyle="1" w:styleId="WW8Num2z1">
    <w:name w:val="WW8Num2z1"/>
    <w:rsid w:val="00AC4F5E"/>
    <w:rPr>
      <w:rFonts w:ascii="Times New Roman" w:hAnsi="Times New Roman" w:cs="Courier New"/>
    </w:rPr>
  </w:style>
  <w:style w:type="character" w:customStyle="1" w:styleId="Domylnaczcionkaakapitu2">
    <w:name w:val="Domyślna czcionka akapitu2"/>
    <w:rsid w:val="00AC4F5E"/>
  </w:style>
  <w:style w:type="character" w:customStyle="1" w:styleId="Absatz-Standardschriftart">
    <w:name w:val="Absatz-Standardschriftart"/>
    <w:rsid w:val="00AC4F5E"/>
  </w:style>
  <w:style w:type="character" w:customStyle="1" w:styleId="WW-Absatz-Standardschriftart">
    <w:name w:val="WW-Absatz-Standardschriftart"/>
    <w:rsid w:val="00AC4F5E"/>
  </w:style>
  <w:style w:type="character" w:customStyle="1" w:styleId="WW8Num2z0">
    <w:name w:val="WW8Num2z0"/>
    <w:rsid w:val="00AC4F5E"/>
    <w:rPr>
      <w:rFonts w:ascii="Symbol" w:hAnsi="Symbol"/>
    </w:rPr>
  </w:style>
  <w:style w:type="character" w:customStyle="1" w:styleId="WW-Absatz-Standardschriftart1">
    <w:name w:val="WW-Absatz-Standardschriftart1"/>
    <w:rsid w:val="00AC4F5E"/>
  </w:style>
  <w:style w:type="character" w:customStyle="1" w:styleId="WW8Num1z0">
    <w:name w:val="WW8Num1z0"/>
    <w:rsid w:val="00AC4F5E"/>
    <w:rPr>
      <w:rFonts w:ascii="Symbol" w:hAnsi="Symbol"/>
    </w:rPr>
  </w:style>
  <w:style w:type="character" w:customStyle="1" w:styleId="WW8Num3z0">
    <w:name w:val="WW8Num3z0"/>
    <w:rsid w:val="00AC4F5E"/>
    <w:rPr>
      <w:rFonts w:ascii="Symbol" w:hAnsi="Symbol"/>
    </w:rPr>
  </w:style>
  <w:style w:type="character" w:customStyle="1" w:styleId="WW8Num3z2">
    <w:name w:val="WW8Num3z2"/>
    <w:rsid w:val="00AC4F5E"/>
    <w:rPr>
      <w:rFonts w:ascii="Wingdings" w:hAnsi="Wingdings"/>
    </w:rPr>
  </w:style>
  <w:style w:type="character" w:customStyle="1" w:styleId="WW8Num4z0">
    <w:name w:val="WW8Num4z0"/>
    <w:rsid w:val="00AC4F5E"/>
    <w:rPr>
      <w:rFonts w:ascii="Wingdings" w:hAnsi="Wingdings"/>
    </w:rPr>
  </w:style>
  <w:style w:type="character" w:customStyle="1" w:styleId="WW8Num4z1">
    <w:name w:val="WW8Num4z1"/>
    <w:rsid w:val="00AC4F5E"/>
    <w:rPr>
      <w:rFonts w:ascii="Courier New" w:hAnsi="Courier New" w:cs="Courier New"/>
    </w:rPr>
  </w:style>
  <w:style w:type="character" w:customStyle="1" w:styleId="WW8Num4z3">
    <w:name w:val="WW8Num4z3"/>
    <w:rsid w:val="00AC4F5E"/>
    <w:rPr>
      <w:rFonts w:ascii="Symbol" w:hAnsi="Symbol"/>
    </w:rPr>
  </w:style>
  <w:style w:type="character" w:customStyle="1" w:styleId="WW8Num5z1">
    <w:name w:val="WW8Num5z1"/>
    <w:rsid w:val="00AC4F5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C4F5E"/>
    <w:rPr>
      <w:rFonts w:ascii="Courier New" w:hAnsi="Courier New"/>
    </w:rPr>
  </w:style>
  <w:style w:type="character" w:customStyle="1" w:styleId="WW8Num6z3">
    <w:name w:val="WW8Num6z3"/>
    <w:rsid w:val="00AC4F5E"/>
    <w:rPr>
      <w:rFonts w:ascii="Symbol" w:hAnsi="Symbol"/>
    </w:rPr>
  </w:style>
  <w:style w:type="character" w:customStyle="1" w:styleId="WW8Num7z1">
    <w:name w:val="WW8Num7z1"/>
    <w:rsid w:val="00AC4F5E"/>
    <w:rPr>
      <w:rFonts w:ascii="Courier New" w:hAnsi="Courier New" w:cs="Courier New"/>
    </w:rPr>
  </w:style>
  <w:style w:type="character" w:customStyle="1" w:styleId="WW8Num7z2">
    <w:name w:val="WW8Num7z2"/>
    <w:rsid w:val="00AC4F5E"/>
    <w:rPr>
      <w:rFonts w:ascii="Wingdings" w:hAnsi="Wingdings"/>
    </w:rPr>
  </w:style>
  <w:style w:type="character" w:customStyle="1" w:styleId="WW8Num8z0">
    <w:name w:val="WW8Num8z0"/>
    <w:rsid w:val="00AC4F5E"/>
    <w:rPr>
      <w:rFonts w:ascii="Wingdings" w:hAnsi="Wingdings"/>
    </w:rPr>
  </w:style>
  <w:style w:type="character" w:customStyle="1" w:styleId="WW8Num8z1">
    <w:name w:val="WW8Num8z1"/>
    <w:rsid w:val="00AC4F5E"/>
    <w:rPr>
      <w:rFonts w:ascii="Courier New" w:hAnsi="Courier New"/>
    </w:rPr>
  </w:style>
  <w:style w:type="character" w:customStyle="1" w:styleId="WW8Num8z3">
    <w:name w:val="WW8Num8z3"/>
    <w:rsid w:val="00AC4F5E"/>
    <w:rPr>
      <w:rFonts w:ascii="Symbol" w:hAnsi="Symbol"/>
    </w:rPr>
  </w:style>
  <w:style w:type="character" w:customStyle="1" w:styleId="WW8Num14z0">
    <w:name w:val="WW8Num14z0"/>
    <w:rsid w:val="00AC4F5E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C4F5E"/>
    <w:rPr>
      <w:rFonts w:ascii="Wingdings" w:hAnsi="Wingdings"/>
    </w:rPr>
  </w:style>
  <w:style w:type="character" w:customStyle="1" w:styleId="WW8Num14z3">
    <w:name w:val="WW8Num14z3"/>
    <w:rsid w:val="00AC4F5E"/>
    <w:rPr>
      <w:rFonts w:ascii="Symbol" w:hAnsi="Symbol"/>
    </w:rPr>
  </w:style>
  <w:style w:type="character" w:customStyle="1" w:styleId="WW8Num16z0">
    <w:name w:val="WW8Num16z0"/>
    <w:rsid w:val="00AC4F5E"/>
    <w:rPr>
      <w:b/>
    </w:rPr>
  </w:style>
  <w:style w:type="character" w:customStyle="1" w:styleId="WW8Num17z1">
    <w:name w:val="WW8Num17z1"/>
    <w:rsid w:val="00AC4F5E"/>
    <w:rPr>
      <w:rFonts w:ascii="Courier New" w:hAnsi="Courier New"/>
    </w:rPr>
  </w:style>
  <w:style w:type="character" w:customStyle="1" w:styleId="WW8Num17z2">
    <w:name w:val="WW8Num17z2"/>
    <w:rsid w:val="00AC4F5E"/>
    <w:rPr>
      <w:rFonts w:ascii="Wingdings" w:hAnsi="Wingdings"/>
    </w:rPr>
  </w:style>
  <w:style w:type="character" w:customStyle="1" w:styleId="WW8Num17z3">
    <w:name w:val="WW8Num17z3"/>
    <w:rsid w:val="00AC4F5E"/>
    <w:rPr>
      <w:rFonts w:ascii="Symbol" w:hAnsi="Symbol"/>
    </w:rPr>
  </w:style>
  <w:style w:type="character" w:customStyle="1" w:styleId="WW8Num18z3">
    <w:name w:val="WW8Num18z3"/>
    <w:rsid w:val="00AC4F5E"/>
    <w:rPr>
      <w:rFonts w:ascii="Symbol" w:hAnsi="Symbol"/>
    </w:rPr>
  </w:style>
  <w:style w:type="character" w:customStyle="1" w:styleId="WW8Num23z0">
    <w:name w:val="WW8Num23z0"/>
    <w:rsid w:val="00AC4F5E"/>
    <w:rPr>
      <w:rFonts w:ascii="Wingdings" w:hAnsi="Wingdings"/>
    </w:rPr>
  </w:style>
  <w:style w:type="character" w:customStyle="1" w:styleId="WW8Num23z1">
    <w:name w:val="WW8Num23z1"/>
    <w:rsid w:val="00AC4F5E"/>
    <w:rPr>
      <w:rFonts w:ascii="Courier New" w:hAnsi="Courier New"/>
    </w:rPr>
  </w:style>
  <w:style w:type="character" w:customStyle="1" w:styleId="WW8Num23z3">
    <w:name w:val="WW8Num23z3"/>
    <w:rsid w:val="00AC4F5E"/>
    <w:rPr>
      <w:rFonts w:ascii="Symbol" w:hAnsi="Symbol"/>
    </w:rPr>
  </w:style>
  <w:style w:type="character" w:customStyle="1" w:styleId="Domylnaczcionkaakapitu1">
    <w:name w:val="Domyślna czcionka akapitu1"/>
    <w:rsid w:val="00AC4F5E"/>
  </w:style>
  <w:style w:type="character" w:customStyle="1" w:styleId="TekstprzypisukocowegoZnak">
    <w:name w:val="Tekst przypisu końcowego Znak"/>
    <w:basedOn w:val="Domylnaczcionkaakapitu1"/>
    <w:uiPriority w:val="99"/>
    <w:rsid w:val="00AC4F5E"/>
  </w:style>
  <w:style w:type="character" w:customStyle="1" w:styleId="Znakiprzypiswkocowych">
    <w:name w:val="Znaki przypisów końcowych"/>
    <w:rsid w:val="00AC4F5E"/>
    <w:rPr>
      <w:vertAlign w:val="superscript"/>
    </w:rPr>
  </w:style>
  <w:style w:type="character" w:styleId="UyteHipercze">
    <w:name w:val="FollowedHyperlink"/>
    <w:semiHidden/>
    <w:rsid w:val="00AC4F5E"/>
    <w:rPr>
      <w:color w:val="800000"/>
      <w:u w:val="single"/>
    </w:rPr>
  </w:style>
  <w:style w:type="character" w:customStyle="1" w:styleId="Znakinumeracji">
    <w:name w:val="Znaki numeracji"/>
    <w:rsid w:val="00AC4F5E"/>
  </w:style>
  <w:style w:type="character" w:customStyle="1" w:styleId="Tekstpodstawowy2Znak">
    <w:name w:val="Tekst podstawowy 2 Znak"/>
    <w:link w:val="Tekstpodstawowy2"/>
    <w:rsid w:val="00AC4F5E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AC4F5E"/>
    <w:rPr>
      <w:sz w:val="16"/>
      <w:szCs w:val="16"/>
    </w:rPr>
  </w:style>
  <w:style w:type="character" w:customStyle="1" w:styleId="Tekstpodstawowywcity2Znak">
    <w:name w:val="Tekst podstawowy wcięty 2 Znak"/>
    <w:rsid w:val="00AC4F5E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AC4F5E"/>
    <w:pPr>
      <w:keepNext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AC4F5E"/>
    <w:pPr>
      <w:tabs>
        <w:tab w:val="left" w:pos="270"/>
      </w:tabs>
      <w:spacing w:after="0"/>
      <w:ind w:right="-134"/>
      <w:jc w:val="left"/>
    </w:pPr>
    <w:rPr>
      <w:rFonts w:cs="Tahoma"/>
      <w:bCs/>
      <w:sz w:val="24"/>
      <w:lang w:val="x-none" w:eastAsia="ar-SA"/>
    </w:rPr>
  </w:style>
  <w:style w:type="paragraph" w:customStyle="1" w:styleId="Podpis3">
    <w:name w:val="Podpis3"/>
    <w:basedOn w:val="Normalny"/>
    <w:rsid w:val="00AC4F5E"/>
    <w:pPr>
      <w:suppressLineNumber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C4F5E"/>
    <w:pPr>
      <w:suppressLineNumbers/>
      <w:spacing w:after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C4F5E"/>
    <w:pPr>
      <w:keepNext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C4F5E"/>
    <w:pPr>
      <w:suppressLineNumber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C4F5E"/>
    <w:pPr>
      <w:keepNext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C4F5E"/>
    <w:pPr>
      <w:suppressLineNumber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4F5E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C4F5E"/>
    <w:pPr>
      <w:spacing w:after="0" w:line="276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Listapunktowana1">
    <w:name w:val="Lista punktowana1"/>
    <w:basedOn w:val="Normalny"/>
    <w:rsid w:val="00AC4F5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C4F5E"/>
    <w:pPr>
      <w:spacing w:after="0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C4F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rsid w:val="00AC4F5E"/>
    <w:pPr>
      <w:spacing w:after="0"/>
      <w:jc w:val="lef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4F5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kocowego">
    <w:name w:val="endnote text"/>
    <w:basedOn w:val="Normalny"/>
    <w:link w:val="TekstprzypisukocowegoZnak1"/>
    <w:semiHidden/>
    <w:rsid w:val="00AC4F5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C4F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AC4F5E"/>
    <w:pPr>
      <w:tabs>
        <w:tab w:val="left" w:pos="270"/>
      </w:tabs>
      <w:spacing w:after="0"/>
      <w:ind w:right="-134"/>
      <w:jc w:val="left"/>
    </w:pPr>
    <w:rPr>
      <w:bCs/>
      <w:sz w:val="24"/>
      <w:lang w:val="x-none" w:eastAsia="ar-SA"/>
    </w:rPr>
  </w:style>
  <w:style w:type="paragraph" w:customStyle="1" w:styleId="Zawartotabeli">
    <w:name w:val="Zawartość tabeli"/>
    <w:basedOn w:val="Normalny"/>
    <w:rsid w:val="00AC4F5E"/>
    <w:pPr>
      <w:suppressLineNumber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C4F5E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AC4F5E"/>
    <w:pPr>
      <w:tabs>
        <w:tab w:val="right" w:leader="dot" w:pos="12184"/>
      </w:tabs>
      <w:ind w:left="2547"/>
    </w:pPr>
  </w:style>
  <w:style w:type="paragraph" w:styleId="Nagwekspisutreci">
    <w:name w:val="TOC Heading"/>
    <w:basedOn w:val="Nagwek10"/>
    <w:uiPriority w:val="39"/>
    <w:qFormat/>
    <w:rsid w:val="00AC4F5E"/>
    <w:pPr>
      <w:suppressLineNumbers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AC4F5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C4F5E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AC4F5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AC4F5E"/>
    <w:pPr>
      <w:overflowPunct w:val="0"/>
      <w:autoSpaceDE w:val="0"/>
      <w:spacing w:after="0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AC4F5E"/>
    <w:pPr>
      <w:suppressAutoHyphens/>
      <w:spacing w:after="0"/>
      <w:jc w:val="left"/>
    </w:pPr>
    <w:rPr>
      <w:rFonts w:ascii="Courier New" w:eastAsia="Times New Roman" w:hAnsi="Courier New" w:cs="Tahom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C4F5E"/>
    <w:pPr>
      <w:suppressAutoHyphens/>
      <w:spacing w:after="0" w:line="360" w:lineRule="auto"/>
    </w:pPr>
    <w:rPr>
      <w:rFonts w:ascii="Times New Roman" w:eastAsia="Times New Roman" w:hAnsi="Times New Roman" w:cs="Tahoma"/>
      <w:sz w:val="24"/>
      <w:szCs w:val="20"/>
      <w:lang w:eastAsia="pl-PL"/>
    </w:rPr>
  </w:style>
  <w:style w:type="paragraph" w:customStyle="1" w:styleId="WW-Zwykytekst1">
    <w:name w:val="WW-Zwykły tekst1"/>
    <w:basedOn w:val="Normalny"/>
    <w:rsid w:val="00AC4F5E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C4F5E"/>
    <w:pPr>
      <w:suppressAutoHyphens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h11">
    <w:name w:val="h11"/>
    <w:rsid w:val="00AC4F5E"/>
    <w:rPr>
      <w:rFonts w:ascii="Verdana" w:hAnsi="Verdana" w:hint="default"/>
      <w:b/>
      <w:bCs/>
      <w:i w:val="0"/>
      <w:iCs w:val="0"/>
      <w:sz w:val="17"/>
      <w:szCs w:val="17"/>
    </w:rPr>
  </w:style>
  <w:style w:type="paragraph" w:customStyle="1" w:styleId="Standard">
    <w:name w:val="Standard"/>
    <w:rsid w:val="00AC4F5E"/>
    <w:pPr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Tekstpodstawowy33">
    <w:name w:val="Tekst podstawowy 33"/>
    <w:basedOn w:val="Normalny"/>
    <w:rsid w:val="00AC4F5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AC4F5E"/>
    <w:pPr>
      <w:widowControl w:val="0"/>
      <w:shd w:val="clear" w:color="auto" w:fill="FFFFFF"/>
      <w:suppressAutoHyphens/>
      <w:spacing w:after="0"/>
      <w:jc w:val="lef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Tabela-Siatka">
    <w:name w:val="Table Grid"/>
    <w:basedOn w:val="Standardowy"/>
    <w:rsid w:val="00AC4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unhideWhenUsed/>
    <w:rsid w:val="00AC4F5E"/>
    <w:rPr>
      <w:vertAlign w:val="superscript"/>
    </w:rPr>
  </w:style>
  <w:style w:type="character" w:styleId="Odwoaniedokomentarza">
    <w:name w:val="annotation reference"/>
    <w:semiHidden/>
    <w:unhideWhenUsed/>
    <w:rsid w:val="00AC4F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F5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F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F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1"/>
    <w:rsid w:val="00AC4F5E"/>
    <w:pPr>
      <w:tabs>
        <w:tab w:val="left" w:pos="540"/>
      </w:tabs>
      <w:spacing w:after="0" w:line="276" w:lineRule="auto"/>
      <w:ind w:left="540" w:hanging="256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AC4F5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AC4F5E"/>
    <w:pPr>
      <w:spacing w:after="120" w:line="480" w:lineRule="auto"/>
      <w:jc w:val="left"/>
    </w:pPr>
    <w:rPr>
      <w:rFonts w:eastAsia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C4F5E"/>
    <w:rPr>
      <w:rFonts w:eastAsiaTheme="minorEastAsia"/>
    </w:rPr>
  </w:style>
  <w:style w:type="paragraph" w:customStyle="1" w:styleId="a">
    <w:basedOn w:val="Normalny"/>
    <w:next w:val="Mapadokumentu"/>
    <w:link w:val="PlandokumentuZnak"/>
    <w:uiPriority w:val="99"/>
    <w:unhideWhenUsed/>
    <w:rsid w:val="00AC4F5E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AC4F5E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AC4F5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AC4F5E"/>
    <w:rPr>
      <w:b/>
      <w:bCs/>
    </w:rPr>
  </w:style>
  <w:style w:type="paragraph" w:customStyle="1" w:styleId="Default">
    <w:name w:val="Default"/>
    <w:rsid w:val="00AC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C4F5E"/>
    <w:rPr>
      <w:color w:val="auto"/>
    </w:rPr>
  </w:style>
  <w:style w:type="paragraph" w:customStyle="1" w:styleId="CM61">
    <w:name w:val="CM61"/>
    <w:basedOn w:val="Default"/>
    <w:next w:val="Default"/>
    <w:uiPriority w:val="99"/>
    <w:rsid w:val="00AC4F5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C4F5E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AC4F5E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AC4F5E"/>
    <w:rPr>
      <w:color w:val="auto"/>
    </w:rPr>
  </w:style>
  <w:style w:type="paragraph" w:customStyle="1" w:styleId="CM5">
    <w:name w:val="CM5"/>
    <w:basedOn w:val="Default"/>
    <w:next w:val="Default"/>
    <w:uiPriority w:val="99"/>
    <w:rsid w:val="00AC4F5E"/>
    <w:pPr>
      <w:spacing w:line="256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AC4F5E"/>
    <w:rPr>
      <w:color w:val="auto"/>
    </w:rPr>
  </w:style>
  <w:style w:type="paragraph" w:customStyle="1" w:styleId="CM65">
    <w:name w:val="CM65"/>
    <w:basedOn w:val="Default"/>
    <w:next w:val="Default"/>
    <w:uiPriority w:val="99"/>
    <w:rsid w:val="00AC4F5E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C4F5E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rsid w:val="00AC4F5E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AC4F5E"/>
    <w:pPr>
      <w:spacing w:line="25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AC4F5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AC4F5E"/>
    <w:pPr>
      <w:spacing w:line="25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rsid w:val="00AC4F5E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C4F5E"/>
    <w:pPr>
      <w:spacing w:line="256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AC4F5E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AC4F5E"/>
    <w:pPr>
      <w:spacing w:line="328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rsid w:val="00AC4F5E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73">
    <w:name w:val="CM73"/>
    <w:basedOn w:val="Default"/>
    <w:next w:val="Default"/>
    <w:uiPriority w:val="99"/>
    <w:rsid w:val="00AC4F5E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AC4F5E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AC4F5E"/>
    <w:pPr>
      <w:spacing w:line="288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AC4F5E"/>
    <w:pPr>
      <w:spacing w:line="53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AC4F5E"/>
    <w:pPr>
      <w:spacing w:line="398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AC4F5E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AC4F5E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C4F5E"/>
    <w:pPr>
      <w:spacing w:line="253" w:lineRule="atLeast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AC4F5E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AC4F5E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4F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4F5E"/>
    <w:pPr>
      <w:spacing w:after="120"/>
      <w:ind w:left="283"/>
      <w:jc w:val="left"/>
    </w:pPr>
    <w:rPr>
      <w:rFonts w:eastAsiaTheme="minorHAns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C4F5E"/>
    <w:rPr>
      <w:rFonts w:eastAsiaTheme="minorEastAsia"/>
      <w:sz w:val="16"/>
      <w:szCs w:val="16"/>
    </w:rPr>
  </w:style>
  <w:style w:type="paragraph" w:customStyle="1" w:styleId="Textbody">
    <w:name w:val="Text body"/>
    <w:basedOn w:val="Normalny"/>
    <w:rsid w:val="00AC4F5E"/>
    <w:pPr>
      <w:widowControl w:val="0"/>
      <w:suppressAutoHyphens/>
      <w:autoSpaceDN w:val="0"/>
      <w:spacing w:after="120"/>
      <w:ind w:firstLine="567"/>
      <w:textAlignment w:val="baseline"/>
    </w:pPr>
    <w:rPr>
      <w:rFonts w:ascii="Arial" w:eastAsia="SimSun, 宋体" w:hAnsi="Arial" w:cs="Arial"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AC4F5E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4F5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rialpopunktowaniu">
    <w:name w:val="Arial po punktowaniu"/>
    <w:basedOn w:val="Normalny"/>
    <w:rsid w:val="00AC4F5E"/>
    <w:pPr>
      <w:widowControl w:val="0"/>
      <w:suppressAutoHyphens/>
      <w:spacing w:before="120" w:after="120" w:line="360" w:lineRule="auto"/>
      <w:ind w:left="737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4F5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4F5E"/>
    <w:rPr>
      <w:rFonts w:ascii="Segoe UI" w:eastAsiaTheme="minorEastAsia" w:hAnsi="Segoe UI" w:cs="Segoe U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4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84401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19E3-82AE-4165-BC19-822E853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19</Pages>
  <Words>7089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Zawadka</dc:creator>
  <cp:keywords/>
  <dc:description/>
  <cp:lastModifiedBy>Marcin Zawadka</cp:lastModifiedBy>
  <cp:revision>13</cp:revision>
  <cp:lastPrinted>2021-11-01T20:14:00Z</cp:lastPrinted>
  <dcterms:created xsi:type="dcterms:W3CDTF">2022-11-11T18:41:00Z</dcterms:created>
  <dcterms:modified xsi:type="dcterms:W3CDTF">2022-12-18T10:57:00Z</dcterms:modified>
</cp:coreProperties>
</file>