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0298" w14:textId="3A145431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183641">
        <w:rPr>
          <w:rFonts w:ascii="Arial" w:hAnsi="Arial" w:cs="Arial"/>
          <w:b/>
          <w:bCs/>
          <w:sz w:val="20"/>
          <w:szCs w:val="20"/>
        </w:rPr>
        <w:t>6</w:t>
      </w:r>
      <w:r w:rsidR="0016442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0FE591B7" w14:textId="77777777" w:rsidR="00ED0558" w:rsidRPr="00ED0558" w:rsidRDefault="00ED0558" w:rsidP="00ED0558">
      <w:pPr>
        <w:spacing w:before="120" w:after="120"/>
        <w:ind w:right="-34"/>
        <w:jc w:val="center"/>
        <w:rPr>
          <w:rFonts w:ascii="Arial" w:eastAsia="Arial" w:hAnsi="Arial"/>
          <w:b/>
          <w:bCs/>
          <w:i/>
          <w:sz w:val="14"/>
          <w:szCs w:val="20"/>
        </w:rPr>
      </w:pPr>
      <w:bookmarkStart w:id="0" w:name="_Hlk145659652"/>
      <w:bookmarkStart w:id="1" w:name="_Hlk83723942"/>
      <w:bookmarkStart w:id="2" w:name="_Hlk173427762"/>
      <w:r w:rsidRPr="00ED0558">
        <w:rPr>
          <w:rFonts w:ascii="Arial" w:hAnsi="Arial"/>
          <w:b/>
          <w:sz w:val="20"/>
          <w:szCs w:val="20"/>
        </w:rPr>
        <w:t xml:space="preserve">Dostawa wysokowydajnych jednostek obliczeniowych – stacji roboczych oraz laptopów </w:t>
      </w:r>
      <w:r w:rsidRPr="00ED0558">
        <w:rPr>
          <w:rFonts w:ascii="Arial" w:hAnsi="Arial"/>
          <w:b/>
          <w:sz w:val="20"/>
          <w:szCs w:val="20"/>
        </w:rPr>
        <w:br/>
        <w:t xml:space="preserve">dla Instytutu </w:t>
      </w:r>
      <w:proofErr w:type="spellStart"/>
      <w:r w:rsidRPr="00ED0558">
        <w:rPr>
          <w:rFonts w:ascii="Arial" w:hAnsi="Arial"/>
          <w:b/>
          <w:sz w:val="20"/>
          <w:szCs w:val="20"/>
        </w:rPr>
        <w:t>Mikromechaniki</w:t>
      </w:r>
      <w:proofErr w:type="spellEnd"/>
      <w:r w:rsidRPr="00ED0558">
        <w:rPr>
          <w:rFonts w:ascii="Arial" w:hAnsi="Arial"/>
          <w:b/>
          <w:sz w:val="20"/>
          <w:szCs w:val="20"/>
        </w:rPr>
        <w:t xml:space="preserve"> i Fotoniki Politechniki Warszawskiej</w:t>
      </w:r>
      <w:r w:rsidRPr="00ED0558">
        <w:rPr>
          <w:rFonts w:ascii="Arial" w:hAnsi="Arial"/>
          <w:bCs/>
          <w:sz w:val="20"/>
          <w:szCs w:val="20"/>
        </w:rPr>
        <w:t xml:space="preserve">, </w:t>
      </w:r>
      <w:r w:rsidRPr="00ED0558">
        <w:rPr>
          <w:rFonts w:ascii="Arial" w:hAnsi="Arial"/>
          <w:b/>
          <w:sz w:val="20"/>
          <w:szCs w:val="20"/>
        </w:rPr>
        <w:t>w podziale na pakiety</w:t>
      </w:r>
      <w:bookmarkEnd w:id="2"/>
      <w:r w:rsidRPr="00ED0558">
        <w:rPr>
          <w:rFonts w:ascii="Arial" w:hAnsi="Arial"/>
          <w:b/>
          <w:bCs/>
          <w:sz w:val="20"/>
          <w:szCs w:val="20"/>
        </w:rPr>
        <w:t>.</w:t>
      </w:r>
    </w:p>
    <w:p w14:paraId="2E85EC12" w14:textId="56D9577C" w:rsidR="006C62E4" w:rsidRPr="0098041C" w:rsidRDefault="006C62E4" w:rsidP="006C62E4">
      <w:pPr>
        <w:pStyle w:val="Tekstpodstawowy"/>
        <w:spacing w:before="120"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98041C">
        <w:rPr>
          <w:rFonts w:ascii="Arial" w:hAnsi="Arial" w:cs="Arial"/>
          <w:bCs/>
          <w:sz w:val="20"/>
        </w:rPr>
        <w:t xml:space="preserve">znak sprawy </w:t>
      </w:r>
      <w:bookmarkEnd w:id="1"/>
      <w:r w:rsidR="00ED0558">
        <w:rPr>
          <w:rFonts w:ascii="Arial" w:hAnsi="Arial" w:cs="Arial"/>
          <w:bCs/>
          <w:sz w:val="20"/>
        </w:rPr>
        <w:t>Mchtr.261.21.2024</w:t>
      </w:r>
    </w:p>
    <w:bookmarkEnd w:id="0"/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6081F9E" w14:textId="4AC22FE0" w:rsidR="00C127CF" w:rsidRDefault="00BD2E9E" w:rsidP="00312CE7">
      <w:pPr>
        <w:spacing w:line="240" w:lineRule="auto"/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312CE7">
        <w:rPr>
          <w:rFonts w:ascii="Arial" w:hAnsi="Arial" w:cs="Arial"/>
          <w:bCs/>
          <w:sz w:val="20"/>
          <w:szCs w:val="20"/>
          <w:u w:val="single"/>
          <w:shd w:val="clear" w:color="auto" w:fill="FFFFFF"/>
        </w:rPr>
        <w:t>są aktualne</w:t>
      </w:r>
      <w:r w:rsidR="00A924DB" w:rsidRPr="00312CE7">
        <w:rPr>
          <w:rFonts w:ascii="Arial" w:hAnsi="Arial" w:cs="Arial"/>
          <w:bCs/>
          <w:sz w:val="20"/>
          <w:szCs w:val="20"/>
          <w:u w:val="single"/>
          <w:shd w:val="clear" w:color="auto" w:fill="FFFFFF"/>
        </w:rPr>
        <w:t>,</w:t>
      </w:r>
    </w:p>
    <w:p w14:paraId="1BA35A80" w14:textId="21841D44" w:rsidR="003D3B41" w:rsidRDefault="00E95FB8" w:rsidP="00DF075E">
      <w:pPr>
        <w:spacing w:line="240" w:lineRule="auto"/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>co oznacza, że nie podlegam wykluczeniu</w:t>
      </w:r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A8D090E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3 ustawy, dotyczących wydania prawomocnego wyroku sadu lub ostatecznej decyzji administracyjnej o zaleganiu z uiszczeniem podatków, opłat lub składek na ubezpieczenie społeczne lub zdrowotne,</w:t>
      </w:r>
    </w:p>
    <w:p w14:paraId="7FA122CB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4 ustawy, dotyczących orzeczenia zakazu ubiegania się o zamówienie publiczne tytułem środka zapobiegawczego;</w:t>
      </w:r>
    </w:p>
    <w:p w14:paraId="63C0B53D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5 ustawy, dotyczących zawarcia z innymi wykonawcami porozumienia mającego na celu zakłócenie konkurencji;</w:t>
      </w:r>
    </w:p>
    <w:p w14:paraId="72F5C9C9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art. 108 ust. 1 pkt 6 ustawy, dotyczących zakłócenia konkurencji wynikającego z wcześniejszego zaangażowania Wykonawcy lub podmiotu, który należy z Wykonawcą do tej samej grupy kapitałowej w przygotowanie postępowania o udzielenie zamówienia.</w:t>
      </w:r>
    </w:p>
    <w:p w14:paraId="5A4B220C" w14:textId="7777777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i/>
          <w:iCs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>w zakresie podstaw wykluczenia</w:t>
      </w:r>
      <w:r w:rsidRPr="00E452AB">
        <w:rPr>
          <w:rFonts w:ascii="Arial" w:hAnsi="Arial" w:cs="Arial"/>
          <w:iCs/>
          <w:sz w:val="20"/>
          <w:szCs w:val="20"/>
        </w:rPr>
        <w:t xml:space="preserve"> z postępowania na podstawie</w:t>
      </w:r>
      <w:r w:rsidRPr="00E452A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E452AB">
        <w:rPr>
          <w:rFonts w:ascii="Arial" w:hAnsi="Arial" w:cs="Arial"/>
          <w:b/>
          <w:bCs/>
          <w:sz w:val="20"/>
          <w:szCs w:val="20"/>
        </w:rPr>
        <w:t xml:space="preserve">art. 5k </w:t>
      </w:r>
      <w:bookmarkStart w:id="3" w:name="_Hlk104320587"/>
      <w:r w:rsidRPr="00E452AB">
        <w:rPr>
          <w:rFonts w:ascii="Arial" w:hAnsi="Arial" w:cs="Arial"/>
          <w:sz w:val="20"/>
          <w:szCs w:val="20"/>
        </w:rPr>
        <w:t>rozporządzenia Rady (UE) nr 833/2014 z 31 lipca 2014 r. dotyczącego środków ograniczających w związku z działaniami Rosji destabilizującymi sytuację na Ukrainie (</w:t>
      </w:r>
      <w:proofErr w:type="spellStart"/>
      <w:r w:rsidRPr="00E452AB">
        <w:rPr>
          <w:rFonts w:ascii="Arial" w:hAnsi="Arial" w:cs="Arial"/>
          <w:sz w:val="20"/>
          <w:szCs w:val="20"/>
        </w:rPr>
        <w:t>Dz.Urz</w:t>
      </w:r>
      <w:proofErr w:type="spellEnd"/>
      <w:r w:rsidRPr="00E452AB">
        <w:rPr>
          <w:rFonts w:ascii="Arial" w:hAnsi="Arial" w:cs="Arial"/>
          <w:sz w:val="20"/>
          <w:szCs w:val="20"/>
        </w:rPr>
        <w:t>. UE nr L 229 z 31 lipca 2014 r., str. 1), w brzmieniu nadanym rozporządzeniem Rady (UE) 2022/576 w sprawie zmiany rozporządzenia (UE) nr 833/2014 dotyczącego środków ograniczających w związku z działaniami Rosji destabilizującymi sytuację na Ukrainie (</w:t>
      </w:r>
      <w:proofErr w:type="spellStart"/>
      <w:r w:rsidRPr="00E452AB">
        <w:rPr>
          <w:rFonts w:ascii="Arial" w:hAnsi="Arial" w:cs="Arial"/>
          <w:sz w:val="20"/>
          <w:szCs w:val="20"/>
        </w:rPr>
        <w:t>Dz.Urz</w:t>
      </w:r>
      <w:proofErr w:type="spellEnd"/>
      <w:r w:rsidRPr="00E452AB">
        <w:rPr>
          <w:rFonts w:ascii="Arial" w:hAnsi="Arial" w:cs="Arial"/>
          <w:sz w:val="20"/>
          <w:szCs w:val="20"/>
        </w:rPr>
        <w:t>. UE nr L 111 z 8 kwietnia 2022 r., str. 1)</w:t>
      </w:r>
    </w:p>
    <w:bookmarkEnd w:id="3"/>
    <w:p w14:paraId="0F661448" w14:textId="35CDA687" w:rsidR="00A56C31" w:rsidRPr="00E452AB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Arial" w:hAnsi="Arial" w:cs="Arial"/>
          <w:i/>
          <w:iCs/>
          <w:sz w:val="20"/>
          <w:szCs w:val="20"/>
        </w:rPr>
      </w:pPr>
      <w:r w:rsidRPr="00E452AB">
        <w:rPr>
          <w:rFonts w:ascii="Arial" w:hAnsi="Arial" w:cs="Arial"/>
          <w:sz w:val="20"/>
          <w:szCs w:val="20"/>
        </w:rPr>
        <w:t xml:space="preserve">w zakresie podstaw wykluczenia z postępowania o których mowa </w:t>
      </w:r>
      <w:bookmarkStart w:id="4" w:name="_Hlk104320700"/>
      <w:r w:rsidRPr="00E452AB">
        <w:rPr>
          <w:rFonts w:ascii="Arial" w:hAnsi="Arial" w:cs="Arial"/>
          <w:b/>
          <w:bCs/>
          <w:iCs/>
          <w:sz w:val="20"/>
          <w:szCs w:val="20"/>
        </w:rPr>
        <w:t>w art. 7 ust. 1 ustawy</w:t>
      </w:r>
      <w:r w:rsidRPr="00E452AB">
        <w:rPr>
          <w:rFonts w:ascii="Arial" w:hAnsi="Arial" w:cs="Arial"/>
          <w:i/>
          <w:iCs/>
          <w:sz w:val="20"/>
          <w:szCs w:val="20"/>
        </w:rPr>
        <w:t xml:space="preserve"> z </w:t>
      </w:r>
      <w:r w:rsidRPr="00E452AB">
        <w:rPr>
          <w:rFonts w:ascii="Arial" w:hAnsi="Arial" w:cs="Arial"/>
          <w:iCs/>
          <w:sz w:val="20"/>
          <w:szCs w:val="20"/>
        </w:rPr>
        <w:t>dnia 13 kwietnia 2022 r o szczególnych o szczególnych rozwiązaniach w zakresie przeciwdziałania wspieraniu agresji na Ukrainę oraz służących ochronie bezpieczeństwa narodowego</w:t>
      </w:r>
      <w:bookmarkEnd w:id="4"/>
      <w:r w:rsidRPr="00E452AB">
        <w:rPr>
          <w:rFonts w:ascii="Arial" w:hAnsi="Arial" w:cs="Arial"/>
          <w:iCs/>
          <w:sz w:val="20"/>
          <w:szCs w:val="20"/>
        </w:rPr>
        <w:t xml:space="preserve"> (</w:t>
      </w:r>
      <w:r w:rsidR="00E878A0" w:rsidRPr="00E452AB">
        <w:rPr>
          <w:rFonts w:ascii="Arial" w:hAnsi="Arial" w:cs="Arial"/>
          <w:iCs/>
          <w:sz w:val="20"/>
          <w:szCs w:val="20"/>
        </w:rPr>
        <w:t>Dz. U. z 202</w:t>
      </w:r>
      <w:r w:rsidR="0065384A">
        <w:rPr>
          <w:rFonts w:ascii="Arial" w:hAnsi="Arial" w:cs="Arial"/>
          <w:iCs/>
          <w:sz w:val="20"/>
          <w:szCs w:val="20"/>
        </w:rPr>
        <w:t>4</w:t>
      </w:r>
      <w:r w:rsidR="00E878A0" w:rsidRPr="00E452AB">
        <w:rPr>
          <w:rFonts w:ascii="Arial" w:hAnsi="Arial" w:cs="Arial"/>
          <w:iCs/>
          <w:sz w:val="20"/>
          <w:szCs w:val="20"/>
        </w:rPr>
        <w:t xml:space="preserve"> poz. </w:t>
      </w:r>
      <w:r w:rsidR="0065384A">
        <w:rPr>
          <w:rFonts w:ascii="Arial" w:hAnsi="Arial" w:cs="Arial"/>
          <w:iCs/>
          <w:sz w:val="20"/>
          <w:szCs w:val="20"/>
        </w:rPr>
        <w:t>507</w:t>
      </w:r>
      <w:r w:rsidR="00E878A0" w:rsidRPr="00E452AB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E878A0" w:rsidRPr="00E452AB">
        <w:rPr>
          <w:rFonts w:ascii="Arial" w:hAnsi="Arial" w:cs="Arial"/>
          <w:iCs/>
          <w:sz w:val="20"/>
          <w:szCs w:val="20"/>
        </w:rPr>
        <w:t>t.j</w:t>
      </w:r>
      <w:proofErr w:type="spellEnd"/>
      <w:r w:rsidR="00E878A0" w:rsidRPr="00E452AB">
        <w:rPr>
          <w:rFonts w:ascii="Arial" w:hAnsi="Arial" w:cs="Arial"/>
          <w:iCs/>
          <w:sz w:val="20"/>
          <w:szCs w:val="20"/>
        </w:rPr>
        <w:t>.</w:t>
      </w:r>
      <w:r w:rsidRPr="00E452AB">
        <w:rPr>
          <w:rFonts w:ascii="Arial" w:hAnsi="Arial" w:cs="Arial"/>
          <w:iCs/>
          <w:sz w:val="20"/>
          <w:szCs w:val="20"/>
        </w:rPr>
        <w:t>)</w:t>
      </w:r>
    </w:p>
    <w:p w14:paraId="2E76E433" w14:textId="77777777" w:rsidR="00DB248D" w:rsidRPr="00D810FD" w:rsidRDefault="00DB248D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8A43A25" w14:textId="77777777" w:rsidR="00BD2E9E" w:rsidRDefault="00BD2E9E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3C85ADFA" w14:textId="77777777" w:rsidR="008E51BE" w:rsidRPr="00435D25" w:rsidRDefault="008E51BE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8E51BE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4D88" w14:textId="77777777" w:rsidR="00023C1E" w:rsidRDefault="00023C1E">
      <w:r>
        <w:separator/>
      </w:r>
    </w:p>
  </w:endnote>
  <w:endnote w:type="continuationSeparator" w:id="0">
    <w:p w14:paraId="4715CD88" w14:textId="77777777" w:rsidR="00023C1E" w:rsidRDefault="000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DF747" w14:textId="77777777" w:rsidR="00023C1E" w:rsidRDefault="00023C1E">
      <w:r>
        <w:separator/>
      </w:r>
    </w:p>
  </w:footnote>
  <w:footnote w:type="continuationSeparator" w:id="0">
    <w:p w14:paraId="3F9993A5" w14:textId="77777777" w:rsidR="00023C1E" w:rsidRDefault="0002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E00E" w14:textId="5ED602FB" w:rsidR="008E51BE" w:rsidRPr="007E6502" w:rsidRDefault="008E51BE" w:rsidP="008E51BE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20"/>
      </w:rPr>
    </w:pPr>
    <w:r w:rsidRPr="007E6502">
      <w:rPr>
        <w:rFonts w:ascii="Arial" w:hAnsi="Arial" w:cs="Arial"/>
        <w:bCs/>
        <w:i/>
        <w:iCs/>
        <w:sz w:val="20"/>
      </w:rPr>
      <w:t xml:space="preserve">znak sprawy </w:t>
    </w:r>
    <w:r w:rsidR="00ED0558">
      <w:rPr>
        <w:rFonts w:ascii="Arial" w:hAnsi="Arial" w:cs="Arial"/>
        <w:i/>
        <w:sz w:val="20"/>
      </w:rPr>
      <w:t>Mchtr.261.21.2024</w:t>
    </w:r>
  </w:p>
  <w:p w14:paraId="6015A529" w14:textId="5AF190B9" w:rsidR="004D4CD6" w:rsidRPr="008E51BE" w:rsidRDefault="004D4CD6" w:rsidP="008E51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7220"/>
    </w:tblGrid>
    <w:tr w:rsidR="00ED0558" w14:paraId="3E3F9478" w14:textId="77777777" w:rsidTr="003932D8">
      <w:trPr>
        <w:trHeight w:val="1472"/>
      </w:trPr>
      <w:tc>
        <w:tcPr>
          <w:tcW w:w="1820" w:type="dxa"/>
          <w:shd w:val="clear" w:color="auto" w:fill="auto"/>
        </w:tcPr>
        <w:p w14:paraId="47D865A3" w14:textId="77777777" w:rsidR="00ED0558" w:rsidRDefault="00ED0558" w:rsidP="00ED0558">
          <w:pPr>
            <w:pStyle w:val="Nagwek"/>
          </w:pPr>
          <w:bookmarkStart w:id="5" w:name="_Hlk173407833"/>
          <w:r w:rsidRPr="00926B77">
            <w:rPr>
              <w:noProof/>
            </w:rPr>
            <w:drawing>
              <wp:inline distT="0" distB="0" distL="0" distR="0" wp14:anchorId="423E2A1B" wp14:editId="18371DA1">
                <wp:extent cx="934720" cy="934720"/>
                <wp:effectExtent l="0" t="0" r="0" b="0"/>
                <wp:docPr id="2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shd w:val="clear" w:color="auto" w:fill="auto"/>
          <w:tcMar>
            <w:top w:w="0" w:type="dxa"/>
          </w:tcMar>
          <w:vAlign w:val="center"/>
        </w:tcPr>
        <w:p w14:paraId="53BFE732" w14:textId="77777777" w:rsidR="00ED0558" w:rsidRPr="00261793" w:rsidRDefault="00ED0558" w:rsidP="00ED0558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261793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04153FDC" w14:textId="77777777" w:rsidR="00ED0558" w:rsidRPr="00261793" w:rsidRDefault="00ED0558" w:rsidP="00ED0558">
          <w:pPr>
            <w:pStyle w:val="Brakstyluakapitowego"/>
            <w:rPr>
              <w:rFonts w:ascii="Source Sans Pro" w:hAnsi="Source Sans Pro" w:cs="Source Sans Pro"/>
            </w:rPr>
          </w:pPr>
          <w:r w:rsidRPr="00261793">
            <w:rPr>
              <w:rFonts w:ascii="Source Sans Pro" w:hAnsi="Source Sans Pro" w:cs="Source Sans Pro"/>
            </w:rPr>
            <w:t>Wydział Mechatroniki</w:t>
          </w:r>
        </w:p>
      </w:tc>
    </w:tr>
  </w:tbl>
  <w:p w14:paraId="01A7B4A5" w14:textId="13F06B97" w:rsidR="00F124D7" w:rsidRPr="00ED0558" w:rsidRDefault="00ED0558" w:rsidP="00ED0558">
    <w:pPr>
      <w:rPr>
        <w:b/>
        <w:bCs/>
      </w:rPr>
    </w:pPr>
    <w:bookmarkStart w:id="6" w:name="_Hlk173407847"/>
    <w:bookmarkEnd w:id="5"/>
    <w:r w:rsidRPr="00346585">
      <w:rPr>
        <w:rFonts w:ascii="Arial" w:eastAsia="Arial" w:hAnsi="Arial"/>
        <w:b/>
        <w:noProof/>
        <w:sz w:val="22"/>
      </w:rPr>
      <w:drawing>
        <wp:inline distT="0" distB="0" distL="0" distR="0" wp14:anchorId="6FF0E917" wp14:editId="50D1993C">
          <wp:extent cx="5760085" cy="646909"/>
          <wp:effectExtent l="0" t="0" r="0" b="127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9F6B17"/>
    <w:multiLevelType w:val="hybridMultilevel"/>
    <w:tmpl w:val="62BC388A"/>
    <w:lvl w:ilvl="0" w:tplc="F10868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87479"/>
    <w:multiLevelType w:val="hybridMultilevel"/>
    <w:tmpl w:val="1130BAD0"/>
    <w:lvl w:ilvl="0" w:tplc="BD9E0884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F3903"/>
    <w:multiLevelType w:val="hybridMultilevel"/>
    <w:tmpl w:val="219247FE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F6F26E">
      <w:start w:val="1"/>
      <w:numFmt w:val="decimal"/>
      <w:lvlText w:val="%6)"/>
      <w:lvlJc w:val="left"/>
      <w:pPr>
        <w:ind w:left="4500" w:hanging="36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4774911">
    <w:abstractNumId w:val="0"/>
  </w:num>
  <w:num w:numId="2" w16cid:durableId="989409363">
    <w:abstractNumId w:val="0"/>
  </w:num>
  <w:num w:numId="3" w16cid:durableId="257761065">
    <w:abstractNumId w:val="0"/>
  </w:num>
  <w:num w:numId="4" w16cid:durableId="1409569994">
    <w:abstractNumId w:val="0"/>
  </w:num>
  <w:num w:numId="5" w16cid:durableId="1120954684">
    <w:abstractNumId w:val="0"/>
  </w:num>
  <w:num w:numId="6" w16cid:durableId="1315990648">
    <w:abstractNumId w:val="0"/>
  </w:num>
  <w:num w:numId="7" w16cid:durableId="1673987123">
    <w:abstractNumId w:val="0"/>
  </w:num>
  <w:num w:numId="8" w16cid:durableId="808326844">
    <w:abstractNumId w:val="0"/>
  </w:num>
  <w:num w:numId="9" w16cid:durableId="581111572">
    <w:abstractNumId w:val="0"/>
  </w:num>
  <w:num w:numId="10" w16cid:durableId="838303598">
    <w:abstractNumId w:val="0"/>
  </w:num>
  <w:num w:numId="11" w16cid:durableId="1519853316">
    <w:abstractNumId w:val="0"/>
  </w:num>
  <w:num w:numId="12" w16cid:durableId="873275786">
    <w:abstractNumId w:val="0"/>
  </w:num>
  <w:num w:numId="13" w16cid:durableId="1991790216">
    <w:abstractNumId w:val="0"/>
  </w:num>
  <w:num w:numId="14" w16cid:durableId="1684355920">
    <w:abstractNumId w:val="0"/>
  </w:num>
  <w:num w:numId="15" w16cid:durableId="973680399">
    <w:abstractNumId w:val="0"/>
  </w:num>
  <w:num w:numId="16" w16cid:durableId="1100755172">
    <w:abstractNumId w:val="0"/>
  </w:num>
  <w:num w:numId="17" w16cid:durableId="902982298">
    <w:abstractNumId w:val="0"/>
  </w:num>
  <w:num w:numId="18" w16cid:durableId="1745689178">
    <w:abstractNumId w:val="0"/>
  </w:num>
  <w:num w:numId="19" w16cid:durableId="737636386">
    <w:abstractNumId w:val="0"/>
  </w:num>
  <w:num w:numId="20" w16cid:durableId="1612010655">
    <w:abstractNumId w:val="0"/>
  </w:num>
  <w:num w:numId="21" w16cid:durableId="1439520659">
    <w:abstractNumId w:val="0"/>
  </w:num>
  <w:num w:numId="22" w16cid:durableId="1637176704">
    <w:abstractNumId w:val="0"/>
  </w:num>
  <w:num w:numId="23" w16cid:durableId="1314943588">
    <w:abstractNumId w:val="0"/>
  </w:num>
  <w:num w:numId="24" w16cid:durableId="34277057">
    <w:abstractNumId w:val="0"/>
  </w:num>
  <w:num w:numId="25" w16cid:durableId="818811589">
    <w:abstractNumId w:val="4"/>
  </w:num>
  <w:num w:numId="26" w16cid:durableId="1159154790">
    <w:abstractNumId w:val="1"/>
  </w:num>
  <w:num w:numId="27" w16cid:durableId="682391529">
    <w:abstractNumId w:val="3"/>
  </w:num>
  <w:num w:numId="28" w16cid:durableId="750587062">
    <w:abstractNumId w:val="6"/>
  </w:num>
  <w:num w:numId="29" w16cid:durableId="386729221">
    <w:abstractNumId w:val="2"/>
  </w:num>
  <w:num w:numId="30" w16cid:durableId="117978219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C1E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E95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427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41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5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CE7"/>
    <w:rsid w:val="00312EA8"/>
    <w:rsid w:val="0031319D"/>
    <w:rsid w:val="003133DF"/>
    <w:rsid w:val="00313713"/>
    <w:rsid w:val="00313E44"/>
    <w:rsid w:val="00314D9D"/>
    <w:rsid w:val="0031537E"/>
    <w:rsid w:val="003169E9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3C5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A7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60A"/>
    <w:rsid w:val="00612BE7"/>
    <w:rsid w:val="00612E40"/>
    <w:rsid w:val="006161E7"/>
    <w:rsid w:val="006166B5"/>
    <w:rsid w:val="00616B67"/>
    <w:rsid w:val="0061745B"/>
    <w:rsid w:val="00617BCB"/>
    <w:rsid w:val="00621024"/>
    <w:rsid w:val="00621E09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088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384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06FC"/>
    <w:rsid w:val="006A2400"/>
    <w:rsid w:val="006A4F47"/>
    <w:rsid w:val="006A595A"/>
    <w:rsid w:val="006A60FB"/>
    <w:rsid w:val="006A688A"/>
    <w:rsid w:val="006A6DAC"/>
    <w:rsid w:val="006B041E"/>
    <w:rsid w:val="006B0A3D"/>
    <w:rsid w:val="006B0E53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62E4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502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BF0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3D45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AB6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BE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97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C31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645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6E3E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27CF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298E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2F72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0E5"/>
    <w:rsid w:val="00D57B8C"/>
    <w:rsid w:val="00D60B6D"/>
    <w:rsid w:val="00D6145C"/>
    <w:rsid w:val="00D62442"/>
    <w:rsid w:val="00D62920"/>
    <w:rsid w:val="00D63DE6"/>
    <w:rsid w:val="00D64DD6"/>
    <w:rsid w:val="00D667E2"/>
    <w:rsid w:val="00D67071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0FD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48D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75E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2AB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2D75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878A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0558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07BA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paragraph" w:customStyle="1" w:styleId="Brakstyluakapitowego">
    <w:name w:val="[Brak stylu akapitowego]"/>
    <w:rsid w:val="00ED055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6F66-A8E1-45F5-8F8B-AB504055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Jurczak - Nosińska Mariola</cp:lastModifiedBy>
  <cp:revision>2</cp:revision>
  <cp:lastPrinted>2017-01-03T09:49:00Z</cp:lastPrinted>
  <dcterms:created xsi:type="dcterms:W3CDTF">2024-08-01T16:07:00Z</dcterms:created>
  <dcterms:modified xsi:type="dcterms:W3CDTF">2024-08-01T16:07:00Z</dcterms:modified>
</cp:coreProperties>
</file>