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0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21.xml" ContentType="application/vnd.ms-office.activeX+xml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22.xml" ContentType="application/vnd.ms-office.activeX+xml"/>
  <Override PartName="/word/activeX/activeX5.bin" ContentType="application/vnd.ms-office.activeX"/>
  <Override PartName="/word/activeX/activeX23.xml" ContentType="application/vnd.ms-office.activeX+xml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24.xml" ContentType="application/vnd.ms-office.activeX+xml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25.xml" ContentType="application/vnd.ms-office.activeX+xml"/>
  <Override PartName="/word/activeX/activeX7.xml" ContentType="application/vnd.ms-office.activeX+xml"/>
  <Override PartName="/word/activeX/activeX14.bin" ContentType="application/vnd.ms-office.activeX"/>
  <Override PartName="/word/activeX/activeX8.bin" ContentType="application/vnd.ms-office.activeX"/>
  <Override PartName="/word/activeX/activeX26.xml" ContentType="application/vnd.ms-office.activeX+xml"/>
  <Override PartName="/word/activeX/activeX8.xml" ContentType="application/vnd.ms-office.activeX+xml"/>
  <Override PartName="/word/activeX/activeX15.bin" ContentType="application/vnd.ms-office.activeX"/>
  <Override PartName="/word/activeX/activeX9.bin" ContentType="application/vnd.ms-office.activeX"/>
  <Override PartName="/word/activeX/activeX27.xml" ContentType="application/vnd.ms-office.activeX+xml"/>
  <Override PartName="/word/activeX/activeX9.xml" ContentType="application/vnd.ms-office.activeX+xml"/>
  <Override PartName="/word/activeX/activeX16.bin" ContentType="application/vnd.ms-office.activeX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0.bin" ContentType="application/vnd.ms-office.activeX"/>
  <Override PartName="/word/activeX/activeX21.bin" ContentType="application/vnd.ms-office.activeX"/>
  <Override PartName="/word/activeX/activeX22.bin" ContentType="application/vnd.ms-office.activeX"/>
  <Override PartName="/word/activeX/activeX23.bin" ContentType="application/vnd.ms-office.activeX"/>
  <Override PartName="/word/activeX/activeX24.bin" ContentType="application/vnd.ms-office.activeX"/>
  <Override PartName="/word/activeX/activeX25.bin" ContentType="application/vnd.ms-office.activeX"/>
  <Override PartName="/word/activeX/activeX26.bin" ContentType="application/vnd.ms-office.activeX"/>
  <Override PartName="/word/activeX/activeX27.bin" ContentType="application/vnd.ms-office.activeX"/>
  <Override PartName="/word/activeX/activeX28.bin" ContentType="application/vnd.ms-office.activeX"/>
  <Override PartName="/word/activeX/activeX28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20.xml.rels" ContentType="application/vnd.openxmlformats-package.relationships+xml"/>
  <Override PartName="/word/activeX/_rels/activeX3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22.xml.rels" ContentType="application/vnd.openxmlformats-package.relationships+xml"/>
  <Override PartName="/word/activeX/_rels/activeX23.xml.rels" ContentType="application/vnd.openxmlformats-package.relationships+xml"/>
  <Override PartName="/word/activeX/_rels/activeX5.xml.rels" ContentType="application/vnd.openxmlformats-package.relationships+xml"/>
  <Override PartName="/word/activeX/_rels/activeX24.xml.rels" ContentType="application/vnd.openxmlformats-package.relationships+xml"/>
  <Override PartName="/word/activeX/_rels/activeX6.xml.rels" ContentType="application/vnd.openxmlformats-package.relationships+xml"/>
  <Override PartName="/word/activeX/_rels/activeX25.xml.rels" ContentType="application/vnd.openxmlformats-package.relationships+xml"/>
  <Override PartName="/word/activeX/_rels/activeX7.xml.rels" ContentType="application/vnd.openxmlformats-package.relationships+xml"/>
  <Override PartName="/word/activeX/_rels/activeX26.xml.rels" ContentType="application/vnd.openxmlformats-package.relationships+xml"/>
  <Override PartName="/word/activeX/_rels/activeX8.xml.rels" ContentType="application/vnd.openxmlformats-package.relationships+xml"/>
  <Override PartName="/word/activeX/_rels/activeX27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_rels/activeX18.xml.rels" ContentType="application/vnd.openxmlformats-package.relationships+xml"/>
  <Override PartName="/word/activeX/_rels/activeX19.xml.rels" ContentType="application/vnd.openxmlformats-package.relationships+xml"/>
  <Override PartName="/word/activeX/_rels/activeX28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uppressAutoHyphens w:val="true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załącznik nr 1.</w:t>
      </w:r>
      <w:r>
        <w:rPr>
          <w:rFonts w:ascii="Arial" w:hAnsi="Arial"/>
          <w:sz w:val="22"/>
          <w:szCs w:val="22"/>
          <w:lang w:val="pl-PL"/>
        </w:rPr>
        <w:t>2</w:t>
      </w:r>
      <w:r>
        <w:rPr>
          <w:rFonts w:ascii="Arial" w:hAnsi="Arial"/>
          <w:sz w:val="22"/>
          <w:szCs w:val="22"/>
          <w:lang w:val="pl-PL"/>
        </w:rPr>
        <w:t xml:space="preserve">.2. </w:t>
      </w:r>
      <w:r>
        <w:rPr>
          <w:rFonts w:ascii="Arial" w:hAnsi="Arial"/>
          <w:sz w:val="22"/>
          <w:szCs w:val="22"/>
          <w:lang w:val="pl-PL"/>
        </w:rPr>
        <w:t>do Specyfikacji Warunków Zamówienia</w:t>
      </w:r>
    </w:p>
    <w:p>
      <w:pPr>
        <w:pStyle w:val="ZacznikidoSWZ"/>
        <w:suppressAutoHyphens w:val="true"/>
        <w:bidi w:val="0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znak: Rz.271.</w:t>
      </w:r>
      <w:r>
        <w:rPr>
          <w:sz w:val="22"/>
          <w:szCs w:val="22"/>
          <w:lang w:val="pl-PL"/>
        </w:rPr>
        <w:t>49</w:t>
      </w:r>
      <w:r>
        <w:rPr>
          <w:sz w:val="22"/>
          <w:szCs w:val="22"/>
          <w:lang w:val="pl-PL"/>
        </w:rPr>
        <w:t>.202</w:t>
      </w:r>
      <w:r>
        <w:rPr>
          <w:sz w:val="22"/>
          <w:szCs w:val="22"/>
          <w:lang w:val="pl-PL"/>
        </w:rPr>
        <w:t>3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Opisypl"/>
        <w:suppressAutoHyphens w:val="true"/>
        <w:bidi w:val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Reprezentowany przez:</w:t>
      </w:r>
    </w:p>
    <w:p>
      <w:pPr>
        <w:pStyle w:val="Opisypl"/>
        <w:suppressAutoHyphens w:val="true"/>
        <w:bidi w:val="0"/>
        <w:spacing w:lineRule="auto" w:line="360" w:before="240" w:after="120"/>
        <w:ind w:hanging="0" w:start="0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object>
          <v:shape id="control_shape_1" o:allowincell="t" style="width:199.5pt;height:19.8pt" type="#_x0000_t75"/>
          <w:control r:id="rId3" w:name="Podstawa do reprezentacji" w:shapeid="control_shape_1"/>
        </w:object>
      </w:r>
    </w:p>
    <w:p>
      <w:pPr>
        <w:pStyle w:val="Opisypl"/>
        <w:suppressAutoHyphens w:val="true"/>
        <w:bidi w:val="0"/>
        <w:spacing w:lineRule="auto" w:line="360" w:before="240" w:after="12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(imię, nazwisko, stanowisko/podstawa do reprezentacji)</w:t>
      </w:r>
    </w:p>
    <w:p>
      <w:pPr>
        <w:pStyle w:val="Heading1"/>
        <w:bidi w:val="0"/>
        <w:spacing w:lineRule="auto" w:line="360" w:before="240" w:after="120"/>
        <w:ind w:hanging="0" w:start="3118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Formularz podzespołów</w:t>
      </w:r>
    </w:p>
    <w:p>
      <w:pPr>
        <w:pStyle w:val="BodyText"/>
        <w:bidi w:val="0"/>
        <w:spacing w:lineRule="auto" w:line="360" w:before="240" w:after="120"/>
        <w:ind w:hanging="0" w:start="3118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Zadanie 2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Zakup i dostawa </w:t>
      </w:r>
      <w:r>
        <w:rPr>
          <w:rFonts w:ascii="Arial" w:hAnsi="Arial"/>
          <w:b/>
          <w:bCs/>
          <w:sz w:val="22"/>
          <w:szCs w:val="22"/>
        </w:rPr>
        <w:t>1</w:t>
      </w:r>
      <w:r>
        <w:rPr>
          <w:rFonts w:ascii="Arial" w:hAnsi="Arial"/>
          <w:b/>
          <w:bCs/>
          <w:sz w:val="22"/>
          <w:szCs w:val="22"/>
        </w:rPr>
        <w:t xml:space="preserve"> komputer</w:t>
      </w:r>
      <w:r>
        <w:rPr>
          <w:rFonts w:ascii="Arial" w:hAnsi="Arial"/>
          <w:b/>
          <w:bCs/>
          <w:sz w:val="22"/>
          <w:szCs w:val="22"/>
        </w:rPr>
        <w:t>a</w:t>
      </w:r>
      <w:r>
        <w:rPr>
          <w:rFonts w:ascii="Arial" w:hAnsi="Arial"/>
          <w:b/>
          <w:bCs/>
          <w:sz w:val="22"/>
          <w:szCs w:val="22"/>
        </w:rPr>
        <w:t xml:space="preserve"> przenośn</w:t>
      </w:r>
      <w:r>
        <w:rPr>
          <w:rFonts w:ascii="Arial" w:hAnsi="Arial"/>
          <w:b/>
          <w:bCs/>
          <w:sz w:val="22"/>
          <w:szCs w:val="22"/>
        </w:rPr>
        <w:t>ego</w:t>
      </w:r>
      <w:r>
        <w:rPr>
          <w:rFonts w:ascii="Arial" w:hAnsi="Arial"/>
          <w:b/>
          <w:bCs/>
          <w:sz w:val="22"/>
          <w:szCs w:val="22"/>
        </w:rPr>
        <w:t xml:space="preserve"> na potrzeby </w:t>
      </w:r>
      <w:r>
        <w:rPr>
          <w:rFonts w:ascii="Arial" w:hAnsi="Arial"/>
          <w:b/>
          <w:bCs/>
          <w:sz w:val="22"/>
          <w:szCs w:val="22"/>
        </w:rPr>
        <w:t>realizacji projektu pn. „Utworzenie pracowni dotyczącej odnawialnych źródeł energii w SP 8 w Legionowie”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w niniejszym </w:t>
      </w:r>
      <w:r>
        <w:rPr>
          <w:rFonts w:ascii="Arial" w:hAnsi="Arial"/>
          <w:sz w:val="22"/>
          <w:szCs w:val="22"/>
        </w:rPr>
        <w:t>formularzu</w:t>
      </w:r>
      <w:r>
        <w:rPr>
          <w:rFonts w:ascii="Arial" w:hAnsi="Arial"/>
          <w:sz w:val="22"/>
          <w:szCs w:val="22"/>
        </w:rPr>
        <w:t xml:space="preserve"> musi uzupełnić konkretnie wymagane informacje </w:t>
      </w:r>
      <w:r>
        <w:rPr>
          <w:rFonts w:ascii="Arial" w:hAnsi="Arial"/>
          <w:sz w:val="22"/>
          <w:szCs w:val="22"/>
        </w:rPr>
        <w:t xml:space="preserve">oraz oświadczyć, że oferowane parametry są zgodne z opisem technicznym przedmiotu zamówienia. 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 oferty konieczne jest dołączenie dokumentów wymaganych w OPZ potwierdzających spełnianie wymagań Zamawiającego.</w:t>
      </w:r>
    </w:p>
    <w:p>
      <w:pPr>
        <w:pStyle w:val="BodyText"/>
        <w:numPr>
          <w:ilvl w:val="0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k</w:t>
      </w:r>
      <w:r>
        <w:rPr>
          <w:rFonts w:ascii="Arial" w:hAnsi="Arial"/>
          <w:sz w:val="22"/>
          <w:szCs w:val="22"/>
        </w:rPr>
        <w:t>omputer przenośny: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Producent: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25.15pt;height:28.3pt" type="#_x0000_t75"/>
          <w:control r:id="rId4" w:name="Producent komputera przenośnego" w:shapeid="control_shape_2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Model: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425.15pt;height:28.3pt" type="#_x0000_t75"/>
          <w:control r:id="rId5" w:name="Model komputera przenośnego" w:shapeid="control_shape_3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 parametrach nie słabszych niż:</w:t>
      </w:r>
    </w:p>
    <w:p>
      <w:pPr>
        <w:pStyle w:val="BodyText"/>
        <w:numPr>
          <w:ilvl w:val="1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Procesor: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Producent: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425.15pt;height:28.3pt" type="#_x0000_t75"/>
          <w:control r:id="rId6" w:name="Producent procesora komputera przenośnego" w:shapeid="control_shape_4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Model: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5" o:allowincell="t" style="width:425.15pt;height:28.3pt" type="#_x0000_t75"/>
          <w:control r:id="rId7" w:name="Konkretny model procesora w komputerze przenośnym" w:shapeid="control_shape_5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Wynik benchmarku: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6" o:allowincell="t" style="width:425.15pt;height:28.3pt" type="#_x0000_t75"/>
          <w:control r:id="rId8" w:name="Wynik benchmarku" w:shapeid="control_shape_6"/>
        </w:object>
      </w:r>
    </w:p>
    <w:p>
      <w:pPr>
        <w:pStyle w:val="BodyText"/>
        <w:numPr>
          <w:ilvl w:val="1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Pamięć operacyjna: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Wielkość pamięci operacyjnej w GB: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170.05pt;height:28.3pt" type="#_x0000_t75"/>
          <w:control r:id="rId9" w:name="Wielkość pamięci operacyjnej" w:shapeid="control_shape_7"/>
        </w:object>
      </w:r>
    </w:p>
    <w:p>
      <w:pPr>
        <w:pStyle w:val="BodyText"/>
        <w:numPr>
          <w:ilvl w:val="1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Ekran: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Przekątna matrycy w calach: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170.05pt;height:28.3pt" type="#_x0000_t75"/>
          <w:control r:id="rId10" w:name="Przekątna matrycy w calach" w:shapeid="control_shape_8"/>
        </w:objec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Rozdzielczość: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315.15pt;height:28.3pt" type="#_x0000_t75"/>
          <w:control r:id="rId11" w:name="Rozdzielczość" w:shapeid="control_shape_9"/>
        </w:object>
      </w:r>
    </w:p>
    <w:p>
      <w:pPr>
        <w:pStyle w:val="BodyText"/>
        <w:numPr>
          <w:ilvl w:val="1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Dysk twardy: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Producent: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o:allowincell="t" style="width:425.15pt;height:28.3pt" type="#_x0000_t75"/>
          <w:control r:id="rId12" w:name="Producent dysku twardego w komputerze przenośnym" w:shapeid="control_shape_10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Model: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1" o:allowincell="t" style="width:425.15pt;height:28.3pt" type="#_x0000_t75"/>
          <w:control r:id="rId13" w:name="Model dysku twardego w komputerze przenośnym" w:shapeid="control_shape_11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Pojemność dysku twardego w GB: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2" o:allowincell="t" style="width:170.05pt;height:28.3pt" type="#_x0000_t75"/>
          <w:control r:id="rId14" w:name="Pojemność dysku twardego w GB" w:shapeid="control_shape_12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Prędkość zapisu: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3" o:allowincell="t" style="width:170.05pt;height:28.3pt" type="#_x0000_t75"/>
          <w:control r:id="rId15" w:name="Prędkość zapisu" w:shapeid="control_shape_13"/>
        </w:objec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Prędkość odczytu: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4" o:allowincell="t" style="width:170.05pt;height:28.3pt" type="#_x0000_t75"/>
          <w:control r:id="rId16" w:name="Prędkość odczytu" w:shapeid="control_shape_14"/>
        </w:object>
      </w:r>
    </w:p>
    <w:p>
      <w:pPr>
        <w:pStyle w:val="BodyText"/>
        <w:numPr>
          <w:ilvl w:val="1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Moduł TPM: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Wykonawcy: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5" o:allowincell="t" style="width:18.15pt;height:16.45pt" type="#_x0000_t75"/>
          <w:control r:id="rId17" w:name="Spełnia" w:shapeid="control_shape_15"/>
        </w:object>
      </w:r>
      <w:r>
        <w:rPr>
          <w:rFonts w:ascii="Arial" w:hAnsi="Arial"/>
          <w:sz w:val="22"/>
          <w:szCs w:val="22"/>
        </w:rPr>
        <w:t>Komputer przenośny wyposażony jest w moduł TPM zgodny z</w:t>
      </w:r>
      <w:r>
        <w:rPr>
          <w:rFonts w:ascii="Arial" w:hAnsi="Arial"/>
          <w:sz w:val="22"/>
          <w:szCs w:val="22"/>
        </w:rPr>
        <w:t xml:space="preserve"> OPZ.</w:t>
      </w:r>
    </w:p>
    <w:p>
      <w:pPr>
        <w:pStyle w:val="BodyText"/>
        <w:numPr>
          <w:ilvl w:val="1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Wyposażenie komputera przenośnego: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Ilość wyjść HDMI: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6" o:allowincell="t" style="width:170.05pt;height:28.3pt" type="#_x0000_t75"/>
          <w:control r:id="rId18" w:name="Ilość wyjść HDMI" w:shapeid="control_shape_16"/>
        </w:objec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Ilość </w:t>
      </w:r>
      <w:r>
        <w:rPr>
          <w:rFonts w:ascii="Arial" w:hAnsi="Arial"/>
          <w:sz w:val="22"/>
          <w:szCs w:val="22"/>
        </w:rPr>
        <w:t xml:space="preserve">wszystkich </w:t>
      </w:r>
      <w:r>
        <w:rPr>
          <w:rFonts w:ascii="Arial" w:hAnsi="Arial"/>
          <w:sz w:val="22"/>
          <w:szCs w:val="22"/>
        </w:rPr>
        <w:t>portów USB: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7" o:allowincell="t" style="width:170.05pt;height:28.3pt" type="#_x0000_t75"/>
          <w:control r:id="rId19" w:name="Ilość protów USB" w:shapeid="control_shape_17"/>
        </w:objec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Ilość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portów USB </w:t>
      </w:r>
      <w:r>
        <w:rPr>
          <w:rFonts w:ascii="Arial" w:hAnsi="Arial"/>
          <w:sz w:val="22"/>
          <w:szCs w:val="22"/>
        </w:rPr>
        <w:t>3.1 lub 3.2</w:t>
      </w:r>
      <w:r>
        <w:rPr>
          <w:rFonts w:ascii="Arial" w:hAnsi="Arial"/>
          <w:sz w:val="22"/>
          <w:szCs w:val="22"/>
        </w:rPr>
        <w:t>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8" o:allowincell="t" style="width:170.05pt;height:28.3pt" type="#_x0000_t75"/>
          <w:control r:id="rId20" w:name="Ilość protów USB 3.1 lub 3.2" w:shapeid="control_shape_18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Ilość portów RJ45: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9" o:allowincell="t" style="width:170.05pt;height:28.3pt" type="#_x0000_t75"/>
          <w:control r:id="rId21" w:name="Ilość portów RJ45" w:shapeid="control_shape_19"/>
        </w:object>
      </w:r>
    </w:p>
    <w:p>
      <w:pPr>
        <w:pStyle w:val="BodyText"/>
        <w:numPr>
          <w:ilvl w:val="1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Zasilanie: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Pojemność baterii w mAh: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0" o:allowincell="t" style="width:170.05pt;height:28.3pt" type="#_x0000_t75"/>
          <w:control r:id="rId22" w:name="Pojemność baterii w mAh" w:shapeid="control_shape_20"/>
        </w:object>
      </w:r>
    </w:p>
    <w:p>
      <w:pPr>
        <w:pStyle w:val="BodyText"/>
        <w:numPr>
          <w:ilvl w:val="1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Obudowa: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Kolor obudowy: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1" o:allowincell="t" style="width:380pt;height:28.3pt" type="#_x0000_t75"/>
          <w:control r:id="rId23" w:name="Kolor obudowy" w:shapeid="control_shape_21"/>
        </w:object>
      </w:r>
    </w:p>
    <w:p>
      <w:pPr>
        <w:pStyle w:val="BodyText"/>
        <w:numPr>
          <w:ilvl w:val="1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Waga komputera przenośnego: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Waga komputera przenośnego w kg </w:t>
      </w:r>
      <w:r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  <w:lang w:val="pl-PL" w:eastAsia="zxx" w:bidi="ar-SA"/>
        </w:rPr>
        <w:t>z baterią, bez zasilacza</w:t>
      </w:r>
      <w:r>
        <w:rPr>
          <w:rFonts w:ascii="Arial" w:hAnsi="Arial"/>
          <w:sz w:val="22"/>
          <w:szCs w:val="22"/>
          <w:lang w:val="pl-PL" w:eastAsia="zxx" w:bidi="ar-SA"/>
        </w:rPr>
        <w:t>)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2" o:allowincell="t" style="width:170.05pt;height:28.3pt" type="#_x0000_t75"/>
          <w:control r:id="rId24" w:name="Waga komputera przenośnego" w:shapeid="control_shape_22"/>
        </w:object>
      </w:r>
    </w:p>
    <w:p>
      <w:pPr>
        <w:pStyle w:val="BodyText"/>
        <w:numPr>
          <w:ilvl w:val="1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System operacyjny </w:t>
      </w:r>
      <w:r>
        <w:rPr>
          <w:rFonts w:ascii="Arial" w:hAnsi="Arial"/>
          <w:sz w:val="22"/>
          <w:szCs w:val="22"/>
        </w:rPr>
        <w:t>komputer</w:t>
      </w:r>
      <w:r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</w:rPr>
        <w:t>przenośn</w:t>
      </w:r>
      <w:r>
        <w:rPr>
          <w:rFonts w:ascii="Arial" w:hAnsi="Arial"/>
          <w:sz w:val="22"/>
          <w:szCs w:val="22"/>
        </w:rPr>
        <w:t>ego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Dokładna n</w:t>
      </w:r>
      <w:r>
        <w:rPr>
          <w:rFonts w:ascii="Arial" w:hAnsi="Arial"/>
          <w:sz w:val="22"/>
          <w:szCs w:val="22"/>
        </w:rPr>
        <w:t>azwa i wersja systemu operacyjnego: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4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3" o:allowincell="t" style="width:410.95pt;height:28.3pt" type="#_x0000_t75"/>
          <w:control r:id="rId25" w:name="Nazwa i wersja systemu operacyjnego" w:shapeid="control_shape_23"/>
        </w:object>
      </w:r>
    </w:p>
    <w:p>
      <w:pPr>
        <w:pStyle w:val="BodyText"/>
        <w:numPr>
          <w:ilvl w:val="0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Standardy i certyfikaty</w:t>
      </w:r>
    </w:p>
    <w:p>
      <w:pPr>
        <w:pStyle w:val="BodyText"/>
        <w:numPr>
          <w:ilvl w:val="1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Wykonawcy: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4" o:allowincell="t" style="width:18.15pt;height:16.45pt" type="#_x0000_t75"/>
          <w:control r:id="rId26" w:name="Spełnia" w:shapeid="control_shape_24"/>
        </w:object>
      </w:r>
      <w:r>
        <w:rPr>
          <w:rFonts w:ascii="Arial" w:hAnsi="Arial"/>
          <w:sz w:val="22"/>
          <w:szCs w:val="22"/>
        </w:rPr>
        <w:t xml:space="preserve">Oświadczam, że </w:t>
      </w:r>
      <w:r>
        <w:rPr>
          <w:rFonts w:ascii="Arial" w:hAnsi="Arial"/>
          <w:sz w:val="22"/>
          <w:szCs w:val="22"/>
        </w:rPr>
        <w:t xml:space="preserve">wszystkie wymagania OPZ dotyczące </w:t>
      </w:r>
      <w:r>
        <w:rPr>
          <w:rFonts w:ascii="Arial" w:hAnsi="Arial"/>
          <w:sz w:val="22"/>
          <w:szCs w:val="22"/>
        </w:rPr>
        <w:t>standard</w:t>
      </w:r>
      <w:r>
        <w:rPr>
          <w:rFonts w:ascii="Arial" w:hAnsi="Arial"/>
          <w:sz w:val="22"/>
          <w:szCs w:val="22"/>
        </w:rPr>
        <w:t>ów</w:t>
      </w:r>
      <w:r>
        <w:rPr>
          <w:rFonts w:ascii="Arial" w:hAnsi="Arial"/>
          <w:sz w:val="22"/>
          <w:szCs w:val="22"/>
        </w:rPr>
        <w:t xml:space="preserve"> i certyfikat</w:t>
      </w:r>
      <w:r>
        <w:rPr>
          <w:rFonts w:ascii="Arial" w:hAnsi="Arial"/>
          <w:sz w:val="22"/>
          <w:szCs w:val="22"/>
        </w:rPr>
        <w:t>ów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zostały spełnione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Dokumenty wymagane w punktach 3.1-3.4 opisu technicznego przedmiotu zamówienia zostały dołączone do oferty.</w:t>
      </w:r>
    </w:p>
    <w:p>
      <w:pPr>
        <w:pStyle w:val="BodyText"/>
        <w:numPr>
          <w:ilvl w:val="0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Warunki gwarancji: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 strony internetowej producenta komputer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przenośn</w:t>
      </w:r>
      <w:r>
        <w:rPr>
          <w:rFonts w:ascii="Arial" w:hAnsi="Arial"/>
          <w:sz w:val="22"/>
          <w:szCs w:val="22"/>
        </w:rPr>
        <w:t>ego</w:t>
      </w:r>
      <w:r>
        <w:rPr>
          <w:rFonts w:ascii="Arial" w:hAnsi="Arial"/>
          <w:sz w:val="22"/>
          <w:szCs w:val="22"/>
        </w:rPr>
        <w:t>, na której Zamawiający będzie miał możliwość sprawdzenia statusu gwarancji komputer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przenośn</w:t>
      </w:r>
      <w:r>
        <w:rPr>
          <w:rFonts w:ascii="Arial" w:hAnsi="Arial"/>
          <w:sz w:val="22"/>
          <w:szCs w:val="22"/>
        </w:rPr>
        <w:t>ego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5" o:allowincell="t" style="width:395.65pt;height:28.3pt" type="#_x0000_t75"/>
          <w:control r:id="rId27" w:name="Adres strony internetowej producenta" w:shapeid="control_shape_25"/>
        </w:objec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Wykonawcy: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6" o:allowincell="t" style="width:18.15pt;height:16.45pt" type="#_x0000_t75"/>
          <w:control r:id="rId28" w:name="Spełnia" w:shapeid="control_shape_26"/>
        </w:object>
      </w:r>
      <w:r>
        <w:rPr>
          <w:rFonts w:ascii="Arial" w:hAnsi="Arial"/>
          <w:sz w:val="22"/>
          <w:szCs w:val="22"/>
        </w:rPr>
        <w:t xml:space="preserve">Wykonawca akceptuje warunki gwarancji </w:t>
      </w:r>
      <w:r>
        <w:rPr>
          <w:rFonts w:ascii="Arial" w:hAnsi="Arial"/>
          <w:sz w:val="22"/>
          <w:szCs w:val="22"/>
        </w:rPr>
        <w:t xml:space="preserve">zawarte </w:t>
      </w:r>
      <w:r>
        <w:rPr>
          <w:rFonts w:ascii="Arial" w:hAnsi="Arial"/>
          <w:sz w:val="22"/>
          <w:szCs w:val="22"/>
        </w:rPr>
        <w:t>w punk</w:t>
      </w:r>
      <w:r>
        <w:rPr>
          <w:rFonts w:ascii="Arial" w:hAnsi="Arial"/>
          <w:sz w:val="22"/>
          <w:szCs w:val="22"/>
        </w:rPr>
        <w:t>tach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3-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.9</w:t>
      </w:r>
      <w:r>
        <w:rPr>
          <w:rFonts w:ascii="Arial" w:hAnsi="Arial"/>
          <w:sz w:val="22"/>
          <w:szCs w:val="22"/>
        </w:rPr>
        <w:t xml:space="preserve"> OPZ.</w:t>
      </w:r>
    </w:p>
    <w:p>
      <w:pPr>
        <w:pStyle w:val="BodyText"/>
        <w:numPr>
          <w:ilvl w:val="0"/>
          <w:numId w:val="3"/>
        </w:numPr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Inne warunki:</w:t>
      </w:r>
    </w:p>
    <w:p>
      <w:pPr>
        <w:pStyle w:val="BodyText"/>
        <w:numPr>
          <w:ilvl w:val="0"/>
          <w:numId w:val="0"/>
        </w:numPr>
        <w:bidi w:val="0"/>
        <w:spacing w:lineRule="auto" w:line="36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Wykonawcy: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1080"/>
        <w:jc w:val="start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</w:rPr>
        <w:object>
          <v:shape id="control_shape_27" o:allowincell="t" style="width:18.15pt;height:16.45pt" type="#_x0000_t75"/>
          <w:control r:id="rId29" w:name="Akceptacja" w:shapeid="control_shape_27"/>
        </w:object>
      </w: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</w:rPr>
        <w:t xml:space="preserve">Wykonawca akceptuje </w:t>
      </w: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</w:rPr>
        <w:t xml:space="preserve">inne </w:t>
      </w: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</w:rPr>
        <w:t xml:space="preserve">warunki zawarte w punkcie </w:t>
      </w: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</w:rPr>
        <w:t>5</w:t>
      </w: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</w:rPr>
        <w:t xml:space="preserve"> OPZ.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>waga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sz w:val="22"/>
          <w:szCs w:val="22"/>
        </w:rPr>
        <w:t>Wraz z formularzem Wykonawca jest zobowiązany złożyć także:</w:t>
      </w:r>
    </w:p>
    <w:p>
      <w:pPr>
        <w:pStyle w:val="BodyText"/>
        <w:numPr>
          <w:ilvl w:val="0"/>
          <w:numId w:val="5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eklaracj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zgodności CE </w:t>
      </w:r>
      <w:r>
        <w:rPr>
          <w:rFonts w:ascii="Arial" w:hAnsi="Arial"/>
          <w:sz w:val="22"/>
          <w:szCs w:val="22"/>
        </w:rPr>
        <w:t>dla konkretnego modelu komputera przenośnego</w:t>
      </w:r>
      <w:r>
        <w:rPr>
          <w:rFonts w:ascii="Arial" w:hAnsi="Arial"/>
          <w:sz w:val="22"/>
          <w:szCs w:val="22"/>
        </w:rPr>
        <w:t>.</w:t>
      </w:r>
    </w:p>
    <w:p>
      <w:pPr>
        <w:pStyle w:val="BodyText"/>
        <w:numPr>
          <w:ilvl w:val="0"/>
          <w:numId w:val="5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ertyfikat ISO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9001 </w:t>
      </w:r>
      <w:r>
        <w:rPr>
          <w:rFonts w:ascii="Arial" w:hAnsi="Arial"/>
          <w:sz w:val="22"/>
          <w:szCs w:val="22"/>
        </w:rPr>
        <w:t xml:space="preserve">producenta </w:t>
      </w:r>
      <w:r>
        <w:rPr>
          <w:rFonts w:ascii="Arial" w:hAnsi="Arial"/>
          <w:sz w:val="22"/>
          <w:szCs w:val="22"/>
        </w:rPr>
        <w:t>komputera przenośnego</w:t>
      </w:r>
      <w:r>
        <w:rPr>
          <w:rFonts w:ascii="Arial" w:hAnsi="Arial"/>
          <w:sz w:val="22"/>
          <w:szCs w:val="22"/>
        </w:rPr>
        <w:t>.</w:t>
      </w:r>
    </w:p>
    <w:p>
      <w:pPr>
        <w:pStyle w:val="BodyText"/>
        <w:numPr>
          <w:ilvl w:val="0"/>
          <w:numId w:val="5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ertyfikat ISO 14001</w:t>
      </w:r>
      <w:r>
        <w:rPr>
          <w:rFonts w:ascii="Arial" w:hAnsi="Arial"/>
          <w:sz w:val="22"/>
          <w:szCs w:val="22"/>
        </w:rPr>
        <w:t xml:space="preserve"> producenta </w:t>
      </w:r>
      <w:r>
        <w:rPr>
          <w:rFonts w:ascii="Arial" w:hAnsi="Arial"/>
          <w:sz w:val="22"/>
          <w:szCs w:val="22"/>
        </w:rPr>
        <w:t>komputera przenośnego</w:t>
      </w:r>
      <w:r>
        <w:rPr>
          <w:rFonts w:ascii="Arial" w:hAnsi="Arial"/>
          <w:sz w:val="22"/>
          <w:szCs w:val="22"/>
        </w:rPr>
        <w:t>.</w:t>
      </w:r>
    </w:p>
    <w:p>
      <w:pPr>
        <w:pStyle w:val="BodyText"/>
        <w:numPr>
          <w:ilvl w:val="0"/>
          <w:numId w:val="5"/>
        </w:numPr>
        <w:bidi w:val="0"/>
        <w:jc w:val="start"/>
        <w:rPr/>
      </w:pP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p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otwierdzenie obecności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na stronie </w:t>
      </w:r>
      <w:hyperlink r:id="rId30">
        <w:r>
          <w:rPr>
            <w:rStyle w:val="Hyperlink"/>
            <w:rFonts w:eastAsia="TimesNewRomanPS-BoldMT" w:cs="TimesNewRomanPS-BoldMT" w:ascii="Arial" w:hAnsi="Arial"/>
            <w:b w:val="false"/>
            <w:bCs w:val="false"/>
            <w:i w:val="false"/>
            <w:iCs w:val="false"/>
            <w:strike w:val="false"/>
            <w:dstrike w:val="false"/>
            <w:outline w:val="false"/>
            <w:shadow w:val="false"/>
            <w:color w:val="000000"/>
            <w:spacing w:val="0"/>
            <w:position w:val="0"/>
            <w:sz w:val="22"/>
            <w:sz w:val="22"/>
            <w:szCs w:val="22"/>
            <w:u w:val="none"/>
            <w:shd w:fill="auto" w:val="clear"/>
            <w:vertAlign w:val="baseline"/>
            <w:em w:val="none"/>
            <w:lang w:val="pl-PL" w:eastAsia="pl-PL" w:bidi="ar-SA"/>
          </w:rPr>
          <w:t>https://www.epeat.net/?category=pcsdisplays</w:t>
        </w:r>
      </w:hyperlink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konkretn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ego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mode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lu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komputera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przenośnego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(np. wydruk ze strony </w:t>
      </w:r>
      <w:hyperlink r:id="rId31">
        <w:r>
          <w:rPr>
            <w:rStyle w:val="Hyperlink"/>
            <w:rFonts w:eastAsia="Arial" w:cs="Arial" w:ascii="Arial" w:hAnsi="Arial"/>
            <w:b w:val="false"/>
            <w:bCs w:val="false"/>
            <w:i w:val="false"/>
            <w:iCs w:val="false"/>
            <w:strike w:val="false"/>
            <w:dstrike w:val="false"/>
            <w:outline w:val="false"/>
            <w:shadow w:val="false"/>
            <w:color w:val="000000"/>
            <w:spacing w:val="-1"/>
            <w:position w:val="0"/>
            <w:sz w:val="22"/>
            <w:sz w:val="22"/>
            <w:szCs w:val="22"/>
            <w:u w:val="none"/>
            <w:shd w:fill="auto" w:val="clear"/>
            <w:vertAlign w:val="baseline"/>
            <w:em w:val="none"/>
            <w:lang w:val="pl-PL" w:eastAsia="pl-PL" w:bidi="pl-PL"/>
          </w:rPr>
          <w:t>https://www.epeat.net/?category=pcsdisplays</w:t>
        </w:r>
      </w:hyperlink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)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.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Formularz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podzespołów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inną(-e) osobę(-y) legitymującą(-e) się pisemnym pełnomocnictwem do reprezentowania wykonawcy udzielonym przez osoby, o których mowa w lit. a i b.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do reprezentowania wykonawcy udzielonym przez osoby, o których mowa w lit. a i b.</w:t>
      </w:r>
    </w:p>
    <w:p>
      <w:pPr>
        <w:pStyle w:val="BodyText"/>
        <w:widowControl/>
        <w:numPr>
          <w:ilvl w:val="0"/>
          <w:numId w:val="0"/>
        </w:numPr>
        <w:tabs>
          <w:tab w:val="clear" w:pos="709"/>
        </w:tabs>
        <w:suppressAutoHyphens w:val="true"/>
        <w:bidi w:val="0"/>
        <w:spacing w:lineRule="auto" w:line="276" w:before="0" w:after="1191"/>
        <w:ind w:hanging="0" w:start="0" w:end="0"/>
        <w:jc w:val="start"/>
        <w:rPr>
          <w:sz w:val="22"/>
          <w:szCs w:val="22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UWAGA! W przypadku jego niezłożenia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formularz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y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podzespołów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,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złożenia niezgodnie z jego treścią lub niekompletnego,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oferta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nie podlega uzupełnieniu. Oferta wykonawcy, który nie złoży tego dokumentu podlegać będzie odrzuceniu na podstawie art. 226 ust. 1 pkt 5 ustawy Pzp – jej treść jest niezgodna z warunkami zamówienia, z zastrzeżeniem art. 223 ust. 2 pkt 3 ustawy Pzp.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suff w:val="nothing"/>
      <w:lvlText w:val=" %1 "/>
      <w:lvlJc w:val="start"/>
      <w:pPr>
        <w:tabs>
          <w:tab w:val="num" w:pos="0"/>
        </w:tabs>
        <w:ind w:start="720" w:hanging="360"/>
      </w:pPr>
    </w:lvl>
    <w:lvl w:ilvl="1">
      <w:start w:val="1"/>
      <w:numFmt w:val="decimal"/>
      <w:suff w:val="space"/>
      <w:lvlText w:val=" %1.%2 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suff w:val="space"/>
      <w:lvlText w:val=" %1.%2.%3 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decimal"/>
      <w:suff w:val="space"/>
      <w:lvlText w:val=" %1 "/>
      <w:lvlJc w:val="start"/>
      <w:pPr>
        <w:tabs>
          <w:tab w:val="num" w:pos="0"/>
        </w:tabs>
        <w:ind w:start="720" w:hanging="360"/>
      </w:pPr>
    </w:lvl>
    <w:lvl w:ilvl="1">
      <w:start w:val="1"/>
      <w:numFmt w:val="decimal"/>
      <w:suff w:val="space"/>
      <w:lvlText w:val=" %1.%2 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hanging="0" w:start="57" w:end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control" Target="activeX/activeX25.xml"/><Relationship Id="rId27" Type="http://schemas.openxmlformats.org/officeDocument/2006/relationships/control" Target="activeX/activeX26.xml"/><Relationship Id="rId28" Type="http://schemas.openxmlformats.org/officeDocument/2006/relationships/control" Target="activeX/activeX27.xml"/><Relationship Id="rId29" Type="http://schemas.openxmlformats.org/officeDocument/2006/relationships/control" Target="activeX/activeX28.xml"/><Relationship Id="rId30" Type="http://schemas.openxmlformats.org/officeDocument/2006/relationships/hyperlink" Target="https://www.epeat.net/?category=pcsdisplays" TargetMode="External"/><Relationship Id="rId31" Type="http://schemas.openxmlformats.org/officeDocument/2006/relationships/hyperlink" Target="https://www.epeat.net/?category=pcsdisplays" TargetMode="External"/><Relationship Id="rId32" Type="http://schemas.openxmlformats.org/officeDocument/2006/relationships/numbering" Target="numbering.xml"/><Relationship Id="rId33" Type="http://schemas.openxmlformats.org/officeDocument/2006/relationships/fontTable" Target="fontTable.xml"/><Relationship Id="rId34" Type="http://schemas.openxmlformats.org/officeDocument/2006/relationships/settings" Target="settings.xml"/><Relationship Id="rId35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LibreOffice/7.6.0.3$Windows_X86_64 LibreOffice_project/69edd8b8ebc41d00b4de3915dc82f8f0fc3b6265</Application>
  <AppVersion>15.0000</AppVersion>
  <Pages>4</Pages>
  <Words>474</Words>
  <Characters>3250</Characters>
  <CharactersWithSpaces>3670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2023-10-20T10:12:02Z</dcterms:created>
  <dc:creator/>
  <dc:description/>
  <dc:language>pl-PL</dc:language>
  <cp:lastModifiedBy/>
  <dcterms:modified xsi:type="dcterms:W3CDTF">2023-10-20T10:21:02Z</dcterms:modified>
  <cp:revision>3</cp:revision>
  <dc:subject/>
  <dc:title>Formularz podzespołów</dc:title>
</cp:coreProperties>
</file>