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4A" w:rsidRPr="001F784B" w:rsidRDefault="00DB734A" w:rsidP="002742C4">
      <w:pPr>
        <w:pStyle w:val="Tytu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B734A" w:rsidRPr="00F5451D" w:rsidRDefault="001F784B" w:rsidP="002742C4">
      <w:pPr>
        <w:pStyle w:val="Tytu"/>
        <w:jc w:val="both"/>
        <w:rPr>
          <w:rFonts w:asciiTheme="minorHAnsi" w:hAnsiTheme="minorHAnsi" w:cstheme="minorHAnsi"/>
          <w:b/>
        </w:rPr>
      </w:pPr>
      <w:r w:rsidRPr="001F784B">
        <w:rPr>
          <w:rFonts w:asciiTheme="minorHAnsi" w:hAnsiTheme="minorHAnsi" w:cstheme="minorHAnsi"/>
          <w:b/>
          <w:sz w:val="24"/>
          <w:szCs w:val="24"/>
        </w:rPr>
        <w:t>ZP.271.8.2024</w:t>
      </w:r>
    </w:p>
    <w:p w:rsidR="00DB734A" w:rsidRPr="00F5451D" w:rsidRDefault="00DB734A" w:rsidP="002742C4">
      <w:pPr>
        <w:pStyle w:val="Tytu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F5451D">
        <w:rPr>
          <w:rFonts w:asciiTheme="minorHAnsi" w:hAnsiTheme="minorHAnsi" w:cstheme="minorHAnsi"/>
          <w:b/>
          <w:sz w:val="24"/>
          <w:szCs w:val="24"/>
        </w:rPr>
        <w:t>Załącznik nr 3 do SWZ</w:t>
      </w: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pStyle w:val="Tytu"/>
        <w:rPr>
          <w:rFonts w:asciiTheme="minorHAnsi" w:hAnsiTheme="minorHAnsi" w:cstheme="minorHAnsi"/>
          <w:b/>
        </w:rPr>
      </w:pPr>
      <w:r w:rsidRPr="00F5451D">
        <w:rPr>
          <w:rFonts w:asciiTheme="minorHAnsi" w:hAnsiTheme="minorHAnsi" w:cstheme="minorHAnsi"/>
          <w:b/>
        </w:rPr>
        <w:t>OPIS PRZEDMIOTU ZAMÓWIENIA</w:t>
      </w:r>
    </w:p>
    <w:p w:rsidR="00DB734A" w:rsidRPr="00F5451D" w:rsidRDefault="00DB734A" w:rsidP="002742C4">
      <w:pPr>
        <w:pStyle w:val="Tytu"/>
        <w:jc w:val="both"/>
        <w:rPr>
          <w:rFonts w:asciiTheme="minorHAnsi" w:hAnsiTheme="minorHAnsi" w:cstheme="minorHAnsi"/>
          <w:b/>
        </w:rPr>
      </w:pPr>
    </w:p>
    <w:p w:rsidR="00DB734A" w:rsidRPr="00F5451D" w:rsidRDefault="00DB734A" w:rsidP="002742C4">
      <w:pPr>
        <w:spacing w:after="240"/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DB734A" w:rsidRPr="00F5451D" w:rsidRDefault="00DB734A" w:rsidP="002742C4">
      <w:pPr>
        <w:spacing w:after="240"/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DB734A" w:rsidRPr="00F5451D" w:rsidRDefault="00DB734A" w:rsidP="002742C4">
      <w:pPr>
        <w:spacing w:before="120"/>
        <w:jc w:val="both"/>
        <w:rPr>
          <w:rFonts w:asciiTheme="minorHAnsi" w:hAnsiTheme="minorHAnsi" w:cstheme="minorHAnsi"/>
          <w:b/>
          <w:szCs w:val="22"/>
          <w:u w:val="single"/>
        </w:rPr>
      </w:pPr>
      <w:r w:rsidRPr="00F5451D">
        <w:rPr>
          <w:rFonts w:asciiTheme="minorHAnsi" w:hAnsiTheme="minorHAnsi" w:cstheme="minorHAnsi"/>
          <w:b/>
          <w:szCs w:val="22"/>
          <w:u w:val="single"/>
        </w:rPr>
        <w:t>PRZEDMIOT ZAMÓWIENIA:</w:t>
      </w:r>
    </w:p>
    <w:p w:rsidR="00DB734A" w:rsidRPr="00F5451D" w:rsidRDefault="00DB734A" w:rsidP="002742C4">
      <w:pPr>
        <w:spacing w:before="120"/>
        <w:jc w:val="both"/>
        <w:rPr>
          <w:rFonts w:asciiTheme="minorHAnsi" w:hAnsiTheme="minorHAnsi" w:cstheme="minorHAnsi"/>
          <w:b/>
          <w:szCs w:val="22"/>
          <w:u w:val="single"/>
        </w:rPr>
      </w:pPr>
    </w:p>
    <w:p w:rsidR="00DB734A" w:rsidRPr="00F5451D" w:rsidRDefault="00DB734A" w:rsidP="002742C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5451D">
        <w:rPr>
          <w:rFonts w:ascii="Calibri" w:hAnsi="Calibri" w:cs="Calibri"/>
          <w:b/>
          <w:bCs/>
          <w:sz w:val="28"/>
          <w:szCs w:val="28"/>
        </w:rPr>
        <w:t>Budowa kanalizacji sanitarnej –</w:t>
      </w:r>
    </w:p>
    <w:p w:rsidR="00DB734A" w:rsidRPr="00F5451D" w:rsidRDefault="00DB734A" w:rsidP="002742C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5451D">
        <w:rPr>
          <w:rFonts w:ascii="Calibri" w:hAnsi="Calibri" w:cs="Calibri"/>
          <w:b/>
          <w:bCs/>
          <w:sz w:val="28"/>
          <w:szCs w:val="28"/>
        </w:rPr>
        <w:t xml:space="preserve"> ul. Malinowa, Truskawkowa, Poziomkowa, Porzeczkowa i Jeżynowa </w:t>
      </w:r>
      <w:r w:rsidRPr="00F5451D">
        <w:rPr>
          <w:rFonts w:ascii="Calibri" w:hAnsi="Calibri" w:cs="Calibri"/>
          <w:b/>
          <w:bCs/>
          <w:sz w:val="28"/>
          <w:szCs w:val="28"/>
        </w:rPr>
        <w:br/>
        <w:t>w Gowarzewie, gmina Kleszczewo</w:t>
      </w:r>
    </w:p>
    <w:p w:rsidR="00DB734A" w:rsidRPr="00F5451D" w:rsidRDefault="00DB734A" w:rsidP="002742C4">
      <w:pPr>
        <w:spacing w:before="120"/>
        <w:jc w:val="both"/>
        <w:rPr>
          <w:rFonts w:asciiTheme="minorHAnsi" w:hAnsiTheme="minorHAnsi" w:cstheme="minorHAnsi"/>
          <w:b/>
          <w:szCs w:val="22"/>
          <w:u w:val="single"/>
        </w:rPr>
      </w:pPr>
    </w:p>
    <w:p w:rsidR="00DB734A" w:rsidRPr="00F5451D" w:rsidRDefault="00DB734A" w:rsidP="002742C4">
      <w:pPr>
        <w:widowControl/>
        <w:suppressAutoHyphens w:val="0"/>
        <w:autoSpaceDN/>
        <w:jc w:val="both"/>
        <w:textAlignment w:val="auto"/>
        <w:rPr>
          <w:rFonts w:asciiTheme="minorHAnsi" w:hAnsiTheme="minorHAnsi" w:cstheme="minorHAnsi"/>
          <w:b/>
          <w:sz w:val="32"/>
          <w:szCs w:val="32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widowControl/>
        <w:suppressAutoHyphens w:val="0"/>
        <w:autoSpaceDN/>
        <w:spacing w:after="80"/>
        <w:ind w:right="118"/>
        <w:contextualSpacing/>
        <w:jc w:val="both"/>
        <w:textAlignment w:val="auto"/>
        <w:rPr>
          <w:rFonts w:asciiTheme="minorHAnsi" w:hAnsiTheme="minorHAnsi" w:cstheme="minorHAnsi"/>
          <w:b/>
        </w:rPr>
      </w:pPr>
      <w:r w:rsidRPr="00F5451D">
        <w:rPr>
          <w:rFonts w:asciiTheme="minorHAnsi" w:hAnsiTheme="minorHAnsi" w:cstheme="minorHAnsi"/>
        </w:rPr>
        <w:t>realizowan</w:t>
      </w:r>
      <w:r w:rsidR="00F5451D" w:rsidRPr="00F5451D">
        <w:rPr>
          <w:rFonts w:asciiTheme="minorHAnsi" w:hAnsiTheme="minorHAnsi" w:cstheme="minorHAnsi"/>
        </w:rPr>
        <w:t>y</w:t>
      </w:r>
      <w:r w:rsidRPr="00F5451D">
        <w:rPr>
          <w:rFonts w:asciiTheme="minorHAnsi" w:hAnsiTheme="minorHAnsi" w:cstheme="minorHAnsi"/>
        </w:rPr>
        <w:t xml:space="preserve"> w ramach zadania pn. „Kanalizacja sanitarna wraz z przyłączami dla miejscowości Gowarzewo, Komorniki, Tulce i Szewce, gmina Kleszczewo – zadanie A, B, C” będącego częścią projektu „Kompleksowy rozwój gospodarki wodno-ściekowej na terenie gminy Kleszczewo”.</w:t>
      </w: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F5451D" w:rsidRPr="00F5451D" w:rsidRDefault="00F5451D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F5451D" w:rsidRPr="00F5451D" w:rsidRDefault="00F5451D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F5451D" w:rsidRPr="00F5451D" w:rsidRDefault="00F5451D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1F784B" w:rsidRPr="00F5451D" w:rsidRDefault="001F784B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DB734A" w:rsidRDefault="00DB734A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1F784B" w:rsidRPr="00F5451D" w:rsidRDefault="001F784B" w:rsidP="002742C4">
      <w:pPr>
        <w:pStyle w:val="Stopka1"/>
        <w:spacing w:line="240" w:lineRule="auto"/>
        <w:ind w:right="360"/>
        <w:jc w:val="both"/>
        <w:rPr>
          <w:rFonts w:asciiTheme="minorHAnsi" w:hAnsiTheme="minorHAnsi" w:cstheme="minorHAnsi"/>
        </w:rPr>
      </w:pPr>
    </w:p>
    <w:p w:rsidR="00E33BDD" w:rsidRPr="004479E5" w:rsidRDefault="00E33BDD" w:rsidP="00E33BDD">
      <w:pPr>
        <w:jc w:val="center"/>
        <w:rPr>
          <w:rFonts w:ascii="Calibri" w:hAnsi="Calibri" w:cs="Calibri"/>
          <w:sz w:val="20"/>
          <w:szCs w:val="20"/>
        </w:rPr>
      </w:pPr>
      <w:r w:rsidRPr="004479E5">
        <w:rPr>
          <w:rFonts w:ascii="Calibri" w:hAnsi="Calibri" w:cs="Calibri"/>
          <w:sz w:val="20"/>
          <w:szCs w:val="20"/>
        </w:rPr>
        <w:t>Zadanie jest dofinansowane w ramach programu: Kompleksowy rozwój gospodarki wodno-ściekowej na terenie gminy Kleszczewo w ramach FEW 2021+ (Fundusze Europejskie dla Wielkopolski 2021-2027)</w:t>
      </w:r>
    </w:p>
    <w:p w:rsidR="00DB734A" w:rsidRPr="00F5451D" w:rsidRDefault="00DB734A" w:rsidP="002742C4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F5451D">
        <w:rPr>
          <w:rFonts w:asciiTheme="minorHAnsi" w:hAnsiTheme="minorHAnsi" w:cstheme="minorHAnsi"/>
          <w:b/>
          <w:sz w:val="32"/>
          <w:szCs w:val="32"/>
        </w:rPr>
        <w:lastRenderedPageBreak/>
        <w:t>Spis treści</w:t>
      </w:r>
    </w:p>
    <w:p w:rsidR="00DB734A" w:rsidRPr="00F5451D" w:rsidRDefault="00DB734A" w:rsidP="002742C4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DB734A" w:rsidRPr="00F5451D" w:rsidRDefault="000D213C" w:rsidP="002742C4">
      <w:pPr>
        <w:pStyle w:val="Spistreci1"/>
        <w:spacing w:line="240" w:lineRule="auto"/>
        <w:rPr>
          <w:rFonts w:asciiTheme="minorHAnsi" w:eastAsiaTheme="minorEastAsia" w:hAnsiTheme="minorHAnsi" w:cstheme="minorHAnsi"/>
          <w:kern w:val="0"/>
          <w:sz w:val="22"/>
          <w:szCs w:val="22"/>
          <w:lang w:eastAsia="pl-PL"/>
        </w:rPr>
      </w:pPr>
      <w:r w:rsidRPr="000D213C">
        <w:rPr>
          <w:rFonts w:asciiTheme="minorHAnsi" w:eastAsia="Calibri" w:hAnsiTheme="minorHAnsi" w:cstheme="minorHAnsi"/>
          <w:noProof w:val="0"/>
          <w:sz w:val="32"/>
          <w:szCs w:val="32"/>
        </w:rPr>
        <w:fldChar w:fldCharType="begin"/>
      </w:r>
      <w:r w:rsidR="00DB734A" w:rsidRPr="00F5451D">
        <w:rPr>
          <w:rFonts w:asciiTheme="minorHAnsi" w:hAnsiTheme="minorHAnsi" w:cstheme="minorHAnsi"/>
          <w:sz w:val="32"/>
          <w:szCs w:val="32"/>
        </w:rPr>
        <w:instrText xml:space="preserve"> TOC \o "1-3" \h \z \u </w:instrText>
      </w:r>
      <w:r w:rsidRPr="000D213C">
        <w:rPr>
          <w:rFonts w:asciiTheme="minorHAnsi" w:eastAsia="Calibri" w:hAnsiTheme="minorHAnsi" w:cstheme="minorHAnsi"/>
          <w:noProof w:val="0"/>
          <w:sz w:val="32"/>
          <w:szCs w:val="32"/>
        </w:rPr>
        <w:fldChar w:fldCharType="separate"/>
      </w:r>
      <w:hyperlink w:anchor="_Toc73465882" w:history="1"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1.0.</w:t>
        </w:r>
        <w:r w:rsidR="00DB734A" w:rsidRPr="00F5451D">
          <w:rPr>
            <w:rFonts w:asciiTheme="minorHAnsi" w:eastAsiaTheme="minorEastAsia" w:hAnsiTheme="minorHAnsi" w:cstheme="minorHAnsi"/>
            <w:kern w:val="0"/>
            <w:sz w:val="22"/>
            <w:szCs w:val="22"/>
            <w:lang w:eastAsia="pl-PL"/>
          </w:rPr>
          <w:tab/>
        </w:r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Przedmiot zamówienia</w:t>
        </w:r>
        <w:r w:rsidR="00DB734A" w:rsidRPr="00F5451D">
          <w:rPr>
            <w:rFonts w:asciiTheme="minorHAnsi" w:hAnsiTheme="minorHAnsi" w:cstheme="minorHAnsi"/>
            <w:webHidden/>
          </w:rPr>
          <w:tab/>
        </w:r>
        <w:r w:rsidRPr="00F5451D">
          <w:rPr>
            <w:rFonts w:asciiTheme="minorHAnsi" w:hAnsiTheme="minorHAnsi" w:cstheme="minorHAnsi"/>
            <w:webHidden/>
          </w:rPr>
          <w:fldChar w:fldCharType="begin"/>
        </w:r>
        <w:r w:rsidR="00DB734A" w:rsidRPr="00F5451D">
          <w:rPr>
            <w:rFonts w:asciiTheme="minorHAnsi" w:hAnsiTheme="minorHAnsi" w:cstheme="minorHAnsi"/>
            <w:webHidden/>
          </w:rPr>
          <w:instrText xml:space="preserve"> PAGEREF _Toc73465882 \h </w:instrText>
        </w:r>
        <w:r w:rsidRPr="00F5451D">
          <w:rPr>
            <w:rFonts w:asciiTheme="minorHAnsi" w:hAnsiTheme="minorHAnsi" w:cstheme="minorHAnsi"/>
            <w:webHidden/>
          </w:rPr>
        </w:r>
        <w:r w:rsidRPr="00F5451D">
          <w:rPr>
            <w:rFonts w:asciiTheme="minorHAnsi" w:hAnsiTheme="minorHAnsi" w:cstheme="minorHAnsi"/>
            <w:webHidden/>
          </w:rPr>
          <w:fldChar w:fldCharType="separate"/>
        </w:r>
        <w:r w:rsidR="001A6A4C">
          <w:rPr>
            <w:rFonts w:asciiTheme="minorHAnsi" w:hAnsiTheme="minorHAnsi" w:cstheme="minorHAnsi"/>
            <w:webHidden/>
          </w:rPr>
          <w:t>3</w:t>
        </w:r>
        <w:r w:rsidRPr="00F5451D">
          <w:rPr>
            <w:rFonts w:asciiTheme="minorHAnsi" w:hAnsiTheme="minorHAnsi" w:cstheme="minorHAnsi"/>
            <w:webHidden/>
          </w:rPr>
          <w:fldChar w:fldCharType="end"/>
        </w:r>
      </w:hyperlink>
    </w:p>
    <w:p w:rsidR="00DB734A" w:rsidRPr="00F5451D" w:rsidRDefault="000D213C" w:rsidP="002742C4">
      <w:pPr>
        <w:pStyle w:val="Spistreci1"/>
        <w:spacing w:line="240" w:lineRule="auto"/>
        <w:rPr>
          <w:rFonts w:asciiTheme="minorHAnsi" w:eastAsiaTheme="minorEastAsia" w:hAnsiTheme="minorHAnsi" w:cstheme="minorHAnsi"/>
          <w:kern w:val="0"/>
          <w:sz w:val="22"/>
          <w:szCs w:val="22"/>
          <w:lang w:eastAsia="pl-PL"/>
        </w:rPr>
      </w:pPr>
      <w:hyperlink w:anchor="_Toc73465883" w:history="1"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2.0.</w:t>
        </w:r>
        <w:r w:rsidR="00DB734A" w:rsidRPr="00F5451D">
          <w:rPr>
            <w:rFonts w:asciiTheme="minorHAnsi" w:eastAsiaTheme="minorEastAsia" w:hAnsiTheme="minorHAnsi" w:cstheme="minorHAnsi"/>
            <w:kern w:val="0"/>
            <w:sz w:val="22"/>
            <w:szCs w:val="22"/>
            <w:lang w:eastAsia="pl-PL"/>
          </w:rPr>
          <w:tab/>
        </w:r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Zakres prac objętych SWZ:</w:t>
        </w:r>
        <w:r w:rsidR="00DB734A" w:rsidRPr="00F5451D">
          <w:rPr>
            <w:rFonts w:asciiTheme="minorHAnsi" w:hAnsiTheme="minorHAnsi" w:cstheme="minorHAnsi"/>
            <w:webHidden/>
          </w:rPr>
          <w:tab/>
        </w:r>
        <w:r w:rsidRPr="00F5451D">
          <w:rPr>
            <w:rFonts w:asciiTheme="minorHAnsi" w:hAnsiTheme="minorHAnsi" w:cstheme="minorHAnsi"/>
            <w:webHidden/>
          </w:rPr>
          <w:fldChar w:fldCharType="begin"/>
        </w:r>
        <w:r w:rsidR="00DB734A" w:rsidRPr="00F5451D">
          <w:rPr>
            <w:rFonts w:asciiTheme="minorHAnsi" w:hAnsiTheme="minorHAnsi" w:cstheme="minorHAnsi"/>
            <w:webHidden/>
          </w:rPr>
          <w:instrText xml:space="preserve"> PAGEREF _Toc73465883 \h </w:instrText>
        </w:r>
        <w:r w:rsidRPr="00F5451D">
          <w:rPr>
            <w:rFonts w:asciiTheme="minorHAnsi" w:hAnsiTheme="minorHAnsi" w:cstheme="minorHAnsi"/>
            <w:webHidden/>
          </w:rPr>
        </w:r>
        <w:r w:rsidRPr="00F5451D">
          <w:rPr>
            <w:rFonts w:asciiTheme="minorHAnsi" w:hAnsiTheme="minorHAnsi" w:cstheme="minorHAnsi"/>
            <w:webHidden/>
          </w:rPr>
          <w:fldChar w:fldCharType="separate"/>
        </w:r>
        <w:r w:rsidR="001A6A4C">
          <w:rPr>
            <w:rFonts w:asciiTheme="minorHAnsi" w:hAnsiTheme="minorHAnsi" w:cstheme="minorHAnsi"/>
            <w:webHidden/>
          </w:rPr>
          <w:t>4</w:t>
        </w:r>
        <w:r w:rsidRPr="00F5451D">
          <w:rPr>
            <w:rFonts w:asciiTheme="minorHAnsi" w:hAnsiTheme="minorHAnsi" w:cstheme="minorHAnsi"/>
            <w:webHidden/>
          </w:rPr>
          <w:fldChar w:fldCharType="end"/>
        </w:r>
      </w:hyperlink>
    </w:p>
    <w:p w:rsidR="00DB734A" w:rsidRPr="00F5451D" w:rsidRDefault="000D213C" w:rsidP="002742C4">
      <w:pPr>
        <w:pStyle w:val="Spistreci1"/>
        <w:spacing w:line="240" w:lineRule="auto"/>
        <w:rPr>
          <w:rFonts w:asciiTheme="minorHAnsi" w:eastAsiaTheme="minorEastAsia" w:hAnsiTheme="minorHAnsi" w:cstheme="minorHAnsi"/>
          <w:kern w:val="0"/>
          <w:sz w:val="22"/>
          <w:szCs w:val="22"/>
          <w:lang w:eastAsia="pl-PL"/>
        </w:rPr>
      </w:pPr>
      <w:hyperlink w:anchor="_Toc73465884" w:history="1"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3.0.</w:t>
        </w:r>
        <w:r w:rsidR="00DB734A" w:rsidRPr="00F5451D">
          <w:rPr>
            <w:rFonts w:asciiTheme="minorHAnsi" w:eastAsiaTheme="minorEastAsia" w:hAnsiTheme="minorHAnsi" w:cstheme="minorHAnsi"/>
            <w:kern w:val="0"/>
            <w:sz w:val="22"/>
            <w:szCs w:val="22"/>
            <w:lang w:eastAsia="pl-PL"/>
          </w:rPr>
          <w:tab/>
        </w:r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Wymagania Zamawiającego:</w:t>
        </w:r>
        <w:r w:rsidR="00DB734A" w:rsidRPr="00F5451D">
          <w:rPr>
            <w:rFonts w:asciiTheme="minorHAnsi" w:hAnsiTheme="minorHAnsi" w:cstheme="minorHAnsi"/>
            <w:webHidden/>
          </w:rPr>
          <w:tab/>
        </w:r>
        <w:r w:rsidRPr="00F5451D">
          <w:rPr>
            <w:rFonts w:asciiTheme="minorHAnsi" w:hAnsiTheme="minorHAnsi" w:cstheme="minorHAnsi"/>
            <w:webHidden/>
          </w:rPr>
          <w:fldChar w:fldCharType="begin"/>
        </w:r>
        <w:r w:rsidR="00DB734A" w:rsidRPr="00F5451D">
          <w:rPr>
            <w:rFonts w:asciiTheme="minorHAnsi" w:hAnsiTheme="minorHAnsi" w:cstheme="minorHAnsi"/>
            <w:webHidden/>
          </w:rPr>
          <w:instrText xml:space="preserve"> PAGEREF _Toc73465884 \h </w:instrText>
        </w:r>
        <w:r w:rsidRPr="00F5451D">
          <w:rPr>
            <w:rFonts w:asciiTheme="minorHAnsi" w:hAnsiTheme="minorHAnsi" w:cstheme="minorHAnsi"/>
            <w:webHidden/>
          </w:rPr>
        </w:r>
        <w:r w:rsidRPr="00F5451D">
          <w:rPr>
            <w:rFonts w:asciiTheme="minorHAnsi" w:hAnsiTheme="minorHAnsi" w:cstheme="minorHAnsi"/>
            <w:webHidden/>
          </w:rPr>
          <w:fldChar w:fldCharType="separate"/>
        </w:r>
        <w:r w:rsidR="001A6A4C">
          <w:rPr>
            <w:rFonts w:asciiTheme="minorHAnsi" w:hAnsiTheme="minorHAnsi" w:cstheme="minorHAnsi"/>
            <w:webHidden/>
          </w:rPr>
          <w:t>5</w:t>
        </w:r>
        <w:r w:rsidRPr="00F5451D">
          <w:rPr>
            <w:rFonts w:asciiTheme="minorHAnsi" w:hAnsiTheme="minorHAnsi" w:cstheme="minorHAnsi"/>
            <w:webHidden/>
          </w:rPr>
          <w:fldChar w:fldCharType="end"/>
        </w:r>
      </w:hyperlink>
    </w:p>
    <w:p w:rsidR="00DB734A" w:rsidRPr="00F5451D" w:rsidRDefault="000D213C" w:rsidP="002742C4">
      <w:pPr>
        <w:pStyle w:val="Spistreci1"/>
        <w:spacing w:line="240" w:lineRule="auto"/>
        <w:rPr>
          <w:rFonts w:asciiTheme="minorHAnsi" w:eastAsiaTheme="minorEastAsia" w:hAnsiTheme="minorHAnsi" w:cstheme="minorHAnsi"/>
          <w:kern w:val="0"/>
          <w:sz w:val="22"/>
          <w:szCs w:val="22"/>
          <w:lang w:eastAsia="pl-PL"/>
        </w:rPr>
      </w:pPr>
      <w:hyperlink w:anchor="_Toc73465885" w:history="1"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4.0.</w:t>
        </w:r>
        <w:r w:rsidR="00DB734A" w:rsidRPr="00F5451D">
          <w:rPr>
            <w:rFonts w:asciiTheme="minorHAnsi" w:eastAsiaTheme="minorEastAsia" w:hAnsiTheme="minorHAnsi" w:cstheme="minorHAnsi"/>
            <w:kern w:val="0"/>
            <w:sz w:val="22"/>
            <w:szCs w:val="22"/>
            <w:lang w:eastAsia="pl-PL"/>
          </w:rPr>
          <w:tab/>
        </w:r>
        <w:r w:rsidR="00DB734A" w:rsidRPr="00F5451D">
          <w:rPr>
            <w:rStyle w:val="Hipercze"/>
            <w:rFonts w:asciiTheme="minorHAnsi" w:hAnsiTheme="minorHAnsi" w:cstheme="minorHAnsi"/>
            <w:color w:val="auto"/>
          </w:rPr>
          <w:t>Obowiązki Wykonawcy:</w:t>
        </w:r>
        <w:r w:rsidR="00DB734A" w:rsidRPr="00F5451D">
          <w:rPr>
            <w:rFonts w:asciiTheme="minorHAnsi" w:hAnsiTheme="minorHAnsi" w:cstheme="minorHAnsi"/>
            <w:webHidden/>
          </w:rPr>
          <w:tab/>
        </w:r>
        <w:r w:rsidRPr="00F5451D">
          <w:rPr>
            <w:rFonts w:asciiTheme="minorHAnsi" w:hAnsiTheme="minorHAnsi" w:cstheme="minorHAnsi"/>
            <w:webHidden/>
          </w:rPr>
          <w:fldChar w:fldCharType="begin"/>
        </w:r>
        <w:r w:rsidR="00DB734A" w:rsidRPr="00F5451D">
          <w:rPr>
            <w:rFonts w:asciiTheme="minorHAnsi" w:hAnsiTheme="minorHAnsi" w:cstheme="minorHAnsi"/>
            <w:webHidden/>
          </w:rPr>
          <w:instrText xml:space="preserve"> PAGEREF _Toc73465885 \h </w:instrText>
        </w:r>
        <w:r w:rsidRPr="00F5451D">
          <w:rPr>
            <w:rFonts w:asciiTheme="minorHAnsi" w:hAnsiTheme="minorHAnsi" w:cstheme="minorHAnsi"/>
            <w:webHidden/>
          </w:rPr>
        </w:r>
        <w:r w:rsidRPr="00F5451D">
          <w:rPr>
            <w:rFonts w:asciiTheme="minorHAnsi" w:hAnsiTheme="minorHAnsi" w:cstheme="minorHAnsi"/>
            <w:webHidden/>
          </w:rPr>
          <w:fldChar w:fldCharType="separate"/>
        </w:r>
        <w:r w:rsidR="001A6A4C">
          <w:rPr>
            <w:rFonts w:asciiTheme="minorHAnsi" w:hAnsiTheme="minorHAnsi" w:cstheme="minorHAnsi"/>
            <w:webHidden/>
          </w:rPr>
          <w:t>7</w:t>
        </w:r>
        <w:r w:rsidRPr="00F5451D">
          <w:rPr>
            <w:rFonts w:asciiTheme="minorHAnsi" w:hAnsiTheme="minorHAnsi" w:cstheme="minorHAnsi"/>
            <w:webHidden/>
          </w:rPr>
          <w:fldChar w:fldCharType="end"/>
        </w:r>
      </w:hyperlink>
    </w:p>
    <w:p w:rsidR="00DB734A" w:rsidRPr="00F5451D" w:rsidRDefault="00DB734A" w:rsidP="002742C4">
      <w:pPr>
        <w:widowControl/>
        <w:suppressAutoHyphens w:val="0"/>
        <w:autoSpaceDN/>
        <w:jc w:val="both"/>
        <w:textAlignment w:val="auto"/>
        <w:rPr>
          <w:rFonts w:asciiTheme="minorHAnsi" w:hAnsiTheme="minorHAnsi" w:cstheme="minorHAnsi"/>
          <w:lang w:eastAsia="en-US"/>
        </w:rPr>
      </w:pPr>
      <w:r w:rsidRPr="00F5451D">
        <w:rPr>
          <w:rFonts w:asciiTheme="minorHAnsi" w:hAnsiTheme="minorHAnsi" w:cstheme="minorHAnsi"/>
          <w:lang w:eastAsia="en-US"/>
        </w:rPr>
        <w:br w:type="page"/>
      </w:r>
    </w:p>
    <w:p w:rsidR="00DB734A" w:rsidRPr="00F5451D" w:rsidRDefault="000D213C" w:rsidP="002742C4">
      <w:pPr>
        <w:pStyle w:val="Nagwek1"/>
        <w:rPr>
          <w:rFonts w:asciiTheme="minorHAnsi" w:hAnsiTheme="minorHAnsi" w:cstheme="minorHAnsi"/>
          <w:noProof/>
          <w:color w:val="auto"/>
        </w:rPr>
      </w:pPr>
      <w:r w:rsidRPr="00F5451D">
        <w:rPr>
          <w:rFonts w:asciiTheme="minorHAnsi" w:hAnsiTheme="minorHAnsi" w:cstheme="minorHAnsi"/>
          <w:noProof/>
          <w:color w:val="auto"/>
        </w:rPr>
        <w:lastRenderedPageBreak/>
        <w:fldChar w:fldCharType="end"/>
      </w:r>
      <w:bookmarkStart w:id="0" w:name="_Toc362010687"/>
      <w:bookmarkStart w:id="1" w:name="_Toc508008867"/>
      <w:bookmarkStart w:id="2" w:name="_Toc73465882"/>
      <w:r w:rsidR="00DB734A" w:rsidRPr="00F5451D">
        <w:rPr>
          <w:rFonts w:asciiTheme="minorHAnsi" w:hAnsiTheme="minorHAnsi" w:cstheme="minorHAnsi"/>
          <w:color w:val="auto"/>
        </w:rPr>
        <w:t>Przedmiot zamówienia</w:t>
      </w:r>
      <w:bookmarkEnd w:id="0"/>
      <w:bookmarkEnd w:id="1"/>
      <w:bookmarkEnd w:id="2"/>
    </w:p>
    <w:p w:rsidR="00F5451D" w:rsidRPr="00F5451D" w:rsidRDefault="00DB734A" w:rsidP="002742C4">
      <w:pPr>
        <w:widowControl/>
        <w:suppressAutoHyphens w:val="0"/>
        <w:autoSpaceDN/>
        <w:spacing w:after="80"/>
        <w:ind w:right="118"/>
        <w:contextualSpacing/>
        <w:jc w:val="both"/>
        <w:textAlignment w:val="auto"/>
        <w:rPr>
          <w:rFonts w:asciiTheme="minorHAnsi" w:hAnsiTheme="minorHAnsi" w:cstheme="minorHAnsi"/>
          <w:b/>
        </w:rPr>
      </w:pPr>
      <w:r w:rsidRPr="00F5451D">
        <w:rPr>
          <w:rFonts w:asciiTheme="minorHAnsi" w:hAnsiTheme="minorHAnsi" w:cstheme="minorHAnsi"/>
        </w:rPr>
        <w:t xml:space="preserve">Przedmiotem zamówienia jest budowa kanalizacji sanitarnej </w:t>
      </w:r>
      <w:r w:rsidR="00F5451D">
        <w:rPr>
          <w:rFonts w:asciiTheme="minorHAnsi" w:hAnsiTheme="minorHAnsi" w:cstheme="minorHAnsi"/>
        </w:rPr>
        <w:t>w</w:t>
      </w:r>
      <w:r w:rsidRPr="00F5451D">
        <w:rPr>
          <w:rFonts w:asciiTheme="minorHAnsi" w:hAnsiTheme="minorHAnsi" w:cstheme="minorHAnsi"/>
        </w:rPr>
        <w:t xml:space="preserve"> ul. Malinowej, Truskawkowej, Poziomkowej, Porzeczkowej i Jeżynowej w Gowarzewie </w:t>
      </w:r>
      <w:r w:rsidR="00F5451D" w:rsidRPr="00F5451D">
        <w:rPr>
          <w:rFonts w:asciiTheme="minorHAnsi" w:hAnsiTheme="minorHAnsi" w:cstheme="minorHAnsi"/>
        </w:rPr>
        <w:t>realizowan</w:t>
      </w:r>
      <w:r w:rsidR="00F5451D">
        <w:rPr>
          <w:rFonts w:asciiTheme="minorHAnsi" w:hAnsiTheme="minorHAnsi" w:cstheme="minorHAnsi"/>
        </w:rPr>
        <w:t>a</w:t>
      </w:r>
      <w:r w:rsidR="00F5451D" w:rsidRPr="00F5451D">
        <w:rPr>
          <w:rFonts w:asciiTheme="minorHAnsi" w:hAnsiTheme="minorHAnsi" w:cstheme="minorHAnsi"/>
        </w:rPr>
        <w:t xml:space="preserve"> w ramach zadania pn. „Kanalizacja sanitarna wraz z przyłączami dla miejscowości Gowarzewo, Komorniki, Tulce i Szewce, gmina Kleszczewo – zadanie A, B, C” będącego częścią projektu „Kompleksowy rozwój gospodarki wodno-ściekowej na terenie gminy Kleszczewo”.</w:t>
      </w:r>
    </w:p>
    <w:p w:rsidR="00DB734A" w:rsidRDefault="00DB734A" w:rsidP="002742C4">
      <w:pPr>
        <w:tabs>
          <w:tab w:val="left" w:pos="993"/>
        </w:tabs>
        <w:spacing w:before="120"/>
        <w:jc w:val="both"/>
        <w:rPr>
          <w:rFonts w:asciiTheme="minorHAnsi" w:hAnsiTheme="minorHAnsi" w:cstheme="minorHAnsi"/>
          <w:bCs/>
        </w:rPr>
      </w:pPr>
    </w:p>
    <w:p w:rsidR="00DB734A" w:rsidRPr="00F5451D" w:rsidRDefault="00F5451D" w:rsidP="002742C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Przedmiot zamówienia</w:t>
      </w:r>
      <w:r w:rsidR="00DB734A" w:rsidRPr="00F5451D">
        <w:rPr>
          <w:rFonts w:asciiTheme="minorHAnsi" w:hAnsiTheme="minorHAnsi" w:cstheme="minorHAnsi"/>
        </w:rPr>
        <w:t xml:space="preserve"> należy wykonać na podstawi</w:t>
      </w:r>
      <w:r w:rsidR="00A61925">
        <w:rPr>
          <w:rFonts w:asciiTheme="minorHAnsi" w:hAnsiTheme="minorHAnsi" w:cstheme="minorHAnsi"/>
        </w:rPr>
        <w:t>e</w:t>
      </w:r>
      <w:r w:rsidR="00DB734A" w:rsidRPr="00F5451D">
        <w:rPr>
          <w:rFonts w:asciiTheme="minorHAnsi" w:hAnsiTheme="minorHAnsi" w:cstheme="minorHAnsi"/>
        </w:rPr>
        <w:t>:</w:t>
      </w:r>
    </w:p>
    <w:p w:rsidR="008C092E" w:rsidRPr="008C092E" w:rsidRDefault="00A61925" w:rsidP="002742C4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A61925">
        <w:rPr>
          <w:rFonts w:asciiTheme="minorHAnsi" w:hAnsiTheme="minorHAnsi" w:cstheme="minorHAnsi"/>
        </w:rPr>
        <w:t>dokumentacji projektowej „</w:t>
      </w:r>
      <w:r w:rsidR="00DB734A" w:rsidRPr="00A61925">
        <w:rPr>
          <w:rFonts w:asciiTheme="minorHAnsi" w:hAnsiTheme="minorHAnsi" w:cstheme="minorHAnsi"/>
        </w:rPr>
        <w:t>Budowa kanalizacji sanitarnej wraz z przyłączami dla miejscowości Gowarzewo, Komorniki, Tulce i Szewce, gm. Kleszczewo – Etap III – Zlewnia przepompowni PG2, PG3, PG4, PG5 oraz LPT4(G)</w:t>
      </w:r>
      <w:r w:rsidRPr="00A61925">
        <w:rPr>
          <w:rFonts w:asciiTheme="minorHAnsi" w:hAnsiTheme="minorHAnsi" w:cstheme="minorHAnsi"/>
        </w:rPr>
        <w:t>”</w:t>
      </w:r>
      <w:r w:rsidR="00DB734A" w:rsidRPr="00A61925">
        <w:rPr>
          <w:rFonts w:asciiTheme="minorHAnsi" w:hAnsiTheme="minorHAnsi" w:cstheme="minorHAnsi"/>
        </w:rPr>
        <w:t>,opracowan</w:t>
      </w:r>
      <w:r>
        <w:rPr>
          <w:rFonts w:asciiTheme="minorHAnsi" w:hAnsiTheme="minorHAnsi" w:cstheme="minorHAnsi"/>
        </w:rPr>
        <w:t>ej</w:t>
      </w:r>
      <w:r w:rsidR="00DB734A" w:rsidRPr="00A61925">
        <w:rPr>
          <w:rFonts w:asciiTheme="minorHAnsi" w:hAnsiTheme="minorHAnsi" w:cstheme="minorHAnsi"/>
        </w:rPr>
        <w:t xml:space="preserve"> przez STUDIO DK Sp. z o.o. Sp. k. ul. Sielska 17d, 60-129 Poznań  w styczniu 2020 r.</w:t>
      </w:r>
      <w:r w:rsidR="008C092E">
        <w:rPr>
          <w:rFonts w:asciiTheme="minorHAnsi" w:hAnsiTheme="minorHAnsi" w:cstheme="minorHAnsi"/>
        </w:rPr>
        <w:t xml:space="preserve">  Z</w:t>
      </w:r>
      <w:r w:rsidR="008C092E" w:rsidRPr="008C092E">
        <w:rPr>
          <w:rFonts w:asciiTheme="minorHAnsi" w:hAnsiTheme="minorHAnsi" w:cstheme="minorHAnsi"/>
        </w:rPr>
        <w:t>akres przedmiotu zamówienia obejmuje ulice: Malinową, Truskawkową, Poziomkową, Porzeczkową oraz Jeżynową w Gowarzewie i został przedstawiony na arkuszu nr 16 powyższej dokumentacji.</w:t>
      </w:r>
    </w:p>
    <w:p w:rsidR="00A61925" w:rsidRDefault="00A61925" w:rsidP="002742C4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DB734A" w:rsidRPr="00A61925">
        <w:rPr>
          <w:rFonts w:asciiTheme="minorHAnsi" w:hAnsiTheme="minorHAnsi" w:cstheme="minorHAnsi"/>
        </w:rPr>
        <w:t>aświadczeni</w:t>
      </w:r>
      <w:r>
        <w:rPr>
          <w:rFonts w:asciiTheme="minorHAnsi" w:hAnsiTheme="minorHAnsi" w:cstheme="minorHAnsi"/>
        </w:rPr>
        <w:t>a o</w:t>
      </w:r>
      <w:r w:rsidR="00DB734A" w:rsidRPr="00A61925">
        <w:rPr>
          <w:rFonts w:asciiTheme="minorHAnsi" w:hAnsiTheme="minorHAnsi" w:cstheme="minorHAnsi"/>
        </w:rPr>
        <w:t xml:space="preserve"> dokonania zgłoszenia zamiaru budowy nr AB.6743.09.09.2020.XI z dnia 06.04.2020 r.</w:t>
      </w:r>
    </w:p>
    <w:p w:rsidR="00DB734A" w:rsidRPr="00A61925" w:rsidRDefault="00DB734A" w:rsidP="002742C4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A61925">
        <w:rPr>
          <w:rFonts w:asciiTheme="minorHAnsi" w:hAnsiTheme="minorHAnsi" w:cstheme="minorHAnsi"/>
        </w:rPr>
        <w:t>Decyzj</w:t>
      </w:r>
      <w:r w:rsidR="00A61925">
        <w:rPr>
          <w:rFonts w:asciiTheme="minorHAnsi" w:hAnsiTheme="minorHAnsi" w:cstheme="minorHAnsi"/>
        </w:rPr>
        <w:t>i</w:t>
      </w:r>
      <w:r w:rsidRPr="00A61925">
        <w:rPr>
          <w:rFonts w:asciiTheme="minorHAnsi" w:hAnsiTheme="minorHAnsi" w:cstheme="minorHAnsi"/>
        </w:rPr>
        <w:t xml:space="preserve"> nr 3391/22 z dnia 25.08.2022 r. AB.6740.9.76.2022.X </w:t>
      </w:r>
      <w:r w:rsidR="00A61925">
        <w:rPr>
          <w:rFonts w:asciiTheme="minorHAnsi" w:hAnsiTheme="minorHAnsi" w:cstheme="minorHAnsi"/>
        </w:rPr>
        <w:t>dotyczącej</w:t>
      </w:r>
      <w:r w:rsidRPr="00A61925">
        <w:rPr>
          <w:rFonts w:asciiTheme="minorHAnsi" w:hAnsiTheme="minorHAnsi" w:cstheme="minorHAnsi"/>
        </w:rPr>
        <w:t xml:space="preserve"> przeniesieni</w:t>
      </w:r>
      <w:r w:rsidR="00A61925">
        <w:rPr>
          <w:rFonts w:asciiTheme="minorHAnsi" w:hAnsiTheme="minorHAnsi" w:cstheme="minorHAnsi"/>
        </w:rPr>
        <w:t xml:space="preserve">a powyższego </w:t>
      </w:r>
      <w:r w:rsidRPr="00A61925">
        <w:rPr>
          <w:rFonts w:asciiTheme="minorHAnsi" w:hAnsiTheme="minorHAnsi" w:cstheme="minorHAnsi"/>
        </w:rPr>
        <w:t>zaświadczenia</w:t>
      </w:r>
      <w:r w:rsidR="00A61925">
        <w:rPr>
          <w:rFonts w:asciiTheme="minorHAnsi" w:hAnsiTheme="minorHAnsi" w:cstheme="minorHAnsi"/>
        </w:rPr>
        <w:t>.</w:t>
      </w:r>
    </w:p>
    <w:p w:rsidR="008C092E" w:rsidRDefault="008C092E" w:rsidP="002742C4">
      <w:pPr>
        <w:pStyle w:val="Akapitzlist"/>
        <w:ind w:left="0"/>
        <w:jc w:val="both"/>
        <w:rPr>
          <w:rFonts w:asciiTheme="minorHAnsi" w:hAnsiTheme="minorHAnsi" w:cstheme="minorHAnsi"/>
        </w:rPr>
      </w:pPr>
      <w:r w:rsidRPr="008C092E">
        <w:rPr>
          <w:rFonts w:asciiTheme="minorHAnsi" w:hAnsiTheme="minorHAnsi" w:cstheme="minorHAnsi"/>
        </w:rPr>
        <w:t xml:space="preserve">Dokumentacja projektowa stanowi załącznik nr 12 do </w:t>
      </w:r>
      <w:r>
        <w:rPr>
          <w:rFonts w:asciiTheme="minorHAnsi" w:hAnsiTheme="minorHAnsi" w:cstheme="minorHAnsi"/>
        </w:rPr>
        <w:t>S</w:t>
      </w:r>
      <w:r w:rsidRPr="008C092E">
        <w:rPr>
          <w:rFonts w:asciiTheme="minorHAnsi" w:hAnsiTheme="minorHAnsi" w:cstheme="minorHAnsi"/>
        </w:rPr>
        <w:t>WZ i zawiera:</w:t>
      </w:r>
    </w:p>
    <w:p w:rsidR="008C092E" w:rsidRDefault="008C092E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projekt wykonawczy (część 1 i część 2);</w:t>
      </w:r>
    </w:p>
    <w:p w:rsidR="008C092E" w:rsidRDefault="008C092E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projekt odtworzenia nawierzchni;</w:t>
      </w:r>
    </w:p>
    <w:p w:rsidR="008C092E" w:rsidRDefault="008C092E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instrukcję rozruchu;</w:t>
      </w:r>
    </w:p>
    <w:p w:rsidR="00676DB7" w:rsidRDefault="00676DB7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instrukcję użytkowania;</w:t>
      </w:r>
    </w:p>
    <w:p w:rsidR="00676DB7" w:rsidRDefault="00676DB7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AKPiA</w:t>
      </w:r>
      <w:r w:rsidR="00277B72">
        <w:rPr>
          <w:rFonts w:asciiTheme="minorHAnsi" w:hAnsiTheme="minorHAnsi" w:cstheme="minorHAnsi"/>
        </w:rPr>
        <w:t>;</w:t>
      </w:r>
    </w:p>
    <w:p w:rsidR="00676DB7" w:rsidRDefault="00676DB7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277B72">
        <w:rPr>
          <w:rFonts w:asciiTheme="minorHAnsi" w:hAnsiTheme="minorHAnsi" w:cstheme="minorHAnsi"/>
        </w:rPr>
        <w:t>STWiORB;</w:t>
      </w:r>
    </w:p>
    <w:p w:rsidR="00277B72" w:rsidRDefault="00277B72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inwentaryzację zieleni;</w:t>
      </w:r>
    </w:p>
    <w:p w:rsidR="00277B72" w:rsidRPr="00277B72" w:rsidRDefault="00277B72" w:rsidP="00E33BDD">
      <w:pPr>
        <w:pStyle w:val="Akapitzlist"/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</w:t>
      </w:r>
      <w:r w:rsidRPr="00277B72">
        <w:rPr>
          <w:rFonts w:asciiTheme="minorHAnsi" w:hAnsiTheme="minorHAnsi" w:cstheme="minorHAnsi"/>
        </w:rPr>
        <w:t xml:space="preserve">rzedmiary robót </w:t>
      </w:r>
      <w:r>
        <w:rPr>
          <w:rFonts w:asciiTheme="minorHAnsi" w:hAnsiTheme="minorHAnsi" w:cstheme="minorHAnsi"/>
        </w:rPr>
        <w:t>(</w:t>
      </w:r>
      <w:r w:rsidRPr="00277B72">
        <w:rPr>
          <w:rFonts w:asciiTheme="minorHAnsi" w:hAnsiTheme="minorHAnsi" w:cstheme="minorHAnsi"/>
        </w:rPr>
        <w:t>nie stanowią</w:t>
      </w:r>
      <w:r>
        <w:rPr>
          <w:rFonts w:asciiTheme="minorHAnsi" w:hAnsiTheme="minorHAnsi" w:cstheme="minorHAnsi"/>
        </w:rPr>
        <w:t xml:space="preserve"> one</w:t>
      </w:r>
      <w:r w:rsidRPr="00277B72">
        <w:rPr>
          <w:rFonts w:asciiTheme="minorHAnsi" w:hAnsiTheme="minorHAnsi" w:cstheme="minorHAnsi"/>
        </w:rPr>
        <w:t xml:space="preserve"> podstawy do określenia przedmiotu zamówienia, a stanowią jedynie materiał pomocniczy przy kalkulowaniu ceny ryczałtowej za wykonanie przedmiotu zamówienia</w:t>
      </w:r>
      <w:r>
        <w:rPr>
          <w:rFonts w:asciiTheme="minorHAnsi" w:hAnsiTheme="minorHAnsi" w:cstheme="minorHAnsi"/>
        </w:rPr>
        <w:t>)</w:t>
      </w:r>
      <w:r w:rsidRPr="00277B72">
        <w:rPr>
          <w:rFonts w:asciiTheme="minorHAnsi" w:hAnsiTheme="minorHAnsi" w:cstheme="minorHAnsi"/>
        </w:rPr>
        <w:t xml:space="preserve">. </w:t>
      </w:r>
    </w:p>
    <w:p w:rsidR="00277B72" w:rsidRDefault="00277B72" w:rsidP="002742C4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:rsidR="00277B72" w:rsidRDefault="00277B72" w:rsidP="002742C4">
      <w:pPr>
        <w:pStyle w:val="Akapitzlist"/>
        <w:ind w:left="0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Akapitzlist"/>
        <w:ind w:left="0"/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ZAKRES BUDOWY:</w:t>
      </w: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Kanał grawitacyjny PG5 - S314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Ø200mm PVC-U SN8 o jednolitej strukturze ścianki SN8 – dł. 729,7m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studnie betonowe średnica Ø 1000 - 16 szt.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- przyłącza kanalizacyjne Ø 160mm – 47 szt.  o długości całkowitej L=314,5 m 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  <w:b/>
          <w:bCs/>
        </w:rPr>
      </w:pP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Kanał grawitacyjny S300 – S320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Ø200mm PVC-U SN8 o jednolitej strukturze ścianki SN8 – dł. 287,2 m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studnie betonowe średnica Ø 1000 - 6 szt.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- przyłącza kanalizacyjne Ø 160mm – 24 szt.  o długości całkowitej L=149,9 m </w:t>
      </w:r>
    </w:p>
    <w:p w:rsidR="00DB734A" w:rsidRPr="00F5451D" w:rsidRDefault="00DB734A" w:rsidP="002742C4">
      <w:pPr>
        <w:jc w:val="both"/>
        <w:rPr>
          <w:rFonts w:asciiTheme="minorHAnsi" w:hAnsiTheme="minorHAnsi" w:cstheme="minorHAnsi"/>
          <w:b/>
          <w:bCs/>
        </w:rPr>
      </w:pP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Kanał grawitacyjny S302 – S326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Ø200mm PVC-U SN8 o jednolitej strukturze ścianki SN8 – dł. 348,7m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lastRenderedPageBreak/>
        <w:t>- studnie betonowe średnica Ø 1000 - 6 szt.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- przyłącza kanalizacyjne Ø 160mm – 30 szt.  o długości całkowitej L=195,9 m </w:t>
      </w:r>
    </w:p>
    <w:p w:rsidR="00DB734A" w:rsidRPr="00F5451D" w:rsidRDefault="00DB734A" w:rsidP="002742C4">
      <w:pPr>
        <w:jc w:val="both"/>
        <w:rPr>
          <w:rFonts w:asciiTheme="minorHAnsi" w:hAnsiTheme="minorHAnsi" w:cstheme="minorHAnsi"/>
          <w:b/>
          <w:bCs/>
        </w:rPr>
      </w:pP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Kanał grawitacyjny S304 – S334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Ø200mm PVC-U SN8 o jednolitej strukturze ścianki SN8 – dł. 382,0m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studnie betonowe średnica Ø 1000 - 8 szt.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- przyłącza kanalizacyjne Ø 160mm – 36 szt.  o długości całkowitej L=226,0 m </w:t>
      </w:r>
    </w:p>
    <w:p w:rsidR="00DB734A" w:rsidRPr="00F5451D" w:rsidRDefault="00DB734A" w:rsidP="002742C4">
      <w:pPr>
        <w:pStyle w:val="Akapitzlist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Rurociąg tłoczny PG5 – Sistn.18</w:t>
      </w:r>
    </w:p>
    <w:p w:rsidR="00DB734A" w:rsidRPr="00F5451D" w:rsidRDefault="00DB734A" w:rsidP="002742C4">
      <w:pPr>
        <w:ind w:left="360" w:firstLine="20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PERC Ø90mm  PN10, SDR17 – dł. 349,6m</w:t>
      </w:r>
    </w:p>
    <w:p w:rsidR="00DB734A" w:rsidRPr="00F5451D" w:rsidRDefault="00DB734A" w:rsidP="002742C4">
      <w:pPr>
        <w:ind w:firstLine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- studnia </w:t>
      </w:r>
      <w:r w:rsidR="00661E52" w:rsidRPr="00F5451D">
        <w:rPr>
          <w:rFonts w:asciiTheme="minorHAnsi" w:hAnsiTheme="minorHAnsi" w:cstheme="minorHAnsi"/>
        </w:rPr>
        <w:t>rozprężna</w:t>
      </w:r>
      <w:r w:rsidRPr="00F5451D">
        <w:rPr>
          <w:rFonts w:asciiTheme="minorHAnsi" w:hAnsiTheme="minorHAnsi" w:cstheme="minorHAnsi"/>
        </w:rPr>
        <w:t xml:space="preserve"> Ø 1000 - 1 szt.</w:t>
      </w:r>
    </w:p>
    <w:p w:rsidR="00DB734A" w:rsidRPr="00F5451D" w:rsidRDefault="00DB734A" w:rsidP="002742C4">
      <w:pPr>
        <w:ind w:firstLine="567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F5451D">
        <w:rPr>
          <w:rFonts w:asciiTheme="minorHAnsi" w:hAnsiTheme="minorHAnsi" w:cstheme="minorHAnsi"/>
          <w:b/>
          <w:bCs/>
        </w:rPr>
        <w:t>Przepompownia PG5</w:t>
      </w:r>
    </w:p>
    <w:p w:rsidR="00DB734A" w:rsidRPr="00F5451D" w:rsidRDefault="00DB734A" w:rsidP="002742C4">
      <w:pPr>
        <w:ind w:left="153" w:firstLine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Przepompownię ścieków PG5 Ø 1,2m,</w:t>
      </w:r>
    </w:p>
    <w:p w:rsidR="00DB734A" w:rsidRPr="00F5451D" w:rsidRDefault="00DB734A" w:rsidP="002742C4">
      <w:pPr>
        <w:ind w:left="153" w:firstLine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pompy typ MSV-80-32– 2 szt.</w:t>
      </w:r>
    </w:p>
    <w:p w:rsidR="00DB734A" w:rsidRPr="00F5451D" w:rsidRDefault="00DB734A" w:rsidP="002742C4">
      <w:pPr>
        <w:ind w:left="153" w:firstLine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technologia ze stali nierdzewnej AISI 304,</w:t>
      </w:r>
    </w:p>
    <w:p w:rsidR="00DB734A" w:rsidRPr="00F5451D" w:rsidRDefault="00DB734A" w:rsidP="002742C4">
      <w:pPr>
        <w:ind w:left="153" w:firstLine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wyposażenie zgodnie z dokumentacją projektową,</w:t>
      </w:r>
    </w:p>
    <w:p w:rsidR="00DB734A" w:rsidRPr="00F5451D" w:rsidRDefault="00DB734A" w:rsidP="002742C4">
      <w:pPr>
        <w:ind w:left="720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- zagospodarowanie terenu przepompowni</w:t>
      </w:r>
    </w:p>
    <w:p w:rsidR="00DB734A" w:rsidRPr="00F5451D" w:rsidRDefault="00DB734A" w:rsidP="002742C4">
      <w:pPr>
        <w:widowControl/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Nagwek1"/>
        <w:rPr>
          <w:rFonts w:asciiTheme="minorHAnsi" w:hAnsiTheme="minorHAnsi" w:cstheme="minorHAnsi"/>
          <w:color w:val="auto"/>
        </w:rPr>
      </w:pPr>
      <w:bookmarkStart w:id="3" w:name="_Toc73465883"/>
      <w:r w:rsidRPr="00F5451D">
        <w:rPr>
          <w:rFonts w:asciiTheme="minorHAnsi" w:hAnsiTheme="minorHAnsi" w:cstheme="minorHAnsi"/>
          <w:color w:val="auto"/>
        </w:rPr>
        <w:t xml:space="preserve">Zakres prac objętych </w:t>
      </w:r>
      <w:r w:rsidR="00736AE6">
        <w:rPr>
          <w:rFonts w:asciiTheme="minorHAnsi" w:hAnsiTheme="minorHAnsi" w:cstheme="minorHAnsi"/>
          <w:color w:val="auto"/>
        </w:rPr>
        <w:t>zamówieniem</w:t>
      </w:r>
      <w:r w:rsidRPr="00F5451D">
        <w:rPr>
          <w:rFonts w:asciiTheme="minorHAnsi" w:hAnsiTheme="minorHAnsi" w:cstheme="minorHAnsi"/>
          <w:color w:val="auto"/>
        </w:rPr>
        <w:t>:</w:t>
      </w:r>
      <w:bookmarkEnd w:id="3"/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robót budowlano – montażowych wg dokumentacji projektowej,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Roboty pomiarowe i geodezyjne,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Dostawa i montaż nowych materiałów i urządzeń, przed wbudowaniem Wykonawca będzie zobowiązany do uzyskania akceptacji wniosku materiałowego przez Zamawiającego i Inspektora Nadzoru.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projektu tymczasowej organizacji ruchu na czas budowy wraz z wszystkimi uzgodnieniami,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 xml:space="preserve">Wykonanie pełnego uzbrojenia sieci objętych postępowaniem zgodnie z dokumentacją projektową, 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Organizacja zaplecza budowy wraz z placem na składowanie materiałów i tymczasowym WC,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Roboty ziemne i utylizacja ziemi z wykopu,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oznakowania wbudowanej armatury (tabliczki na słupkach),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Uporządkowanie terenu po wykopach,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Odtworzenie uszkodzonych nawierzchni, przywrócenie nawierzchni do stanu pierwotnego,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próby ciśnienia na rurociągu tłocznym kanalizacji sanitarnej,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prób szczelności na rurociągu grawitacyjnym kanalizacji sanitarnej,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badań zagęszczenia gruntów po zrealizowanych wykopach,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kamerowania wszystkich kanałów grawitacyjnych,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Uzyskanie odbiorów pasów drogowych i innych terenów od właścicieli nieruchomości,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Likwidacja kolizji z istniejącym uzbrojeniem,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Odwodnienie wykopów w czasie prowadzonych robót wraz z odprowadzaniem wód z wykopów.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lastRenderedPageBreak/>
        <w:t>Oznakowanie i zabezpieczenie terenu budowy, Kierownik budowy zobowiązany będzie do sporządzenia planu BIOZ.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</w:rPr>
        <w:t>Zapewnienie odpowiedniego materiału, sprzętu i kwalifikowanej obsługi do realizacji zadania,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Utylizacja odpadów, utrzymywanie porządku na budowie.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Wpięcie monitoringu pracy i sterowania przepompowniami PTU4, PG1, PG10 do istniejącego systemu monitoringu w Zakładzie Komunalnym w Kleszczewie Sp. z o.o.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Wykonanie dokumentacji powykonawczej: 2 egz. w formie papierowej, 1 egz. wersja elektroniczna na płycie CD,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Przekazanie dokumentacji geodezyjnej</w:t>
      </w:r>
      <w:r w:rsidRPr="00F5451D">
        <w:rPr>
          <w:rFonts w:asciiTheme="minorHAnsi" w:hAnsiTheme="minorHAnsi" w:cstheme="minorHAnsi"/>
        </w:rPr>
        <w:t xml:space="preserve"> zawierającej wyniki geodezyjnej inwentaryzacji powykonawczej, </w:t>
      </w:r>
      <w:r w:rsidRPr="00F5451D">
        <w:rPr>
          <w:rFonts w:asciiTheme="minorHAnsi" w:hAnsiTheme="minorHAnsi" w:cstheme="minorHAnsi"/>
          <w:bCs/>
        </w:rPr>
        <w:t>w tym mapy opatrzonej klauzulą urzędową</w:t>
      </w:r>
      <w:r w:rsidRPr="00F5451D">
        <w:rPr>
          <w:rFonts w:asciiTheme="minorHAnsi" w:hAnsiTheme="minorHAnsi" w:cstheme="minorHAnsi"/>
        </w:rPr>
        <w:t xml:space="preserve">, 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Zapewnienie mieszkańcom dojścia do posesji w trakcie wykonywania prac.</w:t>
      </w:r>
    </w:p>
    <w:p w:rsidR="00DB734A" w:rsidRPr="00F5451D" w:rsidRDefault="00DB734A" w:rsidP="002742C4">
      <w:pPr>
        <w:pStyle w:val="Akapitzlist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bCs/>
        </w:rPr>
      </w:pPr>
      <w:r w:rsidRPr="00F5451D">
        <w:rPr>
          <w:rFonts w:asciiTheme="minorHAnsi" w:hAnsiTheme="minorHAnsi" w:cstheme="minorHAnsi"/>
          <w:bCs/>
        </w:rPr>
        <w:t>Złożenie wniosku do PINB i uzyskanie częściowego pozwolenia na użytkowanie.</w:t>
      </w:r>
    </w:p>
    <w:p w:rsidR="00DB734A" w:rsidRPr="00F5451D" w:rsidRDefault="00DB734A" w:rsidP="002742C4">
      <w:pPr>
        <w:pStyle w:val="Akapitzlist"/>
        <w:widowControl/>
        <w:suppressAutoHyphens w:val="0"/>
        <w:autoSpaceDN/>
        <w:spacing w:before="75" w:after="150"/>
        <w:ind w:left="927" w:right="960"/>
        <w:jc w:val="both"/>
        <w:textAlignment w:val="auto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DB734A" w:rsidRPr="00F5451D" w:rsidRDefault="00DB734A" w:rsidP="002742C4">
      <w:pPr>
        <w:pStyle w:val="Akapitzlist"/>
        <w:ind w:left="567"/>
        <w:jc w:val="both"/>
        <w:rPr>
          <w:rFonts w:asciiTheme="minorHAnsi" w:hAnsiTheme="minorHAnsi" w:cstheme="minorHAnsi"/>
          <w:b/>
        </w:rPr>
      </w:pPr>
      <w:r w:rsidRPr="00F5451D">
        <w:rPr>
          <w:rFonts w:asciiTheme="minorHAnsi" w:hAnsiTheme="minorHAnsi" w:cstheme="minorHAnsi"/>
          <w:b/>
        </w:rPr>
        <w:t>Uwaga:</w:t>
      </w:r>
    </w:p>
    <w:p w:rsidR="00DB734A" w:rsidRPr="00F5451D" w:rsidRDefault="00DB734A" w:rsidP="002742C4">
      <w:pPr>
        <w:pStyle w:val="Akapitzlist"/>
        <w:ind w:left="56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  <w:u w:val="single"/>
        </w:rPr>
        <w:t>W terminie umownym Wykonawca zobowiązany jest do</w:t>
      </w:r>
      <w:r w:rsidRPr="00F5451D">
        <w:rPr>
          <w:rFonts w:asciiTheme="minorHAnsi" w:hAnsiTheme="minorHAnsi" w:cstheme="minorHAnsi"/>
        </w:rPr>
        <w:t>:</w:t>
      </w:r>
    </w:p>
    <w:p w:rsidR="00DB734A" w:rsidRPr="00F5451D" w:rsidRDefault="00DB734A" w:rsidP="002742C4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Wykonania wszystkich prac na budowie,</w:t>
      </w:r>
    </w:p>
    <w:p w:rsidR="00DB734A" w:rsidRPr="00F5451D" w:rsidRDefault="00DB734A" w:rsidP="002742C4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Sporządzenia dokumentacji powykonawczej (2 egz. w formie papierowej, 1 egz. w formie elektronicznej na płycie CD), która będzie zawierała: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Oświadczenie kierownika budowy wraz z podpisem Projektanta i Inspektora Nadzoru,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PZT z projektu budowlanego z naniesionymi zmianami, podpis Kierownika Budowy, Projektanta – oświadczenie o zmianach nieistotnych,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Wypełniony Dziennik Budowy,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Oświadczenie geodety o zgodności wykonania zgodnie z planem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  <w:bCs/>
        </w:rPr>
        <w:t>dokumentacj</w:t>
      </w:r>
      <w:r w:rsidR="000F5337">
        <w:rPr>
          <w:rFonts w:asciiTheme="minorHAnsi" w:hAnsiTheme="minorHAnsi" w:cstheme="minorHAnsi"/>
          <w:bCs/>
        </w:rPr>
        <w:t>ę</w:t>
      </w:r>
      <w:r w:rsidRPr="00F5451D">
        <w:rPr>
          <w:rFonts w:asciiTheme="minorHAnsi" w:hAnsiTheme="minorHAnsi" w:cstheme="minorHAnsi"/>
          <w:bCs/>
        </w:rPr>
        <w:t xml:space="preserve"> geodezyjn</w:t>
      </w:r>
      <w:r w:rsidR="000F5337">
        <w:rPr>
          <w:rFonts w:asciiTheme="minorHAnsi" w:hAnsiTheme="minorHAnsi" w:cstheme="minorHAnsi"/>
          <w:bCs/>
        </w:rPr>
        <w:t>ą</w:t>
      </w:r>
      <w:r w:rsidRPr="00F5451D">
        <w:rPr>
          <w:rFonts w:asciiTheme="minorHAnsi" w:hAnsiTheme="minorHAnsi" w:cstheme="minorHAnsi"/>
        </w:rPr>
        <w:t xml:space="preserve"> zawierając</w:t>
      </w:r>
      <w:r w:rsidR="000F5337">
        <w:rPr>
          <w:rFonts w:asciiTheme="minorHAnsi" w:hAnsiTheme="minorHAnsi" w:cstheme="minorHAnsi"/>
        </w:rPr>
        <w:t>ą</w:t>
      </w:r>
      <w:r w:rsidRPr="00F5451D">
        <w:rPr>
          <w:rFonts w:asciiTheme="minorHAnsi" w:hAnsiTheme="minorHAnsi" w:cstheme="minorHAnsi"/>
        </w:rPr>
        <w:t xml:space="preserve"> wyniki geodezyjnej inwentaryzacji powykonawczej, </w:t>
      </w:r>
      <w:r w:rsidRPr="00F5451D">
        <w:rPr>
          <w:rFonts w:asciiTheme="minorHAnsi" w:hAnsiTheme="minorHAnsi" w:cstheme="minorHAnsi"/>
          <w:bCs/>
        </w:rPr>
        <w:t>w tym mapy opatrzone klauzulą urzędową</w:t>
      </w:r>
      <w:r w:rsidRPr="00F5451D">
        <w:rPr>
          <w:rFonts w:asciiTheme="minorHAnsi" w:hAnsiTheme="minorHAnsi" w:cstheme="minorHAnsi"/>
        </w:rPr>
        <w:t>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Szkice geodezyjne,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Map</w:t>
      </w:r>
      <w:r w:rsidR="000F5337">
        <w:rPr>
          <w:rFonts w:asciiTheme="minorHAnsi" w:hAnsiTheme="minorHAnsi" w:cstheme="minorHAnsi"/>
        </w:rPr>
        <w:t>y</w:t>
      </w:r>
      <w:r w:rsidRPr="00F5451D">
        <w:rPr>
          <w:rFonts w:asciiTheme="minorHAnsi" w:hAnsiTheme="minorHAnsi" w:cstheme="minorHAnsi"/>
        </w:rPr>
        <w:t xml:space="preserve"> z inwentaryzacją poświadczon</w:t>
      </w:r>
      <w:r w:rsidR="000F5337">
        <w:rPr>
          <w:rFonts w:asciiTheme="minorHAnsi" w:hAnsiTheme="minorHAnsi" w:cstheme="minorHAnsi"/>
        </w:rPr>
        <w:t>e</w:t>
      </w:r>
      <w:r w:rsidRPr="00F5451D">
        <w:rPr>
          <w:rFonts w:asciiTheme="minorHAnsi" w:hAnsiTheme="minorHAnsi" w:cstheme="minorHAnsi"/>
        </w:rPr>
        <w:t xml:space="preserve"> przez Starostwo Powiatowe,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Pozytywne wyniki badań zagęszczenia gruntu,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Pozytywne protokoły z prób ciśnienia,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Pozytywne wyniki badań wody na bakteriologię,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Pozytywne protokoły odbioru pasów drogowych,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Oświadczenia od właścicieli działek, które były zajęte podczas budowy,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Wnioski materiałowe wraz z Deklaracjami Zgodności z PN i atestami PZH,</w:t>
      </w:r>
    </w:p>
    <w:p w:rsidR="00DB734A" w:rsidRPr="00F5451D" w:rsidRDefault="00DB734A" w:rsidP="002742C4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Uzyskan</w:t>
      </w:r>
      <w:r w:rsidR="000F5337">
        <w:rPr>
          <w:rFonts w:asciiTheme="minorHAnsi" w:hAnsiTheme="minorHAnsi" w:cstheme="minorHAnsi"/>
        </w:rPr>
        <w:t>e przez Wykonawcę</w:t>
      </w:r>
      <w:r w:rsidRPr="00F5451D">
        <w:rPr>
          <w:rFonts w:asciiTheme="minorHAnsi" w:hAnsiTheme="minorHAnsi" w:cstheme="minorHAnsi"/>
        </w:rPr>
        <w:t xml:space="preserve"> częściowe pozwoleni</w:t>
      </w:r>
      <w:r w:rsidR="000F5337">
        <w:rPr>
          <w:rFonts w:asciiTheme="minorHAnsi" w:hAnsiTheme="minorHAnsi" w:cstheme="minorHAnsi"/>
        </w:rPr>
        <w:t>e</w:t>
      </w:r>
      <w:r w:rsidRPr="00F5451D">
        <w:rPr>
          <w:rFonts w:asciiTheme="minorHAnsi" w:hAnsiTheme="minorHAnsi" w:cstheme="minorHAnsi"/>
        </w:rPr>
        <w:t xml:space="preserve"> na użytkowanie.</w:t>
      </w:r>
    </w:p>
    <w:p w:rsidR="00DB734A" w:rsidRPr="00F5451D" w:rsidRDefault="00DB734A" w:rsidP="002742C4">
      <w:pPr>
        <w:pStyle w:val="Akapitzlist"/>
        <w:widowControl/>
        <w:suppressAutoHyphens w:val="0"/>
        <w:autoSpaceDE w:val="0"/>
        <w:adjustRightInd w:val="0"/>
        <w:contextualSpacing/>
        <w:jc w:val="both"/>
        <w:textAlignment w:val="auto"/>
        <w:rPr>
          <w:rFonts w:asciiTheme="minorHAnsi" w:eastAsia="TimesNewRomanPSMT" w:hAnsiTheme="minorHAnsi" w:cstheme="minorHAnsi"/>
          <w:b/>
          <w:sz w:val="22"/>
          <w:szCs w:val="22"/>
        </w:rPr>
      </w:pPr>
    </w:p>
    <w:p w:rsidR="00DB734A" w:rsidRPr="00F5451D" w:rsidRDefault="00DB734A" w:rsidP="002742C4">
      <w:pPr>
        <w:pStyle w:val="Nagwek1"/>
        <w:rPr>
          <w:rFonts w:asciiTheme="minorHAnsi" w:hAnsiTheme="minorHAnsi" w:cstheme="minorHAnsi"/>
          <w:color w:val="auto"/>
        </w:rPr>
      </w:pPr>
      <w:bookmarkStart w:id="4" w:name="_Toc10749303"/>
      <w:bookmarkStart w:id="5" w:name="_Toc73465884"/>
      <w:r w:rsidRPr="00F5451D">
        <w:rPr>
          <w:rFonts w:asciiTheme="minorHAnsi" w:hAnsiTheme="minorHAnsi" w:cstheme="minorHAnsi"/>
          <w:color w:val="auto"/>
        </w:rPr>
        <w:t>Wymagania Zamawiającego:</w:t>
      </w:r>
      <w:bookmarkEnd w:id="4"/>
      <w:bookmarkEnd w:id="5"/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Wykonawca winien zapoznać się z terenem budowy i dokumentacją projektową oraz wnieść ewentualne uwagi na etapie ogłoszonego </w:t>
      </w:r>
      <w:r w:rsidR="002742C4">
        <w:rPr>
          <w:rFonts w:asciiTheme="minorHAnsi" w:hAnsiTheme="minorHAnsi" w:cstheme="minorHAnsi"/>
        </w:rPr>
        <w:t>postępowania</w:t>
      </w:r>
      <w:r w:rsidRPr="00F5451D">
        <w:rPr>
          <w:rFonts w:asciiTheme="minorHAnsi" w:hAnsiTheme="minorHAnsi" w:cstheme="minorHAnsi"/>
        </w:rPr>
        <w:t>.</w:t>
      </w:r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Roboty budowlane należy wykonać z zachowaniem szczególnej staranności, zgodnie ze sztuką budowlaną, technologią, Polskimi Normami Budowlanymi oraz z zaleceniami Zamawiającego i nadzoru inwestorskiego.</w:t>
      </w:r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Wykonawca zabezpieczy zaplecze budowy pod względem wykonywanych robót we </w:t>
      </w:r>
      <w:r w:rsidRPr="00F5451D">
        <w:rPr>
          <w:rFonts w:asciiTheme="minorHAnsi" w:hAnsiTheme="minorHAnsi" w:cstheme="minorHAnsi"/>
        </w:rPr>
        <w:lastRenderedPageBreak/>
        <w:t>własnym zakresie i poniesie koszty z tym związane, ponadto teren budowy oznakuje i uniemożliwi dostęp osobom trzecim, a prace będą wykonywane zgodnie z przepisami BHP i p. poż.</w:t>
      </w:r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Wszystkie wykopy będą zabezpieczone poprzez wykonanie ogrodzenia panelowego – ażurowego.</w:t>
      </w:r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Wszystkie materiały i urządzenia użyte do wykonania zamówienia muszą posiadać aktualne badania, świadectwa, certyfikaty lub aprobaty dopuszczające do stosowania w budownictwie, atesty PZH.</w:t>
      </w:r>
    </w:p>
    <w:p w:rsidR="00E33BDD" w:rsidRDefault="00DB734A" w:rsidP="00E33BDD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Wykonawca jest zobowiązany do przestrzegania obowiązujących przepisów w sposób zapewniający ochronę własności publicznej i prywatnej. Za przypadkowo wyrządzone szkody w trakcie realizacji robót odpowiedzialny jest Wykonawca.</w:t>
      </w:r>
    </w:p>
    <w:p w:rsidR="00DB734A" w:rsidRPr="00E33BDD" w:rsidRDefault="00DB734A" w:rsidP="00E33BDD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E33BDD">
        <w:rPr>
          <w:rFonts w:asciiTheme="minorHAnsi" w:hAnsiTheme="minorHAnsi" w:cstheme="minorHAnsi"/>
        </w:rPr>
        <w:t xml:space="preserve">Wykonawca swoim działaniem nie będzie łamał przepisów i normatywów z zakresu ochrony środowiska na terenie prowadzonych prac i poza nim. Będzie unikał zanieczyszczenia powietrza, wód gruntowych i powierzchniowych, nadmiernego hałasu i innych szkodliwych dla środowiska i otoczenia czynników powodowanych działalnością przy wykonywaniu robót wiertniczych. </w:t>
      </w:r>
    </w:p>
    <w:p w:rsidR="00DB734A" w:rsidRPr="00F5451D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 przypadku wprowadzenia zmian nieistotnych do projektu, Wykonawca jest zobowiązany uzyskać zgodę Projektanta, Zamawiającego i Inspektora nadzoru.</w:t>
      </w:r>
    </w:p>
    <w:p w:rsidR="00DB734A" w:rsidRDefault="00DB734A" w:rsidP="002742C4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Minimalny wymagany okres gwarancji na przedmiot zamówienia wynosi 36 miesięcy – licząc od dnia odbioru końcowego przez Zamawiającego wykonanego przedmiotu umowy.</w:t>
      </w:r>
    </w:p>
    <w:p w:rsidR="00A5126D" w:rsidRPr="00A5126D" w:rsidRDefault="00A5126D" w:rsidP="00A5126D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A5126D">
        <w:rPr>
          <w:rFonts w:asciiTheme="minorHAnsi" w:hAnsiTheme="minorHAnsi" w:cstheme="minorHAnsi"/>
        </w:rPr>
        <w:t>W przypadku, gdy Zamawiający opisując przedmiot zamówienia odniósł się do norm, europejskich ocen technicznych, aprobat, specyfikacji technicznych i systemów referencji technicznych, Zamawiający dopuszcza także rozwiązania równoważne opisywanym, zgodnie z zapisami art. 101 ustawy pzp.</w:t>
      </w:r>
    </w:p>
    <w:p w:rsidR="00A5126D" w:rsidRDefault="00A5126D" w:rsidP="00A5126D">
      <w:pPr>
        <w:numPr>
          <w:ilvl w:val="0"/>
          <w:numId w:val="3"/>
        </w:numPr>
        <w:ind w:left="714" w:hanging="357"/>
        <w:jc w:val="both"/>
        <w:rPr>
          <w:rFonts w:asciiTheme="minorHAnsi" w:hAnsiTheme="minorHAnsi" w:cstheme="minorHAnsi"/>
        </w:rPr>
      </w:pPr>
      <w:r w:rsidRPr="00A5126D">
        <w:rPr>
          <w:rFonts w:asciiTheme="minorHAnsi" w:hAnsiTheme="minorHAnsi" w:cstheme="minorHAnsi"/>
        </w:rPr>
        <w:t xml:space="preserve">W przypadku, gdy Zamawiający opisując przedmiot zamówienia posłużył się wskazaniem pochodzenia (znak towarowy, marka, producent, patent, dostawca) materiałów i urządzeń, należy przyjąć, że Zamawiający dopuszcza zaoferowanie materiałów i urządzeń równoważnych (wraz z dokumentem potwierdzającym ich równoważność), innych aniżeli wskazane w dokumentacji pod warunkiem, że zagwarantują one realizację zamówienia oraz zapewnią uzyskanie parametrów technicznych nie gorszych od założonych w dokumentacji (zgodnie z </w:t>
      </w:r>
      <w:r>
        <w:rPr>
          <w:rFonts w:asciiTheme="minorHAnsi" w:hAnsiTheme="minorHAnsi" w:cstheme="minorHAnsi"/>
        </w:rPr>
        <w:t xml:space="preserve">poniższą </w:t>
      </w:r>
      <w:r w:rsidRPr="00A5126D">
        <w:rPr>
          <w:rFonts w:asciiTheme="minorHAnsi" w:hAnsiTheme="minorHAnsi" w:cstheme="minorHAnsi"/>
        </w:rPr>
        <w:t xml:space="preserve">tabelą równoważności) oraz zostaną one wcześniej zaakceptowane przez Inspektora nadzoru i Zamawiającego po uprzedniej weryfikacji pod kątem wymagań, o których mowa w niniejszym punkcie. </w:t>
      </w:r>
    </w:p>
    <w:p w:rsidR="00A5126D" w:rsidRDefault="00A5126D" w:rsidP="00A5126D">
      <w:pPr>
        <w:jc w:val="both"/>
        <w:rPr>
          <w:rFonts w:asciiTheme="minorHAnsi" w:hAnsiTheme="minorHAnsi" w:cstheme="minorHAnsi"/>
        </w:rPr>
      </w:pPr>
    </w:p>
    <w:tbl>
      <w:tblPr>
        <w:tblW w:w="9085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434"/>
        <w:gridCol w:w="3407"/>
        <w:gridCol w:w="5244"/>
      </w:tblGrid>
      <w:tr w:rsidR="006D1D26" w:rsidRPr="006D1D26" w:rsidTr="006D1D26">
        <w:trPr>
          <w:trHeight w:val="285"/>
        </w:trPr>
        <w:tc>
          <w:tcPr>
            <w:tcW w:w="9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Tabela równoważności</w:t>
            </w:r>
          </w:p>
        </w:tc>
      </w:tr>
      <w:tr w:rsidR="006D1D26" w:rsidRPr="006D1D26" w:rsidTr="006D1D26">
        <w:trPr>
          <w:trHeight w:val="57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l.p.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</w:rPr>
              <w:t>przedmiot zamówienia określony w  dokumentacji projektowej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</w:rPr>
              <w:t>Opis paramentów równoważnych:</w:t>
            </w:r>
          </w:p>
        </w:tc>
      </w:tr>
      <w:tr w:rsidR="006D1D26" w:rsidRPr="006D1D26" w:rsidTr="006D1D26">
        <w:trPr>
          <w:trHeight w:val="85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sygnalizator poziomu cieczy MAC-3, Aplisens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Temperatura robocza cieczy od 0 do +50 °C, IP68, +20°/-45°, 106 x 154 x 54mm, 1 bar, Parametry mikrowyłącznika 10 (4) A / 250V ~, styk przełączny</w:t>
            </w:r>
          </w:p>
        </w:tc>
      </w:tr>
      <w:tr w:rsidR="006D1D26" w:rsidRPr="006D1D26" w:rsidTr="006D1D26">
        <w:trPr>
          <w:trHeight w:val="57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Hydrostatyczna sonda głębokości do pomiaru poziomu ścieków SG-25S, Aplisens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4÷20mA lub 0÷10V, 20 m, H2O</w:t>
            </w:r>
          </w:p>
        </w:tc>
      </w:tr>
      <w:tr w:rsidR="006D1D26" w:rsidRPr="006D1D26" w:rsidTr="006D1D26">
        <w:trPr>
          <w:trHeight w:val="213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lastRenderedPageBreak/>
              <w:t>3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Pompa MSV-80-32 (PG3), Metalchem-Warszawa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Parametry pracy pompy H = 15,39 mH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O; Q = 5,18dm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/s. Pompa z wirnikiem Vortex o swobodnym przelocie 80 mm. 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>Zasilanie 3 x 400V 50 Hz;  Pn = 3 kW; Obroty n=2845 obr/min;  Masa 60 kg, P1 = 3,75 kW, P2 = 3 kW;  U = 400V;   Prąd znamionowy  = 6,6 A; cos (fi) = 0,82, Gęstość ścieków do 1100kg/m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 xml:space="preserve">3 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; Temperatura tłoczonego medium do 40°C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>Maksymalna ilość włączeń do 25/h</w:t>
            </w:r>
          </w:p>
        </w:tc>
      </w:tr>
      <w:tr w:rsidR="006D1D26" w:rsidRPr="006D1D26" w:rsidTr="006D1D26">
        <w:trPr>
          <w:trHeight w:val="213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Pompa MSV-80-32 (PG5) Metalchem - Warszawa 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Parametry pracy pomp: H = 14,73 mH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O Q = 5,77 dm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/s. Pompa z wirnikiem Vortex o swobodnym przelocie 80 mm.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>Zasilanie 3 x 400V 50 Hz;  Pn = 3 kW; Obroty n=2845 obr/min;  Masa 60 kg, P1 = 3,75 kW, P2 = 3 kW;  U = 400V;   Prąd znamionowy  = 6,6 A; cos (fi) = 0,82;  Gęstość ścieków do 1100kg/m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;   Temperatura tłoczonego medium do 40°C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>Maksymalna ilość włączeń do 25/h</w:t>
            </w:r>
          </w:p>
        </w:tc>
      </w:tr>
      <w:tr w:rsidR="006D1D26" w:rsidRPr="006D1D26" w:rsidTr="006D1D26">
        <w:trPr>
          <w:trHeight w:val="241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Pompa MSV-80-14H (LPT4G) Metalchem Warszawa 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Parametry pracy pomp: H = 8,50 mH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O; Q = 6,64 dm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/s. Pompa z wirnikiem Vortex o swobodnym przelocie 80 mm.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>Zasilanie 3 x 400V 50 Hz;  Pn = 1,5 kW;                                            Obroty n=1410 obr/min;  Masa 58 kg, P1 = 1,84 kW, P2 = 1,5 kW;  U = 400V;   Prąd znamionowy  = 3,4  A; cos (fi) = 0,78; Gęstość ścieków do 1100kg/m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;  Temperatura tłoczonego medium do 40°C</w:t>
            </w: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br/>
              <w:t xml:space="preserve">Maksymalna ilość włączeń do 25/h   </w:t>
            </w:r>
          </w:p>
        </w:tc>
      </w:tr>
      <w:tr w:rsidR="006D1D26" w:rsidRPr="006D1D26" w:rsidTr="006D1D26">
        <w:trPr>
          <w:trHeight w:val="85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 sterownik PLC TM221CE40T, Schneider Electric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160x103,6x75,9mm, l.wejść cyfrowych 24, l.wyjść cyfrowych 16, l.wejść analogowych 2, l.wyjść analogowych 0 ,RAM,512kB,24VDC </w:t>
            </w:r>
          </w:p>
        </w:tc>
      </w:tr>
      <w:tr w:rsidR="006D1D26" w:rsidRPr="006D1D26" w:rsidTr="006D1D26">
        <w:trPr>
          <w:trHeight w:val="57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 UZIOMY PIONOWE, GALMAR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 xml:space="preserve">d=16mm, h=1,5m, ochronna powłoka miedzi o grubości min. 0,250mm </w:t>
            </w:r>
          </w:p>
        </w:tc>
      </w:tr>
      <w:tr w:rsidR="006D1D26" w:rsidRPr="006D1D26" w:rsidTr="006D1D26">
        <w:trPr>
          <w:trHeight w:val="1995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WYŁĄCZNIK SILNIKOWY, ABB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Moc znamionowa wyłączników silnikowych-1,5kW oraz 4kW, zakres nastaw wyzwalacza nadprądowego wyłącznika silnikowego o mocy 4 kW  6,3-10A, zakres nastaw wyzwalacza nadprądowego wyłącznika silnikowego o mocy 1,5 kW  2,5-4A, wyzwalacz zwarciowy, napięcie pracy 208-690V AC, IP20, montaż na szynę DIN, prąd  znamiotony zgodny z schematem elektrycznym</w:t>
            </w:r>
          </w:p>
        </w:tc>
      </w:tr>
      <w:tr w:rsidR="006D1D26" w:rsidRPr="006D1D26" w:rsidTr="006D1D26">
        <w:trPr>
          <w:trHeight w:val="570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GPRS typ CONEL ER75I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1D26" w:rsidRPr="006D1D26" w:rsidRDefault="006D1D26" w:rsidP="006D1D26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000000"/>
                <w:kern w:val="0"/>
              </w:rPr>
            </w:pPr>
            <w:r w:rsidRPr="006D1D2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  <w:t>Modem GPRS wyposażony w port ethernet, antenę, montaż na szynie DIN, zasilanie +24V</w:t>
            </w:r>
          </w:p>
        </w:tc>
      </w:tr>
    </w:tbl>
    <w:p w:rsidR="00A5126D" w:rsidRDefault="00A5126D" w:rsidP="00A5126D">
      <w:pPr>
        <w:jc w:val="both"/>
        <w:rPr>
          <w:rFonts w:asciiTheme="minorHAnsi" w:hAnsiTheme="minorHAnsi" w:cstheme="minorHAnsi"/>
        </w:rPr>
      </w:pPr>
    </w:p>
    <w:p w:rsidR="00E33BDD" w:rsidRPr="00F5451D" w:rsidRDefault="00E33BDD" w:rsidP="00A5126D">
      <w:pPr>
        <w:ind w:left="357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pStyle w:val="Nagwek1"/>
        <w:rPr>
          <w:rFonts w:asciiTheme="minorHAnsi" w:hAnsiTheme="minorHAnsi" w:cstheme="minorHAnsi"/>
          <w:color w:val="auto"/>
        </w:rPr>
      </w:pPr>
      <w:bookmarkStart w:id="6" w:name="_Toc10749304"/>
      <w:bookmarkStart w:id="7" w:name="_Toc73465885"/>
      <w:r w:rsidRPr="00F5451D">
        <w:rPr>
          <w:rFonts w:asciiTheme="minorHAnsi" w:hAnsiTheme="minorHAnsi" w:cstheme="minorHAnsi"/>
          <w:color w:val="auto"/>
        </w:rPr>
        <w:t>Obowiązki Wykonawcy:</w:t>
      </w:r>
      <w:bookmarkEnd w:id="6"/>
      <w:bookmarkEnd w:id="7"/>
    </w:p>
    <w:p w:rsidR="00DB734A" w:rsidRPr="00F5451D" w:rsidRDefault="00DB734A" w:rsidP="002742C4">
      <w:pPr>
        <w:numPr>
          <w:ilvl w:val="0"/>
          <w:numId w:val="4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Realizacja zadania w zakresie określonym w</w:t>
      </w:r>
      <w:r w:rsidR="007D0EA5">
        <w:rPr>
          <w:rFonts w:asciiTheme="minorHAnsi" w:hAnsiTheme="minorHAnsi" w:cstheme="minorHAnsi"/>
        </w:rPr>
        <w:t xml:space="preserve"> § 5 Projektowanych postanowień umowy (załącznik nr 2 do SWZ), </w:t>
      </w:r>
      <w:r w:rsidRPr="00F5451D">
        <w:rPr>
          <w:rFonts w:asciiTheme="minorHAnsi" w:hAnsiTheme="minorHAnsi" w:cstheme="minorHAnsi"/>
        </w:rPr>
        <w:t xml:space="preserve"> SWZ i załączonej dokumentacji,</w:t>
      </w:r>
    </w:p>
    <w:p w:rsidR="00DB734A" w:rsidRPr="00F5451D" w:rsidRDefault="00DB734A" w:rsidP="002742C4">
      <w:pPr>
        <w:numPr>
          <w:ilvl w:val="0"/>
          <w:numId w:val="4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 xml:space="preserve">Naprawa uszkodzonych urządzeń uzbrojenia podziemnego i naziemnego </w:t>
      </w:r>
      <w:r w:rsidRPr="00F5451D">
        <w:rPr>
          <w:rFonts w:asciiTheme="minorHAnsi" w:hAnsiTheme="minorHAnsi" w:cstheme="minorHAnsi"/>
        </w:rPr>
        <w:lastRenderedPageBreak/>
        <w:t>spowodowana prowadzonymi robotami budowlanymi – w uzgodnieniu z ich użytkownikami (administratorami).</w:t>
      </w:r>
    </w:p>
    <w:p w:rsidR="00DB734A" w:rsidRPr="00F5451D" w:rsidRDefault="00DB734A" w:rsidP="002742C4">
      <w:pPr>
        <w:numPr>
          <w:ilvl w:val="0"/>
          <w:numId w:val="4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Naprawa uszkodzeń istniejących obiektów i elementów zagospodarowania terenu, spowodowana prowadzonymi robotami budowlanymi.</w:t>
      </w:r>
    </w:p>
    <w:p w:rsidR="00DB734A" w:rsidRPr="00F5451D" w:rsidRDefault="00DB734A" w:rsidP="002742C4">
      <w:pPr>
        <w:numPr>
          <w:ilvl w:val="0"/>
          <w:numId w:val="4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Wywiezienie i utylizacja wszystkich zdemontowanych materiałów, gruzu, ziemi z urobku w miejsce uzgodnione z Inwestorem.</w:t>
      </w:r>
    </w:p>
    <w:p w:rsidR="00DB734A" w:rsidRPr="00F5451D" w:rsidRDefault="00DB734A" w:rsidP="002742C4">
      <w:pPr>
        <w:numPr>
          <w:ilvl w:val="0"/>
          <w:numId w:val="4"/>
        </w:numPr>
        <w:ind w:left="714" w:hanging="357"/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Utrzymanie terenu budowy w stanie wolnym od przeszkód komunikacyjnych oraz usuwanie na bieżąco zbędnych materiałów i odpadów.</w:t>
      </w:r>
    </w:p>
    <w:p w:rsidR="00DB734A" w:rsidRPr="00F5451D" w:rsidRDefault="00DB734A" w:rsidP="002742C4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Wykonawca powinien posiadać sprawny i po wykonaniu przeglądów technicznych sprzęt zapewniający realizację zamówienia.</w:t>
      </w:r>
    </w:p>
    <w:p w:rsidR="00DB734A" w:rsidRPr="00F5451D" w:rsidRDefault="00DB734A" w:rsidP="002742C4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5451D">
        <w:rPr>
          <w:rFonts w:asciiTheme="minorHAnsi" w:hAnsiTheme="minorHAnsi" w:cstheme="minorHAnsi"/>
        </w:rPr>
        <w:t>Wykonawca jest zobowiązany przedłożyć Inspektorowi nadzoru odpowiednie atesty, certyfikaty, gwarancje, aprobaty techniczne dotyczące zastosowanych materiałów i urządzeń, przed ich zastosowaniem.</w:t>
      </w:r>
    </w:p>
    <w:p w:rsidR="00DB734A" w:rsidRPr="00F5451D" w:rsidRDefault="00DB734A" w:rsidP="002742C4">
      <w:pPr>
        <w:ind w:left="714"/>
        <w:jc w:val="both"/>
        <w:rPr>
          <w:rFonts w:asciiTheme="minorHAnsi" w:hAnsiTheme="minorHAnsi" w:cstheme="minorHAnsi"/>
          <w:sz w:val="22"/>
          <w:szCs w:val="22"/>
        </w:rPr>
      </w:pPr>
    </w:p>
    <w:p w:rsidR="00DB734A" w:rsidRPr="00F5451D" w:rsidRDefault="00DB734A" w:rsidP="002742C4">
      <w:pPr>
        <w:pStyle w:val="Nagwek1"/>
        <w:rPr>
          <w:rFonts w:asciiTheme="minorHAnsi" w:hAnsiTheme="minorHAnsi" w:cstheme="minorHAnsi"/>
          <w:color w:val="auto"/>
        </w:rPr>
      </w:pPr>
      <w:bookmarkStart w:id="8" w:name="_Toc362010688"/>
      <w:bookmarkStart w:id="9" w:name="_Toc508008869"/>
      <w:bookmarkStart w:id="10" w:name="_Toc10749305"/>
      <w:bookmarkStart w:id="11" w:name="_Toc73465886"/>
      <w:r w:rsidRPr="00F5451D">
        <w:rPr>
          <w:rFonts w:asciiTheme="minorHAnsi" w:hAnsiTheme="minorHAnsi" w:cstheme="minorHAnsi"/>
          <w:color w:val="auto"/>
        </w:rPr>
        <w:t xml:space="preserve">Podstawy </w:t>
      </w:r>
      <w:bookmarkEnd w:id="8"/>
      <w:r w:rsidRPr="00F5451D">
        <w:rPr>
          <w:rFonts w:asciiTheme="minorHAnsi" w:hAnsiTheme="minorHAnsi" w:cstheme="minorHAnsi"/>
          <w:color w:val="auto"/>
        </w:rPr>
        <w:t>wykonania zamówienia</w:t>
      </w:r>
      <w:bookmarkEnd w:id="9"/>
      <w:bookmarkEnd w:id="10"/>
      <w:bookmarkEnd w:id="11"/>
    </w:p>
    <w:p w:rsidR="00DB734A" w:rsidRPr="00F5451D" w:rsidRDefault="00DB734A" w:rsidP="002742C4">
      <w:pPr>
        <w:keepNext/>
        <w:widowControl/>
        <w:numPr>
          <w:ilvl w:val="1"/>
          <w:numId w:val="5"/>
        </w:numPr>
        <w:suppressAutoHyphens w:val="0"/>
        <w:autoSpaceDN/>
        <w:spacing w:after="60"/>
        <w:jc w:val="both"/>
        <w:textAlignment w:val="auto"/>
        <w:rPr>
          <w:rFonts w:asciiTheme="minorHAnsi" w:eastAsia="Times New Roman" w:hAnsiTheme="minorHAnsi" w:cstheme="minorHAnsi"/>
          <w:bCs/>
          <w:kern w:val="32"/>
        </w:rPr>
      </w:pPr>
      <w:bookmarkStart w:id="12" w:name="_Toc508008871"/>
      <w:bookmarkStart w:id="13" w:name="_Toc435681811"/>
      <w:bookmarkStart w:id="14" w:name="_Toc435684827"/>
      <w:r w:rsidRPr="00F5451D">
        <w:rPr>
          <w:rFonts w:asciiTheme="minorHAnsi" w:eastAsia="Times New Roman" w:hAnsiTheme="minorHAnsi" w:cstheme="minorHAnsi"/>
          <w:bCs/>
          <w:kern w:val="32"/>
        </w:rPr>
        <w:t>Dokumentacje projektowe.</w:t>
      </w:r>
    </w:p>
    <w:p w:rsidR="00DB734A" w:rsidRPr="00F5451D" w:rsidRDefault="00DB734A" w:rsidP="002742C4">
      <w:pPr>
        <w:keepNext/>
        <w:widowControl/>
        <w:numPr>
          <w:ilvl w:val="1"/>
          <w:numId w:val="5"/>
        </w:numPr>
        <w:suppressAutoHyphens w:val="0"/>
        <w:autoSpaceDN/>
        <w:spacing w:after="60"/>
        <w:jc w:val="both"/>
        <w:textAlignment w:val="auto"/>
        <w:rPr>
          <w:rFonts w:asciiTheme="minorHAnsi" w:eastAsia="Times New Roman" w:hAnsiTheme="minorHAnsi" w:cstheme="minorHAnsi"/>
          <w:bCs/>
          <w:kern w:val="32"/>
        </w:rPr>
      </w:pPr>
      <w:r w:rsidRPr="00F5451D">
        <w:rPr>
          <w:rFonts w:asciiTheme="minorHAnsi" w:eastAsia="Times New Roman" w:hAnsiTheme="minorHAnsi" w:cstheme="minorHAnsi"/>
          <w:bCs/>
          <w:kern w:val="32"/>
        </w:rPr>
        <w:t>Informacje zawarte w niniejsz</w:t>
      </w:r>
      <w:r w:rsidR="002742C4">
        <w:rPr>
          <w:rFonts w:asciiTheme="minorHAnsi" w:eastAsia="Times New Roman" w:hAnsiTheme="minorHAnsi" w:cstheme="minorHAnsi"/>
          <w:bCs/>
          <w:kern w:val="32"/>
        </w:rPr>
        <w:t>ym</w:t>
      </w:r>
      <w:r w:rsidR="007D0EA5">
        <w:rPr>
          <w:rFonts w:asciiTheme="minorHAnsi" w:eastAsia="Times New Roman" w:hAnsiTheme="minorHAnsi" w:cstheme="minorHAnsi"/>
          <w:bCs/>
          <w:kern w:val="32"/>
        </w:rPr>
        <w:t xml:space="preserve"> </w:t>
      </w:r>
      <w:r w:rsidR="002742C4">
        <w:rPr>
          <w:rFonts w:asciiTheme="minorHAnsi" w:eastAsia="Times New Roman" w:hAnsiTheme="minorHAnsi" w:cstheme="minorHAnsi"/>
          <w:bCs/>
          <w:kern w:val="32"/>
        </w:rPr>
        <w:t>OPZ</w:t>
      </w:r>
      <w:r w:rsidRPr="00F5451D">
        <w:rPr>
          <w:rFonts w:asciiTheme="minorHAnsi" w:eastAsia="Times New Roman" w:hAnsiTheme="minorHAnsi" w:cstheme="minorHAnsi"/>
          <w:bCs/>
          <w:kern w:val="32"/>
        </w:rPr>
        <w:t>.</w:t>
      </w:r>
      <w:bookmarkStart w:id="15" w:name="_Toc435681812"/>
      <w:bookmarkStart w:id="16" w:name="_Toc435684828"/>
      <w:bookmarkStart w:id="17" w:name="_Toc508008872"/>
      <w:bookmarkEnd w:id="12"/>
      <w:bookmarkEnd w:id="13"/>
      <w:bookmarkEnd w:id="14"/>
    </w:p>
    <w:p w:rsidR="00DB734A" w:rsidRPr="00F5451D" w:rsidRDefault="00DB734A" w:rsidP="002742C4">
      <w:pPr>
        <w:keepNext/>
        <w:widowControl/>
        <w:numPr>
          <w:ilvl w:val="1"/>
          <w:numId w:val="5"/>
        </w:numPr>
        <w:suppressAutoHyphens w:val="0"/>
        <w:autoSpaceDN/>
        <w:spacing w:after="60"/>
        <w:jc w:val="both"/>
        <w:textAlignment w:val="auto"/>
        <w:rPr>
          <w:rFonts w:asciiTheme="minorHAnsi" w:eastAsia="Times New Roman" w:hAnsiTheme="minorHAnsi" w:cstheme="minorHAnsi"/>
          <w:bCs/>
          <w:kern w:val="32"/>
        </w:rPr>
      </w:pPr>
      <w:r w:rsidRPr="00F5451D">
        <w:rPr>
          <w:rFonts w:asciiTheme="minorHAnsi" w:eastAsia="Times New Roman" w:hAnsiTheme="minorHAnsi" w:cstheme="minorHAnsi"/>
          <w:bCs/>
          <w:kern w:val="32"/>
        </w:rPr>
        <w:t>Wizje lokalne i ustalenia z użytkownikiem.</w:t>
      </w:r>
      <w:bookmarkEnd w:id="15"/>
      <w:bookmarkEnd w:id="16"/>
      <w:bookmarkEnd w:id="17"/>
    </w:p>
    <w:p w:rsidR="00DB734A" w:rsidRPr="00F5451D" w:rsidRDefault="00DB734A" w:rsidP="002742C4">
      <w:pPr>
        <w:keepNext/>
        <w:widowControl/>
        <w:numPr>
          <w:ilvl w:val="1"/>
          <w:numId w:val="5"/>
        </w:numPr>
        <w:suppressAutoHyphens w:val="0"/>
        <w:autoSpaceDN/>
        <w:spacing w:after="60"/>
        <w:jc w:val="both"/>
        <w:textAlignment w:val="auto"/>
        <w:rPr>
          <w:rFonts w:asciiTheme="minorHAnsi" w:eastAsia="Times New Roman" w:hAnsiTheme="minorHAnsi" w:cstheme="minorHAnsi"/>
          <w:bCs/>
          <w:kern w:val="32"/>
          <w:u w:val="single"/>
        </w:rPr>
      </w:pPr>
      <w:bookmarkStart w:id="18" w:name="_Toc435684832"/>
      <w:bookmarkStart w:id="19" w:name="_Toc508008873"/>
      <w:r w:rsidRPr="00F5451D">
        <w:rPr>
          <w:rFonts w:asciiTheme="minorHAnsi" w:eastAsia="Times New Roman" w:hAnsiTheme="minorHAnsi" w:cstheme="minorHAnsi"/>
          <w:bCs/>
          <w:kern w:val="32"/>
        </w:rPr>
        <w:t>Obowiązujące Prawo budowlane, rozporządzenia</w:t>
      </w:r>
      <w:r w:rsidR="00661E52">
        <w:rPr>
          <w:rFonts w:asciiTheme="minorHAnsi" w:eastAsia="Times New Roman" w:hAnsiTheme="minorHAnsi" w:cstheme="minorHAnsi"/>
          <w:bCs/>
          <w:kern w:val="32"/>
        </w:rPr>
        <w:t>,</w:t>
      </w:r>
      <w:r w:rsidRPr="00F5451D">
        <w:rPr>
          <w:rFonts w:asciiTheme="minorHAnsi" w:eastAsia="Times New Roman" w:hAnsiTheme="minorHAnsi" w:cstheme="minorHAnsi"/>
          <w:bCs/>
          <w:kern w:val="32"/>
        </w:rPr>
        <w:t xml:space="preserve"> normy,  normatywy techniczne</w:t>
      </w:r>
      <w:bookmarkEnd w:id="18"/>
      <w:r w:rsidRPr="00F5451D">
        <w:rPr>
          <w:rFonts w:asciiTheme="minorHAnsi" w:eastAsia="Times New Roman" w:hAnsiTheme="minorHAnsi" w:cstheme="minorHAnsi"/>
          <w:bCs/>
          <w:kern w:val="32"/>
        </w:rPr>
        <w:t xml:space="preserve"> oraz przepisy związane z treścią opracowania.</w:t>
      </w:r>
      <w:bookmarkEnd w:id="19"/>
    </w:p>
    <w:p w:rsidR="00DB734A" w:rsidRPr="00F5451D" w:rsidRDefault="00DB734A" w:rsidP="002742C4">
      <w:pPr>
        <w:widowControl/>
        <w:suppressAutoHyphens w:val="0"/>
        <w:autoSpaceDN/>
        <w:jc w:val="both"/>
        <w:textAlignment w:val="auto"/>
        <w:rPr>
          <w:rFonts w:asciiTheme="minorHAnsi" w:eastAsia="TimesNewRomanPSMT" w:hAnsiTheme="minorHAnsi" w:cstheme="minorHAnsi"/>
          <w:b/>
          <w:sz w:val="22"/>
          <w:szCs w:val="22"/>
        </w:rPr>
      </w:pPr>
    </w:p>
    <w:p w:rsidR="00DB734A" w:rsidRPr="00F5451D" w:rsidRDefault="00DB734A" w:rsidP="002742C4">
      <w:pPr>
        <w:pStyle w:val="Akapitzlist"/>
        <w:ind w:left="284"/>
        <w:jc w:val="both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widowControl/>
        <w:suppressAutoHyphens w:val="0"/>
        <w:autoSpaceDN/>
        <w:jc w:val="both"/>
        <w:textAlignment w:val="auto"/>
        <w:rPr>
          <w:rFonts w:asciiTheme="minorHAnsi" w:hAnsiTheme="minorHAnsi" w:cstheme="minorHAnsi"/>
        </w:rPr>
      </w:pPr>
    </w:p>
    <w:p w:rsidR="00DB734A" w:rsidRPr="00F5451D" w:rsidRDefault="00DB734A" w:rsidP="002742C4">
      <w:pPr>
        <w:rPr>
          <w:rFonts w:asciiTheme="minorHAnsi" w:hAnsiTheme="minorHAnsi" w:cstheme="minorHAnsi"/>
        </w:rPr>
      </w:pPr>
    </w:p>
    <w:sectPr w:rsidR="00DB734A" w:rsidRPr="00F5451D" w:rsidSect="00EA0C9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F41" w:rsidRDefault="00492F41" w:rsidP="00DB734A">
      <w:r>
        <w:separator/>
      </w:r>
    </w:p>
  </w:endnote>
  <w:endnote w:type="continuationSeparator" w:id="1">
    <w:p w:rsidR="00492F41" w:rsidRDefault="00492F41" w:rsidP="00DB73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6761129"/>
      <w:docPartObj>
        <w:docPartGallery w:val="Page Numbers (Bottom of Page)"/>
        <w:docPartUnique/>
      </w:docPartObj>
    </w:sdtPr>
    <w:sdtContent>
      <w:p w:rsidR="002742C4" w:rsidRDefault="000D213C">
        <w:pPr>
          <w:pStyle w:val="Stopka"/>
          <w:jc w:val="right"/>
        </w:pPr>
        <w:r>
          <w:fldChar w:fldCharType="begin"/>
        </w:r>
        <w:r w:rsidR="002742C4">
          <w:instrText>PAGE   \* MERGEFORMAT</w:instrText>
        </w:r>
        <w:r>
          <w:fldChar w:fldCharType="separate"/>
        </w:r>
        <w:r w:rsidR="001A6A4C">
          <w:rPr>
            <w:noProof/>
          </w:rPr>
          <w:t>8</w:t>
        </w:r>
        <w:r>
          <w:fldChar w:fldCharType="end"/>
        </w:r>
      </w:p>
    </w:sdtContent>
  </w:sdt>
  <w:p w:rsidR="002742C4" w:rsidRDefault="002742C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F41" w:rsidRDefault="00492F41" w:rsidP="00DB734A">
      <w:r>
        <w:separator/>
      </w:r>
    </w:p>
  </w:footnote>
  <w:footnote w:type="continuationSeparator" w:id="1">
    <w:p w:rsidR="00492F41" w:rsidRDefault="00492F41" w:rsidP="00DB73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4A" w:rsidRDefault="00DB734A">
    <w:pPr>
      <w:pStyle w:val="Nagwek"/>
    </w:pPr>
    <w:r>
      <w:rPr>
        <w:noProof/>
      </w:rPr>
      <w:drawing>
        <wp:inline distT="0" distB="0" distL="0" distR="0">
          <wp:extent cx="5760720" cy="629501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9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7878"/>
    <w:multiLevelType w:val="hybridMultilevel"/>
    <w:tmpl w:val="77ACA7C8"/>
    <w:lvl w:ilvl="0" w:tplc="A36AAAE4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49B3"/>
    <w:multiLevelType w:val="hybridMultilevel"/>
    <w:tmpl w:val="3AFA06BE"/>
    <w:lvl w:ilvl="0" w:tplc="2A545834">
      <w:start w:val="1"/>
      <w:numFmt w:val="upperRoman"/>
      <w:lvlText w:val="%1."/>
      <w:lvlJc w:val="right"/>
      <w:rPr>
        <w:rFonts w:ascii="Calibri Light" w:hAnsi="Calibri Light" w:cs="Calibri Light" w:hint="default"/>
        <w:b/>
        <w:bCs/>
        <w:sz w:val="22"/>
        <w:szCs w:val="22"/>
      </w:rPr>
    </w:lvl>
    <w:lvl w:ilvl="1" w:tplc="E67265C4">
      <w:start w:val="1"/>
      <w:numFmt w:val="decimal"/>
      <w:lvlText w:val="%2."/>
      <w:lvlJc w:val="left"/>
      <w:pPr>
        <w:ind w:left="502" w:hanging="360"/>
      </w:pPr>
      <w:rPr>
        <w:b w:val="0"/>
        <w:bCs w:val="0"/>
      </w:rPr>
    </w:lvl>
    <w:lvl w:ilvl="2" w:tplc="BE58D9B4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ascii="Calibri Light" w:eastAsia="Times New Roman" w:hAnsi="Calibri Light" w:hint="default"/>
        <w:b w:val="0"/>
        <w:bCs w:val="0"/>
        <w:strike w:val="0"/>
        <w:vertAlign w:val="baseline"/>
      </w:rPr>
    </w:lvl>
    <w:lvl w:ilvl="3" w:tplc="04150017">
      <w:start w:val="1"/>
      <w:numFmt w:val="lowerLetter"/>
      <w:lvlText w:val="%4)"/>
      <w:lvlJc w:val="left"/>
      <w:pPr>
        <w:ind w:left="23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1A8B0E72"/>
    <w:multiLevelType w:val="hybridMultilevel"/>
    <w:tmpl w:val="9D4C04DE"/>
    <w:lvl w:ilvl="0" w:tplc="93B88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32B3B"/>
    <w:multiLevelType w:val="hybridMultilevel"/>
    <w:tmpl w:val="15AEF3B6"/>
    <w:lvl w:ilvl="0" w:tplc="553083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72B96"/>
    <w:multiLevelType w:val="hybridMultilevel"/>
    <w:tmpl w:val="9B6CE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64CB1"/>
    <w:multiLevelType w:val="hybridMultilevel"/>
    <w:tmpl w:val="DFD0DA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8796C"/>
    <w:multiLevelType w:val="hybridMultilevel"/>
    <w:tmpl w:val="F8FC8CB2"/>
    <w:lvl w:ilvl="0" w:tplc="748205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D61778"/>
    <w:multiLevelType w:val="multilevel"/>
    <w:tmpl w:val="07CC5E4C"/>
    <w:lvl w:ilvl="0">
      <w:start w:val="1"/>
      <w:numFmt w:val="decimal"/>
      <w:pStyle w:val="Nagwek1"/>
      <w:lvlText w:val="%1.0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5AA540B4"/>
    <w:multiLevelType w:val="hybridMultilevel"/>
    <w:tmpl w:val="E53823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E44F6A"/>
    <w:multiLevelType w:val="multilevel"/>
    <w:tmpl w:val="C6BE1E76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color w:val="0070C0"/>
        <w:sz w:val="32"/>
        <w:szCs w:val="32"/>
      </w:r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D163CE7"/>
    <w:multiLevelType w:val="hybridMultilevel"/>
    <w:tmpl w:val="20281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734A"/>
    <w:rsid w:val="000D213C"/>
    <w:rsid w:val="000F5337"/>
    <w:rsid w:val="001A6A4C"/>
    <w:rsid w:val="001F784B"/>
    <w:rsid w:val="002742C4"/>
    <w:rsid w:val="00277B72"/>
    <w:rsid w:val="002D7ACF"/>
    <w:rsid w:val="00333A01"/>
    <w:rsid w:val="00397DF5"/>
    <w:rsid w:val="00492F41"/>
    <w:rsid w:val="00661E52"/>
    <w:rsid w:val="00676DB7"/>
    <w:rsid w:val="006D1D26"/>
    <w:rsid w:val="00736AE6"/>
    <w:rsid w:val="007D0EA5"/>
    <w:rsid w:val="008C092E"/>
    <w:rsid w:val="008D460F"/>
    <w:rsid w:val="00A5126D"/>
    <w:rsid w:val="00A61925"/>
    <w:rsid w:val="00C07C0E"/>
    <w:rsid w:val="00C67206"/>
    <w:rsid w:val="00D776B6"/>
    <w:rsid w:val="00DB734A"/>
    <w:rsid w:val="00E33BDD"/>
    <w:rsid w:val="00E41119"/>
    <w:rsid w:val="00EA0C90"/>
    <w:rsid w:val="00F54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3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1">
    <w:name w:val="heading 1"/>
    <w:aliases w:val="1-Titre 1"/>
    <w:basedOn w:val="Normalny"/>
    <w:next w:val="Normalny"/>
    <w:link w:val="Nagwek1Znak"/>
    <w:autoRedefine/>
    <w:qFormat/>
    <w:rsid w:val="00DB734A"/>
    <w:pPr>
      <w:keepNext/>
      <w:widowControl/>
      <w:numPr>
        <w:numId w:val="2"/>
      </w:numPr>
      <w:suppressAutoHyphens w:val="0"/>
      <w:autoSpaceDN/>
      <w:spacing w:before="240" w:after="240"/>
      <w:jc w:val="both"/>
      <w:textAlignment w:val="auto"/>
      <w:outlineLvl w:val="0"/>
    </w:pPr>
    <w:rPr>
      <w:rFonts w:ascii="Arial" w:eastAsia="Times New Roman" w:hAnsi="Arial" w:cs="Arial"/>
      <w:b/>
      <w:bCs/>
      <w:color w:val="0070C0"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7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734A"/>
  </w:style>
  <w:style w:type="paragraph" w:styleId="Stopka">
    <w:name w:val="footer"/>
    <w:basedOn w:val="Normalny"/>
    <w:link w:val="StopkaZnak"/>
    <w:uiPriority w:val="99"/>
    <w:unhideWhenUsed/>
    <w:rsid w:val="00DB7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734A"/>
  </w:style>
  <w:style w:type="character" w:customStyle="1" w:styleId="Nagwek1Znak">
    <w:name w:val="Nagłówek 1 Znak"/>
    <w:aliases w:val="1-Titre 1 Znak"/>
    <w:basedOn w:val="Domylnaczcionkaakapitu"/>
    <w:link w:val="Nagwek1"/>
    <w:rsid w:val="00DB734A"/>
    <w:rPr>
      <w:rFonts w:ascii="Arial" w:eastAsia="Times New Roman" w:hAnsi="Arial" w:cs="Arial"/>
      <w:b/>
      <w:bCs/>
      <w:color w:val="0070C0"/>
      <w:kern w:val="32"/>
      <w:sz w:val="32"/>
      <w:szCs w:val="32"/>
      <w:lang w:eastAsia="pl-PL"/>
    </w:rPr>
  </w:style>
  <w:style w:type="paragraph" w:customStyle="1" w:styleId="Stopka1">
    <w:name w:val="Stopka1"/>
    <w:basedOn w:val="Normalny"/>
    <w:rsid w:val="00DB734A"/>
    <w:pPr>
      <w:widowControl/>
      <w:tabs>
        <w:tab w:val="center" w:pos="4536"/>
        <w:tab w:val="right" w:pos="9072"/>
      </w:tabs>
      <w:spacing w:line="397" w:lineRule="exact"/>
    </w:pPr>
    <w:rPr>
      <w:rFonts w:ascii="Trebuchet MS" w:eastAsia="Times New Roman" w:hAnsi="Trebuchet MS" w:cs="Times New Roman"/>
      <w:lang w:eastAsia="zh-CN"/>
    </w:rPr>
  </w:style>
  <w:style w:type="paragraph" w:styleId="Akapitzlist">
    <w:name w:val="List Paragraph"/>
    <w:link w:val="AkapitzlistZnak"/>
    <w:uiPriority w:val="34"/>
    <w:qFormat/>
    <w:rsid w:val="00DB734A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styleId="Hipercze">
    <w:name w:val="Hyperlink"/>
    <w:uiPriority w:val="99"/>
    <w:rsid w:val="00DB734A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DB734A"/>
    <w:pPr>
      <w:widowControl/>
      <w:tabs>
        <w:tab w:val="left" w:pos="1134"/>
        <w:tab w:val="right" w:leader="dot" w:pos="8931"/>
      </w:tabs>
      <w:suppressAutoHyphens w:val="0"/>
      <w:autoSpaceDN/>
      <w:spacing w:line="480" w:lineRule="auto"/>
      <w:ind w:left="1134" w:hanging="567"/>
      <w:jc w:val="both"/>
      <w:textAlignment w:val="auto"/>
    </w:pPr>
    <w:rPr>
      <w:rFonts w:ascii="Arial" w:eastAsia="Times New Roman" w:hAnsi="Arial" w:cs="Arial"/>
      <w:noProof/>
      <w:kern w:val="32"/>
      <w:lang w:eastAsia="en-US"/>
    </w:rPr>
  </w:style>
  <w:style w:type="paragraph" w:styleId="Podtytu">
    <w:name w:val="Subtitle"/>
    <w:basedOn w:val="Normalny"/>
    <w:link w:val="PodtytuZnak"/>
    <w:qFormat/>
    <w:rsid w:val="00DB734A"/>
    <w:pPr>
      <w:widowControl/>
      <w:suppressAutoHyphens w:val="0"/>
      <w:autoSpaceDN/>
      <w:jc w:val="center"/>
      <w:textAlignment w:val="auto"/>
    </w:pPr>
    <w:rPr>
      <w:rFonts w:eastAsia="Times New Roman" w:cs="Times New Roman"/>
      <w:b/>
      <w:kern w:val="0"/>
      <w:sz w:val="36"/>
      <w:szCs w:val="20"/>
    </w:rPr>
  </w:style>
  <w:style w:type="character" w:customStyle="1" w:styleId="PodtytuZnak">
    <w:name w:val="Podtytuł Znak"/>
    <w:basedOn w:val="Domylnaczcionkaakapitu"/>
    <w:link w:val="Podtytu"/>
    <w:rsid w:val="00DB734A"/>
    <w:rPr>
      <w:rFonts w:ascii="Times New Roman" w:eastAsia="Times New Roman" w:hAnsi="Times New Roman" w:cs="Times New Roman"/>
      <w:b/>
      <w:kern w:val="0"/>
      <w:sz w:val="36"/>
      <w:szCs w:val="20"/>
      <w:lang w:eastAsia="pl-PL"/>
    </w:rPr>
  </w:style>
  <w:style w:type="paragraph" w:styleId="Tytu">
    <w:name w:val="Title"/>
    <w:basedOn w:val="Normalny"/>
    <w:link w:val="TytuZnak"/>
    <w:qFormat/>
    <w:rsid w:val="00DB734A"/>
    <w:pPr>
      <w:widowControl/>
      <w:suppressAutoHyphens w:val="0"/>
      <w:autoSpaceDN/>
      <w:jc w:val="center"/>
      <w:textAlignment w:val="auto"/>
    </w:pPr>
    <w:rPr>
      <w:rFonts w:eastAsia="Times New Roman" w:cs="Times New Roman"/>
      <w:kern w:val="0"/>
      <w:sz w:val="36"/>
      <w:szCs w:val="20"/>
    </w:rPr>
  </w:style>
  <w:style w:type="character" w:customStyle="1" w:styleId="TytuZnak">
    <w:name w:val="Tytuł Znak"/>
    <w:basedOn w:val="Domylnaczcionkaakapitu"/>
    <w:link w:val="Tytu"/>
    <w:rsid w:val="00DB734A"/>
    <w:rPr>
      <w:rFonts w:ascii="Times New Roman" w:eastAsia="Times New Roman" w:hAnsi="Times New Roman" w:cs="Times New Roman"/>
      <w:kern w:val="0"/>
      <w:sz w:val="36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B734A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BDD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BDD"/>
    <w:rPr>
      <w:rFonts w:ascii="Tahoma" w:eastAsia="Lucida Sans Unicode" w:hAnsi="Tahoma" w:cs="Tahoma"/>
      <w:kern w:val="3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1953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Laskowska</dc:creator>
  <cp:keywords/>
  <dc:description/>
  <cp:lastModifiedBy>Joasia Laskowska</cp:lastModifiedBy>
  <cp:revision>15</cp:revision>
  <cp:lastPrinted>2024-06-11T07:30:00Z</cp:lastPrinted>
  <dcterms:created xsi:type="dcterms:W3CDTF">2024-04-25T11:12:00Z</dcterms:created>
  <dcterms:modified xsi:type="dcterms:W3CDTF">2024-06-11T07:31:00Z</dcterms:modified>
</cp:coreProperties>
</file>