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34D4D3E0"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FF2A02">
        <w:rPr>
          <w:rFonts w:ascii="Arial" w:hAnsi="Arial" w:cs="Arial"/>
          <w:sz w:val="20"/>
          <w:szCs w:val="20"/>
        </w:rPr>
        <w:t>(</w:t>
      </w:r>
      <w:r w:rsidR="00FF2A02" w:rsidRPr="00FF2A02">
        <w:rPr>
          <w:rFonts w:ascii="Arial" w:hAnsi="Arial" w:cs="Arial"/>
          <w:sz w:val="20"/>
          <w:szCs w:val="20"/>
        </w:rPr>
        <w:t>Dz.U.2023.1605 t.j</w:t>
      </w:r>
      <w:r w:rsidR="00FF0AB2" w:rsidRPr="00FF0AB2">
        <w:rPr>
          <w:rFonts w:ascii="Arial" w:hAnsi="Arial" w:cs="Arial"/>
          <w:sz w:val="20"/>
          <w:szCs w:val="20"/>
        </w:rPr>
        <w:t>.</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4E4F3153" w:rsidR="00465F49" w:rsidRPr="000C7661" w:rsidRDefault="00465F49" w:rsidP="00465F49">
      <w:pPr>
        <w:spacing w:before="480" w:after="480" w:line="360" w:lineRule="auto"/>
        <w:jc w:val="center"/>
        <w:rPr>
          <w:rFonts w:ascii="Arial" w:hAnsi="Arial" w:cs="Arial"/>
          <w:b/>
        </w:rPr>
      </w:pPr>
      <w:r>
        <w:rPr>
          <w:rFonts w:ascii="Arial" w:hAnsi="Arial" w:cs="Arial"/>
          <w:b/>
        </w:rPr>
        <w:t>"</w:t>
      </w:r>
      <w:r w:rsidR="00FF0AB2">
        <w:rPr>
          <w:rFonts w:ascii="Arial" w:hAnsi="Arial" w:cs="Arial"/>
          <w:b/>
        </w:rPr>
        <w:t xml:space="preserve">Dostawa </w:t>
      </w:r>
      <w:r w:rsidR="004B1E43">
        <w:rPr>
          <w:rFonts w:ascii="Arial" w:hAnsi="Arial" w:cs="Arial"/>
          <w:b/>
        </w:rPr>
        <w:t>oleju opałowego</w:t>
      </w:r>
      <w:r w:rsidR="00FF0AB2">
        <w:rPr>
          <w:rFonts w:ascii="Arial" w:hAnsi="Arial" w:cs="Arial"/>
          <w:b/>
        </w:rPr>
        <w:t xml:space="preserve"> dla Gminy Wiskitki w roku 2023</w:t>
      </w:r>
      <w:r>
        <w:rPr>
          <w:rFonts w:ascii="Arial" w:hAnsi="Arial" w:cs="Arial"/>
          <w:b/>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3451AF0B"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FF0AB2">
        <w:rPr>
          <w:rFonts w:ascii="Arial" w:hAnsi="Arial" w:cs="Arial"/>
          <w:sz w:val="20"/>
          <w:szCs w:val="20"/>
        </w:rPr>
        <w:t>2</w:t>
      </w:r>
      <w:r w:rsidR="00FF2A02">
        <w:rPr>
          <w:rFonts w:ascii="Arial" w:hAnsi="Arial" w:cs="Arial"/>
          <w:sz w:val="20"/>
          <w:szCs w:val="20"/>
        </w:rPr>
        <w:t>1</w:t>
      </w:r>
      <w:r w:rsidR="00716392">
        <w:rPr>
          <w:rFonts w:ascii="Arial" w:hAnsi="Arial" w:cs="Arial"/>
          <w:sz w:val="20"/>
          <w:szCs w:val="20"/>
        </w:rPr>
        <w:t>.202</w:t>
      </w:r>
      <w:r w:rsidR="00FF2A02">
        <w:rPr>
          <w:rFonts w:ascii="Arial" w:hAnsi="Arial" w:cs="Arial"/>
          <w:sz w:val="20"/>
          <w:szCs w:val="20"/>
        </w:rPr>
        <w:t>3</w:t>
      </w:r>
    </w:p>
    <w:p w14:paraId="394E4488" w14:textId="75D1C1ED" w:rsidR="004659A9" w:rsidRPr="00171095" w:rsidRDefault="00FF2A02" w:rsidP="00171095">
      <w:pPr>
        <w:pStyle w:val="Tytu"/>
        <w:spacing w:before="120" w:after="40" w:line="360" w:lineRule="auto"/>
        <w:rPr>
          <w:rFonts w:ascii="Times New Roman" w:hAnsi="Times New Roman"/>
          <w:caps/>
          <w:sz w:val="24"/>
        </w:rPr>
      </w:pPr>
      <w:r w:rsidRPr="00FF2A02">
        <w:rPr>
          <w:rFonts w:ascii="Times New Roman" w:hAnsi="Times New Roman"/>
          <w:caps/>
          <w:sz w:val="24"/>
        </w:rPr>
        <w:t>PAŹDZIERNIK</w:t>
      </w:r>
      <w:r w:rsidR="006204E8" w:rsidRPr="00FF2A02">
        <w:rPr>
          <w:rFonts w:ascii="Times New Roman" w:hAnsi="Times New Roman"/>
          <w:caps/>
          <w:sz w:val="24"/>
        </w:rPr>
        <w:t xml:space="preserve"> </w:t>
      </w:r>
      <w:r w:rsidR="00181C14" w:rsidRPr="00FF2A02">
        <w:rPr>
          <w:rFonts w:ascii="Times New Roman" w:hAnsi="Times New Roman"/>
          <w:caps/>
          <w:sz w:val="24"/>
        </w:rPr>
        <w:t xml:space="preserve"> </w:t>
      </w:r>
      <w:r w:rsidR="00060E1E" w:rsidRPr="00FF2A02">
        <w:rPr>
          <w:rFonts w:ascii="Times New Roman" w:hAnsi="Times New Roman"/>
          <w:caps/>
          <w:sz w:val="24"/>
        </w:rPr>
        <w:t>20</w:t>
      </w:r>
      <w:r w:rsidR="00291C20" w:rsidRPr="00FF2A02">
        <w:rPr>
          <w:rFonts w:ascii="Times New Roman" w:hAnsi="Times New Roman"/>
          <w:caps/>
          <w:sz w:val="24"/>
        </w:rPr>
        <w:t>2</w:t>
      </w:r>
      <w:r w:rsidRPr="00FF2A02">
        <w:rPr>
          <w:rFonts w:ascii="Times New Roman" w:hAnsi="Times New Roman"/>
          <w:caps/>
          <w:sz w:val="24"/>
        </w:rPr>
        <w:t>3</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CD70F8" w:rsidRDefault="001B2E05" w:rsidP="00171095">
      <w:pPr>
        <w:spacing w:line="360" w:lineRule="auto"/>
        <w:ind w:left="284"/>
        <w:jc w:val="both"/>
        <w:rPr>
          <w:szCs w:val="20"/>
          <w:lang w:val="en-US"/>
        </w:rPr>
      </w:pPr>
      <w:r w:rsidRPr="00CD70F8">
        <w:rPr>
          <w:szCs w:val="20"/>
          <w:lang w:val="en-US"/>
        </w:rPr>
        <w:t xml:space="preserve">NIP: </w:t>
      </w:r>
      <w:r w:rsidR="00B50DEF" w:rsidRPr="00CD70F8">
        <w:rPr>
          <w:szCs w:val="20"/>
          <w:lang w:val="en-US"/>
        </w:rPr>
        <w:t>8381426466</w:t>
      </w:r>
    </w:p>
    <w:p w14:paraId="49EA3430" w14:textId="77777777" w:rsidR="00614013" w:rsidRPr="00CD70F8" w:rsidRDefault="0042601D" w:rsidP="00345F29">
      <w:pPr>
        <w:spacing w:before="240" w:line="360" w:lineRule="auto"/>
        <w:ind w:left="284"/>
        <w:jc w:val="both"/>
        <w:rPr>
          <w:szCs w:val="20"/>
          <w:lang w:val="en-US"/>
        </w:rPr>
      </w:pPr>
      <w:r w:rsidRPr="00CD70F8">
        <w:rPr>
          <w:szCs w:val="20"/>
          <w:lang w:val="en-US"/>
        </w:rPr>
        <w:t>A</w:t>
      </w:r>
      <w:r w:rsidR="001B2E05" w:rsidRPr="00CD70F8">
        <w:rPr>
          <w:szCs w:val="20"/>
          <w:lang w:val="en-US"/>
        </w:rPr>
        <w:t xml:space="preserve">dres e-mail: </w:t>
      </w:r>
      <w:r w:rsidR="00B50DEF" w:rsidRPr="00CD70F8">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6367B5"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6367B5"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77D13266"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w:t>
      </w:r>
      <w:r w:rsidR="00A40145" w:rsidRPr="00B74B13">
        <w:rPr>
          <w:b/>
          <w:highlight w:val="yellow"/>
        </w:rPr>
        <w:t xml:space="preserve">nr </w:t>
      </w:r>
      <w:r w:rsidR="004D4654" w:rsidRPr="00B74B13">
        <w:rPr>
          <w:b/>
          <w:highlight w:val="yellow"/>
        </w:rPr>
        <w:t>5</w:t>
      </w:r>
      <w:r w:rsidR="00A40145" w:rsidRPr="00B74B13">
        <w:rPr>
          <w:b/>
          <w:highlight w:val="yellow"/>
        </w:rPr>
        <w:t xml:space="preserve"> do</w:t>
      </w:r>
      <w:r w:rsidR="00A40145" w:rsidRPr="00171095">
        <w:rPr>
          <w:b/>
        </w:rPr>
        <w:t xml:space="preserve">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1076F85" w14:textId="42088FF7" w:rsidR="004B1E43" w:rsidRPr="00206BFE" w:rsidRDefault="001C26EA" w:rsidP="004A1A13">
      <w:pPr>
        <w:pStyle w:val="pkt"/>
        <w:numPr>
          <w:ilvl w:val="0"/>
          <w:numId w:val="38"/>
        </w:numPr>
        <w:spacing w:before="0" w:after="0" w:line="360" w:lineRule="auto"/>
      </w:pPr>
      <w:r w:rsidRPr="00206BFE">
        <w:t xml:space="preserve">Przedmiotem zamówienia </w:t>
      </w:r>
      <w:r w:rsidR="00B81D7A" w:rsidRPr="00206BFE">
        <w:t xml:space="preserve">jest sukcesywna dostawa oleju opałowego lekkiego do celów opałowych w ilości ok. </w:t>
      </w:r>
      <w:r w:rsidR="007D5405" w:rsidRPr="00206BFE">
        <w:t>6</w:t>
      </w:r>
      <w:r w:rsidR="00CD70F8">
        <w:t>5</w:t>
      </w:r>
      <w:r w:rsidR="000D143C" w:rsidRPr="00206BFE">
        <w:t xml:space="preserve">,00 </w:t>
      </w:r>
      <w:r w:rsidR="00B81D7A" w:rsidRPr="00206BFE">
        <w:t>m</w:t>
      </w:r>
      <w:r w:rsidR="00B81D7A" w:rsidRPr="00206BFE">
        <w:rPr>
          <w:vertAlign w:val="superscript"/>
        </w:rPr>
        <w:t>3</w:t>
      </w:r>
      <w:r w:rsidR="00B81D7A" w:rsidRPr="00206BFE">
        <w:t xml:space="preserve">, do budynków </w:t>
      </w:r>
      <w:r w:rsidR="000D143C" w:rsidRPr="00206BFE">
        <w:t xml:space="preserve">z kotłowniami, </w:t>
      </w:r>
      <w:r w:rsidR="00B81D7A" w:rsidRPr="00206BFE">
        <w:t>będących własnością Gminy Wiskitki</w:t>
      </w:r>
      <w:r w:rsidR="000D143C" w:rsidRPr="00206BFE">
        <w:t xml:space="preserve">, </w:t>
      </w:r>
      <w:r w:rsidR="00F43993" w:rsidRPr="00206BFE">
        <w:t>zgodnie z poniższymi lokalizacjami:</w:t>
      </w:r>
    </w:p>
    <w:p w14:paraId="2B0D023D" w14:textId="77777777" w:rsidR="004B1E43" w:rsidRPr="004B1E43" w:rsidRDefault="004B1E43" w:rsidP="004A1A13">
      <w:pPr>
        <w:pStyle w:val="Akapitzlist"/>
        <w:numPr>
          <w:ilvl w:val="1"/>
          <w:numId w:val="38"/>
        </w:numPr>
        <w:rPr>
          <w:rFonts w:eastAsia="Times New Roman"/>
        </w:rPr>
      </w:pPr>
      <w:r w:rsidRPr="004B1E43">
        <w:rPr>
          <w:rFonts w:eastAsia="Times New Roman"/>
        </w:rPr>
        <w:t>Urząd Miasta i Gminy Wiskitki – ul. Kościuszki 1</w:t>
      </w:r>
    </w:p>
    <w:p w14:paraId="2D1BB933" w14:textId="77777777" w:rsidR="004B1E43" w:rsidRPr="004B1E43" w:rsidRDefault="004B1E43" w:rsidP="004A1A13">
      <w:pPr>
        <w:pStyle w:val="Akapitzlist"/>
        <w:numPr>
          <w:ilvl w:val="1"/>
          <w:numId w:val="38"/>
        </w:numPr>
        <w:rPr>
          <w:rFonts w:eastAsia="Times New Roman"/>
        </w:rPr>
      </w:pPr>
      <w:r w:rsidRPr="004B1E43">
        <w:rPr>
          <w:rFonts w:eastAsia="Times New Roman"/>
        </w:rPr>
        <w:t>Budynek po szkole w Wiskitkach – Plac Wolności 34</w:t>
      </w:r>
    </w:p>
    <w:p w14:paraId="1B9CA79B" w14:textId="77777777" w:rsidR="004B1E43" w:rsidRPr="004B1E43" w:rsidRDefault="004B1E43" w:rsidP="004A1A13">
      <w:pPr>
        <w:pStyle w:val="Akapitzlist"/>
        <w:numPr>
          <w:ilvl w:val="1"/>
          <w:numId w:val="38"/>
        </w:numPr>
        <w:rPr>
          <w:rFonts w:eastAsia="Times New Roman"/>
        </w:rPr>
      </w:pPr>
      <w:r w:rsidRPr="004B1E43">
        <w:rPr>
          <w:rFonts w:eastAsia="Times New Roman"/>
        </w:rPr>
        <w:t>Budynek Ośrodka Zdrowia w Guzowie – ul. Ogińskiego 2</w:t>
      </w:r>
    </w:p>
    <w:p w14:paraId="3C3CD6D8" w14:textId="122034B8" w:rsidR="004B1E43" w:rsidRPr="004B1E43" w:rsidRDefault="004B1E43" w:rsidP="004A1A13">
      <w:pPr>
        <w:pStyle w:val="Akapitzlist"/>
        <w:numPr>
          <w:ilvl w:val="1"/>
          <w:numId w:val="38"/>
        </w:numPr>
        <w:rPr>
          <w:rFonts w:eastAsia="Times New Roman"/>
        </w:rPr>
      </w:pPr>
      <w:r w:rsidRPr="004B1E43">
        <w:rPr>
          <w:rFonts w:eastAsia="Times New Roman"/>
        </w:rPr>
        <w:t xml:space="preserve">SP Franciszków – ul. Dębowa </w:t>
      </w:r>
      <w:r w:rsidR="00103306">
        <w:rPr>
          <w:rFonts w:eastAsia="Times New Roman"/>
        </w:rPr>
        <w:t>49</w:t>
      </w:r>
    </w:p>
    <w:p w14:paraId="050AFC9B" w14:textId="77777777" w:rsidR="004B1E43" w:rsidRPr="004B1E43" w:rsidRDefault="004B1E43" w:rsidP="004A1A13">
      <w:pPr>
        <w:pStyle w:val="Akapitzlist"/>
        <w:numPr>
          <w:ilvl w:val="1"/>
          <w:numId w:val="38"/>
        </w:numPr>
        <w:rPr>
          <w:rFonts w:eastAsia="Times New Roman"/>
        </w:rPr>
      </w:pPr>
      <w:r w:rsidRPr="004B1E43">
        <w:rPr>
          <w:rFonts w:eastAsia="Times New Roman"/>
        </w:rPr>
        <w:t>Szkoła Wiskitki – ul. Kościuszki 25</w:t>
      </w:r>
    </w:p>
    <w:p w14:paraId="11897B83" w14:textId="77777777" w:rsidR="004B1E43" w:rsidRPr="004B1E43" w:rsidRDefault="004B1E43" w:rsidP="004A1A13">
      <w:pPr>
        <w:pStyle w:val="Akapitzlist"/>
        <w:numPr>
          <w:ilvl w:val="1"/>
          <w:numId w:val="38"/>
        </w:numPr>
        <w:rPr>
          <w:rFonts w:eastAsia="Times New Roman"/>
        </w:rPr>
      </w:pPr>
      <w:r w:rsidRPr="004B1E43">
        <w:rPr>
          <w:rFonts w:eastAsia="Times New Roman"/>
        </w:rPr>
        <w:t>Szkoła Guzów – ul. Rodu Łubieńskich 2</w:t>
      </w:r>
    </w:p>
    <w:p w14:paraId="625402B7" w14:textId="6F250568" w:rsidR="004B1E43" w:rsidRDefault="004B1E43" w:rsidP="004A1A13">
      <w:pPr>
        <w:pStyle w:val="Akapitzlist"/>
        <w:numPr>
          <w:ilvl w:val="1"/>
          <w:numId w:val="38"/>
        </w:numPr>
        <w:rPr>
          <w:rFonts w:eastAsia="Times New Roman"/>
        </w:rPr>
      </w:pPr>
      <w:r w:rsidRPr="004B1E43">
        <w:rPr>
          <w:rFonts w:eastAsia="Times New Roman"/>
        </w:rPr>
        <w:t>OSP Działki – ul. Działkowa 53</w:t>
      </w:r>
    </w:p>
    <w:p w14:paraId="7A4D4B68" w14:textId="77777777" w:rsidR="00811662" w:rsidRPr="004B1E43" w:rsidRDefault="00811662" w:rsidP="00811662">
      <w:pPr>
        <w:pStyle w:val="Akapitzlist"/>
        <w:ind w:left="1079"/>
        <w:rPr>
          <w:rFonts w:eastAsia="Times New Roman"/>
        </w:rPr>
      </w:pPr>
    </w:p>
    <w:p w14:paraId="75004A8B" w14:textId="3CCCB4BB" w:rsidR="001C26EA" w:rsidRPr="00206BFE" w:rsidRDefault="00E766A4" w:rsidP="004A1A13">
      <w:pPr>
        <w:pStyle w:val="pkt"/>
        <w:numPr>
          <w:ilvl w:val="0"/>
          <w:numId w:val="38"/>
        </w:numPr>
        <w:spacing w:before="0" w:after="0" w:line="360" w:lineRule="auto"/>
      </w:pPr>
      <w:r w:rsidRPr="00206BFE">
        <w:t>Wspólny Słownik Zamówień CPV:</w:t>
      </w:r>
    </w:p>
    <w:p w14:paraId="6BE21883" w14:textId="442870F2" w:rsidR="00811662" w:rsidRPr="00811662" w:rsidRDefault="00685017" w:rsidP="004A1A13">
      <w:pPr>
        <w:pStyle w:val="pkt"/>
        <w:spacing w:before="0" w:after="0" w:line="360" w:lineRule="auto"/>
        <w:ind w:left="420" w:firstLine="0"/>
        <w:rPr>
          <w:bCs/>
        </w:rPr>
      </w:pPr>
      <w:r w:rsidRPr="00206BFE">
        <w:rPr>
          <w:bCs/>
        </w:rPr>
        <w:t>09135100-5 – Olej opałowy</w:t>
      </w:r>
    </w:p>
    <w:p w14:paraId="56BB2719" w14:textId="37B49240" w:rsidR="004A1A13" w:rsidRDefault="00811662" w:rsidP="004A1A13">
      <w:pPr>
        <w:pStyle w:val="Akapitzlist"/>
        <w:numPr>
          <w:ilvl w:val="0"/>
          <w:numId w:val="38"/>
        </w:numPr>
      </w:pPr>
      <w:r>
        <w:t>Dostarczony olej opałowy musi spełniać następujące właściwości:</w:t>
      </w:r>
    </w:p>
    <w:p w14:paraId="63773EFF" w14:textId="77777777" w:rsidR="004A1A13" w:rsidRDefault="00811662" w:rsidP="004A1A13">
      <w:pPr>
        <w:pStyle w:val="Akapitzlist"/>
        <w:numPr>
          <w:ilvl w:val="0"/>
          <w:numId w:val="39"/>
        </w:numPr>
      </w:pPr>
      <w:r>
        <w:t>wartość opałowa min. 42,6 MJ/kg</w:t>
      </w:r>
    </w:p>
    <w:p w14:paraId="05198835" w14:textId="77777777" w:rsidR="004A1A13" w:rsidRDefault="00811662" w:rsidP="004A1A13">
      <w:pPr>
        <w:pStyle w:val="Akapitzlist"/>
        <w:numPr>
          <w:ilvl w:val="0"/>
          <w:numId w:val="39"/>
        </w:numPr>
      </w:pPr>
      <w:r>
        <w:t>zawartość siarki max. 0,1 %</w:t>
      </w:r>
    </w:p>
    <w:p w14:paraId="5F868813" w14:textId="77777777" w:rsidR="004A1A13" w:rsidRDefault="00811662" w:rsidP="004A1A13">
      <w:pPr>
        <w:pStyle w:val="Akapitzlist"/>
        <w:numPr>
          <w:ilvl w:val="0"/>
          <w:numId w:val="39"/>
        </w:numPr>
      </w:pPr>
      <w:r>
        <w:t>gęstość w temp. 15 st.C max. 860 kg/m3</w:t>
      </w:r>
    </w:p>
    <w:p w14:paraId="3A2057E2" w14:textId="77777777" w:rsidR="004A1A13" w:rsidRDefault="00811662" w:rsidP="004A1A13">
      <w:pPr>
        <w:pStyle w:val="Akapitzlist"/>
        <w:numPr>
          <w:ilvl w:val="0"/>
          <w:numId w:val="39"/>
        </w:numPr>
      </w:pPr>
      <w:r>
        <w:t>barwa: czerwona</w:t>
      </w:r>
    </w:p>
    <w:p w14:paraId="38093BD6" w14:textId="35C813B4" w:rsidR="004A1A13" w:rsidRDefault="004A1A13" w:rsidP="004A1A13">
      <w:pPr>
        <w:pStyle w:val="Akapitzlist"/>
        <w:numPr>
          <w:ilvl w:val="0"/>
          <w:numId w:val="39"/>
        </w:numPr>
      </w:pPr>
      <w:r>
        <w:t>te</w:t>
      </w:r>
      <w:r w:rsidR="00811662">
        <w:t>mperatura zapłonu – min. 56 st.C</w:t>
      </w:r>
    </w:p>
    <w:p w14:paraId="7FA156A4" w14:textId="6DCBA1C0" w:rsidR="00811662" w:rsidRDefault="00811662" w:rsidP="004A1A13">
      <w:pPr>
        <w:pStyle w:val="Akapitzlist"/>
        <w:numPr>
          <w:ilvl w:val="0"/>
          <w:numId w:val="39"/>
        </w:numPr>
      </w:pPr>
      <w:r>
        <w:t>zawartość wody – max. 200 mg/kg</w:t>
      </w:r>
    </w:p>
    <w:p w14:paraId="31423641" w14:textId="43C09200" w:rsidR="00811662" w:rsidRDefault="00464F9F" w:rsidP="00D02716">
      <w:pPr>
        <w:pStyle w:val="Akapitzlist"/>
        <w:ind w:left="420"/>
      </w:pPr>
      <w:r w:rsidRPr="00171095">
        <w:t xml:space="preserve">Szczegółowy </w:t>
      </w:r>
      <w:r w:rsidR="0042601D" w:rsidRPr="00171095">
        <w:t>o</w:t>
      </w:r>
      <w:r w:rsidRPr="00171095">
        <w:t>pis oraz sposó</w:t>
      </w:r>
      <w:r w:rsidR="00FF7653" w:rsidRPr="00171095">
        <w:t xml:space="preserve">b realizacji zamówienia zawiera </w:t>
      </w:r>
      <w:r w:rsidR="00D02716">
        <w:t>wzór umowy</w:t>
      </w:r>
      <w:r w:rsidRPr="00171095">
        <w:t>.</w:t>
      </w:r>
    </w:p>
    <w:p w14:paraId="382CC7AA" w14:textId="2F630A47" w:rsidR="00811662" w:rsidRPr="00811662" w:rsidRDefault="00811662" w:rsidP="004A1A13">
      <w:pPr>
        <w:pStyle w:val="pkt"/>
        <w:numPr>
          <w:ilvl w:val="0"/>
          <w:numId w:val="38"/>
        </w:numPr>
        <w:spacing w:before="0" w:after="0" w:line="360" w:lineRule="auto"/>
        <w:rPr>
          <w:b/>
        </w:rPr>
      </w:pPr>
      <w:r w:rsidRPr="00811662">
        <w:rPr>
          <w:rFonts w:eastAsia="Times New Roman"/>
        </w:rPr>
        <w:lastRenderedPageBreak/>
        <w:t xml:space="preserve"> </w:t>
      </w:r>
      <w:r w:rsidR="004B1E43" w:rsidRPr="00811662">
        <w:rPr>
          <w:rFonts w:eastAsia="Times New Roman"/>
        </w:rPr>
        <w:t>Przedmiot zamówienia finansowany jest z budżetu Gminy Wiskitki</w:t>
      </w:r>
      <w:r w:rsidR="00FF2A02">
        <w:rPr>
          <w:rFonts w:eastAsia="Times New Roman"/>
        </w:rPr>
        <w:t xml:space="preserve"> oraz wyodrębnionych z niego budżetów jednostek organizacyjnych.</w:t>
      </w:r>
    </w:p>
    <w:p w14:paraId="3C63F568" w14:textId="45E41974" w:rsidR="00811662" w:rsidRDefault="004B1E43" w:rsidP="004A1A13">
      <w:pPr>
        <w:pStyle w:val="pkt"/>
        <w:numPr>
          <w:ilvl w:val="0"/>
          <w:numId w:val="38"/>
        </w:numPr>
        <w:spacing w:before="0" w:after="0" w:line="360" w:lineRule="auto"/>
        <w:rPr>
          <w:rFonts w:eastAsia="Tahoma"/>
        </w:rPr>
      </w:pPr>
      <w:r w:rsidRPr="004A1A13">
        <w:rPr>
          <w:rFonts w:eastAsia="Times New Roman"/>
        </w:rPr>
        <w:t xml:space="preserve">Zakres rzeczowy realizacji przedmiotu zamówienia obejmuje sukcesywne dostawy oleju do obiektów Zamawiającego, </w:t>
      </w:r>
      <w:r w:rsidRPr="004A1A13">
        <w:rPr>
          <w:rFonts w:eastAsia="Tahoma"/>
        </w:rPr>
        <w:t xml:space="preserve">w szacowanej łącznej ilości </w:t>
      </w:r>
      <w:r w:rsidR="007D5405" w:rsidRPr="004A1A13">
        <w:rPr>
          <w:rFonts w:eastAsia="Tahoma"/>
        </w:rPr>
        <w:t>6</w:t>
      </w:r>
      <w:r w:rsidR="00CD70F8">
        <w:rPr>
          <w:rFonts w:eastAsia="Tahoma"/>
        </w:rPr>
        <w:t>5</w:t>
      </w:r>
      <w:r w:rsidR="007D5405" w:rsidRPr="004A1A13">
        <w:rPr>
          <w:rFonts w:eastAsia="Tahoma"/>
        </w:rPr>
        <w:t xml:space="preserve"> m</w:t>
      </w:r>
      <w:r w:rsidR="007D5405" w:rsidRPr="004A1A13">
        <w:rPr>
          <w:rFonts w:eastAsia="Tahoma"/>
          <w:vertAlign w:val="superscript"/>
        </w:rPr>
        <w:t>3</w:t>
      </w:r>
      <w:r w:rsidR="007D5405" w:rsidRPr="004A1A13">
        <w:rPr>
          <w:rFonts w:eastAsia="Tahoma"/>
        </w:rPr>
        <w:t xml:space="preserve"> </w:t>
      </w:r>
      <w:r w:rsidRPr="004A1A13">
        <w:rPr>
          <w:rFonts w:eastAsia="Times New Roman"/>
        </w:rPr>
        <w:t>wraz z transportem i tankowaniem zbiorników znajdujących się w obiektach jednostek wskazanych w ust 1</w:t>
      </w:r>
      <w:r w:rsidRPr="004A1A13">
        <w:rPr>
          <w:rFonts w:eastAsia="Tahoma"/>
        </w:rPr>
        <w:t>., na koszt i ryzyko Wykonawcy.</w:t>
      </w:r>
    </w:p>
    <w:p w14:paraId="154A1824" w14:textId="77777777" w:rsidR="004A1A13" w:rsidRPr="004A1A13" w:rsidRDefault="004B1E43" w:rsidP="004A1A13">
      <w:pPr>
        <w:pStyle w:val="pkt"/>
        <w:numPr>
          <w:ilvl w:val="0"/>
          <w:numId w:val="38"/>
        </w:numPr>
        <w:spacing w:before="0" w:after="0" w:line="360" w:lineRule="auto"/>
        <w:rPr>
          <w:b/>
        </w:rPr>
      </w:pPr>
      <w:r w:rsidRPr="004A1A13">
        <w:rPr>
          <w:rFonts w:eastAsia="Tahoma"/>
        </w:rPr>
        <w:t>Ilość litrów oleju wskazana w ust. 4 jest ilością szacunkową i może ulec zmianie na etapie realizacji zamówienia w zależności od bieżących potrzeb Zamawiającego i od warunków atmosferycznych</w:t>
      </w:r>
      <w:bookmarkStart w:id="0" w:name="_Hlk530042796"/>
      <w:r w:rsidRPr="004A1A13">
        <w:rPr>
          <w:rFonts w:eastAsia="Tahoma"/>
        </w:rPr>
        <w:t>. Dodatkowo możliwe jest dokonywanie przesunięć ilościowych oleju w stosunku do ilości wskazanych w zał. Nr 1 do Umowy między płatnikami, bez zmiany łącznego maksymalnego wynagrodzenia Wykonawcy.</w:t>
      </w:r>
    </w:p>
    <w:p w14:paraId="2815D661" w14:textId="53CDB29D" w:rsidR="007D5405" w:rsidRPr="004A1A13" w:rsidRDefault="004B1E43" w:rsidP="004A1A13">
      <w:pPr>
        <w:pStyle w:val="pkt"/>
        <w:numPr>
          <w:ilvl w:val="0"/>
          <w:numId w:val="38"/>
        </w:numPr>
        <w:spacing w:before="0" w:after="0" w:line="360" w:lineRule="auto"/>
        <w:rPr>
          <w:b/>
        </w:rPr>
      </w:pPr>
      <w:r w:rsidRPr="004A1A13">
        <w:rPr>
          <w:rFonts w:eastAsia="Tahoma"/>
        </w:rPr>
        <w:t xml:space="preserve">Dostawy oleju odbywać się będą sukcesywnie do zbiorników znajdujących się w obiektach położonych na terenie Gminy </w:t>
      </w:r>
      <w:r w:rsidR="007D5405" w:rsidRPr="004A1A13">
        <w:rPr>
          <w:rFonts w:eastAsia="Tahoma"/>
        </w:rPr>
        <w:t>Wiskitki</w:t>
      </w:r>
      <w:r w:rsidRPr="004A1A13">
        <w:rPr>
          <w:rFonts w:eastAsia="Tahoma"/>
        </w:rPr>
        <w:t xml:space="preserve">, których lokalizację określa </w:t>
      </w:r>
      <w:r w:rsidRPr="004A1A13">
        <w:rPr>
          <w:rFonts w:eastAsia="Tahoma"/>
          <w:b/>
          <w:bCs/>
        </w:rPr>
        <w:t xml:space="preserve">„Wykaz obiektów Zamawiających” stanowiący Załącznik nr 1 </w:t>
      </w:r>
      <w:r w:rsidRPr="004A1A13">
        <w:rPr>
          <w:rFonts w:eastAsia="Tahoma"/>
        </w:rPr>
        <w:t>do umowy, według bieżących potrzeb jednostek, w godzinach pracy jednostek wskazanych przez przedstawiciela Zamawiającego. Ilość litrów poszczególnej dostawy określa Zamawiający.</w:t>
      </w:r>
    </w:p>
    <w:p w14:paraId="6B1360A0" w14:textId="62F0B75C" w:rsidR="007D5405" w:rsidRPr="007D5405" w:rsidRDefault="004B1E43" w:rsidP="004A1A13">
      <w:pPr>
        <w:pStyle w:val="pkt"/>
        <w:numPr>
          <w:ilvl w:val="0"/>
          <w:numId w:val="38"/>
        </w:numPr>
        <w:spacing w:before="0" w:after="0" w:line="360" w:lineRule="auto"/>
        <w:rPr>
          <w:b/>
        </w:rPr>
      </w:pPr>
      <w:r w:rsidRPr="007D5405">
        <w:rPr>
          <w:rFonts w:eastAsia="Tahoma"/>
        </w:rPr>
        <w:t xml:space="preserve">Zamawiający zastrzega sobie prawo ograniczenia wykonania przedmiotu zamówienia do </w:t>
      </w:r>
      <w:r w:rsidR="00103306" w:rsidRPr="00FF2A02">
        <w:rPr>
          <w:rFonts w:eastAsia="Tahoma"/>
          <w:b/>
          <w:bCs/>
        </w:rPr>
        <w:t>4</w:t>
      </w:r>
      <w:r w:rsidRPr="00FF2A02">
        <w:rPr>
          <w:rFonts w:eastAsia="Tahoma"/>
          <w:b/>
          <w:bCs/>
        </w:rPr>
        <w:t>0%</w:t>
      </w:r>
      <w:r w:rsidRPr="004A1A13">
        <w:rPr>
          <w:rFonts w:eastAsia="Tahoma"/>
        </w:rPr>
        <w:t xml:space="preserve"> </w:t>
      </w:r>
      <w:r w:rsidRPr="007D5405">
        <w:rPr>
          <w:rFonts w:eastAsia="Tahoma"/>
        </w:rPr>
        <w:t>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żadne roszczenia, w tym finansowe w stosunku do Zamawiającego i Wykonawca niniejszym zrzeka się ich dochodzenia.</w:t>
      </w:r>
    </w:p>
    <w:p w14:paraId="798905FE" w14:textId="12149337" w:rsidR="007D5405" w:rsidRPr="007D5405" w:rsidRDefault="004B1E43" w:rsidP="004A1A13">
      <w:pPr>
        <w:pStyle w:val="pkt"/>
        <w:numPr>
          <w:ilvl w:val="0"/>
          <w:numId w:val="38"/>
        </w:numPr>
        <w:spacing w:before="0" w:after="0" w:line="360" w:lineRule="auto"/>
        <w:rPr>
          <w:b/>
        </w:rPr>
      </w:pPr>
      <w:r w:rsidRPr="007D5405">
        <w:rPr>
          <w:rFonts w:eastAsia="Tahoma"/>
        </w:rPr>
        <w:t xml:space="preserve">Dostarczany olej musi być wysokiej jakości i odpowiadać Polskiej Normie PN–C–96024:2020-12 „Przetwory naftowe – Oleje opałowe” lub normie równoważnej o nie gorszych parametrach niż wskazana norma oraz spełniać wymagania jakościowe określone w Rozporządzeniu Ministra Gospodarki z dnia 9 października 2015 r. w sprawie wymagań jakościowych dla paliw ciekłych (Dz. U. z 2015 r. poz. 1680), Rozporządzeniu Ministra Klimatu z dnia 22 kwietnia 2020 r. zmieniającym rozporządzenie w sprawie wymagań jakościowych dla paliw ciekłych (Dz. U. z 2020 r. poz. 727), a także spełniać wymagania Rozporządzenia Ministra Energii z dnia 1 grudnia 2016 r. w sprawie wymagań jakościowych dotyczących zawartości siarki dla olejów oraz rodzajów instalacji i </w:t>
      </w:r>
      <w:r w:rsidRPr="007D5405">
        <w:rPr>
          <w:rFonts w:eastAsia="Tahoma"/>
        </w:rPr>
        <w:lastRenderedPageBreak/>
        <w:t>warunków, w których będą stosowane ciężkie oleje opałowe oraz spełniać wymagania Rozporządzenia Ministra Finansów z dnia 11 września 2019 r. w sprawie znakowania i barwienia wyrobów energetycznych (Dz. U. z 2019 r. poz. 1822), a ponadto spełniać wszelkie inne wymagania wynikające z przepisów prawa mających zastosowanie do przedmiotu zamówienia.</w:t>
      </w:r>
    </w:p>
    <w:p w14:paraId="7DCFBBC3" w14:textId="77777777" w:rsidR="00F43993" w:rsidRPr="00F43993" w:rsidRDefault="004B1E43" w:rsidP="004A1A13">
      <w:pPr>
        <w:pStyle w:val="pkt"/>
        <w:numPr>
          <w:ilvl w:val="0"/>
          <w:numId w:val="38"/>
        </w:numPr>
        <w:spacing w:before="0" w:after="0" w:line="360" w:lineRule="auto"/>
        <w:rPr>
          <w:b/>
        </w:rPr>
      </w:pPr>
      <w:r w:rsidRPr="007D5405">
        <w:rPr>
          <w:rFonts w:eastAsia="Tahoma"/>
          <w:lang w:val="x-none" w:eastAsia="x-none"/>
        </w:rPr>
        <w:t>W przypadku powstania wątpliwości dotyczących jakości</w:t>
      </w:r>
      <w:r w:rsidRPr="007D5405">
        <w:rPr>
          <w:rFonts w:eastAsia="Tahoma"/>
          <w:lang w:eastAsia="x-none"/>
        </w:rPr>
        <w:t xml:space="preserve"> oleju</w:t>
      </w:r>
      <w:r w:rsidRPr="007D5405">
        <w:rPr>
          <w:rFonts w:eastAsia="Tahoma"/>
          <w:lang w:val="x-none" w:eastAsia="x-none"/>
        </w:rPr>
        <w:t xml:space="preserve"> Zamawiający powiadomi o powyższym fakcie Wykonawcę i w obecności jego przedstawiciela pobrane zostaną próbki z zakwestionowanej dostawy w celu poddania ich badaniom w niezależnym laboratorium badawczym na koszt </w:t>
      </w:r>
      <w:r w:rsidRPr="007D5405">
        <w:rPr>
          <w:rFonts w:eastAsia="Tahoma"/>
          <w:lang w:eastAsia="x-none"/>
        </w:rPr>
        <w:t>Zamawiającego</w:t>
      </w:r>
      <w:r w:rsidRPr="007D5405">
        <w:rPr>
          <w:rFonts w:eastAsia="Tahoma"/>
          <w:lang w:val="x-none" w:eastAsia="x-none"/>
        </w:rPr>
        <w:t>.</w:t>
      </w:r>
    </w:p>
    <w:p w14:paraId="133464F4" w14:textId="597BCF62" w:rsidR="004B1E43" w:rsidRPr="007D5405" w:rsidRDefault="004B1E43" w:rsidP="004A1A13">
      <w:pPr>
        <w:pStyle w:val="pkt"/>
        <w:numPr>
          <w:ilvl w:val="0"/>
          <w:numId w:val="38"/>
        </w:numPr>
        <w:spacing w:before="0" w:after="0" w:line="360" w:lineRule="auto"/>
        <w:rPr>
          <w:b/>
        </w:rPr>
      </w:pPr>
      <w:r w:rsidRPr="007D5405">
        <w:rPr>
          <w:rFonts w:eastAsia="Tahoma"/>
          <w:lang w:val="x-none" w:eastAsia="x-none"/>
        </w:rPr>
        <w:t>W przypadku wyników badań</w:t>
      </w:r>
      <w:r w:rsidRPr="007D5405">
        <w:rPr>
          <w:rFonts w:eastAsia="Tahoma"/>
          <w:lang w:eastAsia="x-none"/>
        </w:rPr>
        <w:t xml:space="preserve"> potwierdzających niewłaściwą jakość oleju</w:t>
      </w:r>
      <w:r w:rsidRPr="007D5405">
        <w:rPr>
          <w:rFonts w:eastAsia="Tahoma"/>
          <w:lang w:val="x-none" w:eastAsia="x-none"/>
        </w:rPr>
        <w:t>, Wykonawca nie otrzyma wynagrodzenia za wadliwą partię oleju i pokryje koszty zleconych badań. Z</w:t>
      </w:r>
      <w:r w:rsidRPr="007D5405">
        <w:rPr>
          <w:rFonts w:eastAsia="Tahoma"/>
          <w:lang w:eastAsia="x-none"/>
        </w:rPr>
        <w:t> </w:t>
      </w:r>
      <w:r w:rsidRPr="007D5405">
        <w:rPr>
          <w:rFonts w:eastAsia="Tahoma"/>
          <w:lang w:val="x-none" w:eastAsia="x-none"/>
        </w:rPr>
        <w:t xml:space="preserve">czynności sprawdzających zostanie sporządzony protokół. Wykonawca </w:t>
      </w:r>
      <w:r w:rsidRPr="007D5405">
        <w:rPr>
          <w:rFonts w:eastAsia="Tahoma"/>
          <w:lang w:eastAsia="x-none"/>
        </w:rPr>
        <w:t xml:space="preserve">dodatkowo w takim przypadku </w:t>
      </w:r>
      <w:r w:rsidRPr="007D5405">
        <w:rPr>
          <w:rFonts w:eastAsia="Tahoma"/>
          <w:lang w:val="x-none" w:eastAsia="x-none"/>
        </w:rPr>
        <w:t xml:space="preserve">dokona </w:t>
      </w:r>
      <w:r w:rsidRPr="007D5405">
        <w:rPr>
          <w:rFonts w:eastAsia="Tahoma"/>
          <w:lang w:eastAsia="x-none"/>
        </w:rPr>
        <w:t xml:space="preserve">niezwłocznie </w:t>
      </w:r>
      <w:r w:rsidRPr="007D5405">
        <w:rPr>
          <w:rFonts w:eastAsia="Tahoma"/>
          <w:lang w:val="x-none" w:eastAsia="x-none"/>
        </w:rPr>
        <w:t>wymiany oleju na zgodny z zamówieniem, w tej samej ilości, odpowiadającej jakości i w tej samej cenie, co reklamowany przedmiot zamówienia. Ponadto Wykonawca jest zobowiązany do niezwłocznej wymiany oleju, który był w zbiorniku przed dolaniem reklamowanej dostawy w ilości ustalonej w oparciu o stan magazynowy z dnia nalewu. Czynności te Wykonawca wykona na swój koszt i</w:t>
      </w:r>
      <w:r w:rsidRPr="007D5405">
        <w:rPr>
          <w:rFonts w:eastAsia="Tahoma"/>
          <w:lang w:eastAsia="x-none"/>
        </w:rPr>
        <w:t> </w:t>
      </w:r>
      <w:r w:rsidRPr="007D5405">
        <w:rPr>
          <w:rFonts w:eastAsia="Tahoma"/>
          <w:lang w:val="x-none" w:eastAsia="x-none"/>
        </w:rPr>
        <w:t xml:space="preserve">ryzyko. </w:t>
      </w:r>
    </w:p>
    <w:p w14:paraId="5C11A48E" w14:textId="7322FF52" w:rsidR="004B1E43"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rPr>
        <w:t>W przypadku dostawy wadliwej partii oleju (ust. 9) Wykonawca, niezależnie od kosztów o których mowa w ust. 9, obciążony zostanie kosztami badania próbek, kosztami usuwania awarii urządzeń lub kosztami ich wymiany, jeżeli zastosowany olej niespełniający wymogów jakościowych spowoduje ich uszkodzenie lub zniszczenie. Podstawą do obciążenia Wykonawcy kosztami napraw będzie protokół oględzin i naprawy wystawiony przez niezależny serwis.</w:t>
      </w:r>
      <w:bookmarkEnd w:id="0"/>
      <w:r w:rsidRPr="007D5405">
        <w:rPr>
          <w:rFonts w:eastAsia="Tahoma"/>
        </w:rPr>
        <w:t xml:space="preserve"> Ponadto, Wykonawca zostanie obciążony także wszelkimi innymi kosztami, które powstaną po stronie Zamawiającego w przypadku dostawy wadliwej partii oleju.</w:t>
      </w:r>
    </w:p>
    <w:p w14:paraId="2BE2B31B" w14:textId="450BDA88" w:rsidR="004B1E43" w:rsidRPr="00BA122C" w:rsidRDefault="004B1E43" w:rsidP="004A1A13">
      <w:pPr>
        <w:pStyle w:val="Akapitzlist"/>
        <w:numPr>
          <w:ilvl w:val="0"/>
          <w:numId w:val="38"/>
        </w:numPr>
        <w:suppressAutoHyphens/>
        <w:spacing w:after="200" w:line="360" w:lineRule="auto"/>
        <w:contextualSpacing/>
        <w:jc w:val="both"/>
        <w:rPr>
          <w:rFonts w:eastAsia="Times New Roman"/>
          <w:b/>
          <w:highlight w:val="yellow"/>
        </w:rPr>
      </w:pPr>
      <w:r w:rsidRPr="007D5405">
        <w:rPr>
          <w:rFonts w:eastAsia="Tahoma"/>
        </w:rPr>
        <w:t xml:space="preserve">Miernikiem dostarczonego oleju będą wskazania zalegalizowanego licznika paliwa zainstalowanego na cysternie dowożącej olej w obecności przedstawiciela Zamawiającego lub innego pracownika wyznaczonego przez Zamawiającego. </w:t>
      </w:r>
      <w:r w:rsidRPr="00BA122C">
        <w:rPr>
          <w:rFonts w:eastAsia="Tahoma"/>
          <w:highlight w:val="yellow"/>
        </w:rPr>
        <w:t xml:space="preserve">Przy każdorazowej dostawie </w:t>
      </w:r>
      <w:r w:rsidR="00BA122C" w:rsidRPr="00BA122C">
        <w:rPr>
          <w:rFonts w:eastAsia="Tahoma"/>
          <w:highlight w:val="yellow"/>
        </w:rPr>
        <w:t>Wykonawc</w:t>
      </w:r>
      <w:r w:rsidRPr="00BA122C">
        <w:rPr>
          <w:rFonts w:eastAsia="Tahoma"/>
          <w:highlight w:val="yellow"/>
        </w:rPr>
        <w:t xml:space="preserve">a powinien </w:t>
      </w:r>
      <w:r w:rsidR="00BA122C" w:rsidRPr="00BA122C">
        <w:rPr>
          <w:rFonts w:eastAsia="Tahoma"/>
          <w:highlight w:val="yellow"/>
        </w:rPr>
        <w:t>udostępni</w:t>
      </w:r>
      <w:r w:rsidRPr="00BA122C">
        <w:rPr>
          <w:rFonts w:eastAsia="Tahoma"/>
          <w:highlight w:val="yellow"/>
        </w:rPr>
        <w:t xml:space="preserve">ć </w:t>
      </w:r>
      <w:r w:rsidR="00BA122C" w:rsidRPr="00BA122C">
        <w:rPr>
          <w:rFonts w:eastAsia="Tahoma"/>
          <w:highlight w:val="yellow"/>
        </w:rPr>
        <w:t xml:space="preserve">do wglądu Zamawiającemu skan lub kopię </w:t>
      </w:r>
      <w:r w:rsidRPr="00BA122C">
        <w:rPr>
          <w:rFonts w:eastAsia="Tahoma"/>
          <w:highlight w:val="yellow"/>
        </w:rPr>
        <w:t>aktualne</w:t>
      </w:r>
      <w:r w:rsidR="00BA122C" w:rsidRPr="00BA122C">
        <w:rPr>
          <w:rFonts w:eastAsia="Tahoma"/>
          <w:highlight w:val="yellow"/>
        </w:rPr>
        <w:t>go</w:t>
      </w:r>
      <w:r w:rsidRPr="00BA122C">
        <w:rPr>
          <w:rFonts w:eastAsia="Tahoma"/>
          <w:highlight w:val="yellow"/>
        </w:rPr>
        <w:t xml:space="preserve"> świadectw</w:t>
      </w:r>
      <w:r w:rsidR="00BA122C" w:rsidRPr="00BA122C">
        <w:rPr>
          <w:rFonts w:eastAsia="Tahoma"/>
          <w:highlight w:val="yellow"/>
        </w:rPr>
        <w:t>a</w:t>
      </w:r>
      <w:r w:rsidRPr="00BA122C">
        <w:rPr>
          <w:rFonts w:eastAsia="Tahoma"/>
          <w:highlight w:val="yellow"/>
        </w:rPr>
        <w:t xml:space="preserve"> legalizacji urządzeń pomiarowych w samochodzie dostawczym.</w:t>
      </w:r>
      <w:r w:rsidR="00BA122C" w:rsidRPr="00BA122C">
        <w:rPr>
          <w:rFonts w:eastAsia="Tahoma"/>
          <w:highlight w:val="yellow"/>
        </w:rPr>
        <w:t xml:space="preserve"> </w:t>
      </w:r>
      <w:bookmarkStart w:id="1" w:name="_Hlk147320046"/>
      <w:r w:rsidR="00BA122C" w:rsidRPr="00BA122C">
        <w:rPr>
          <w:rFonts w:eastAsia="Tahoma"/>
          <w:highlight w:val="yellow"/>
        </w:rPr>
        <w:t>Dokument może być dostarczony w wersji elektronicznej na skrzynkę mailową Zamawiającego.</w:t>
      </w:r>
      <w:bookmarkEnd w:id="1"/>
    </w:p>
    <w:p w14:paraId="493A4BF3"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rPr>
        <w:lastRenderedPageBreak/>
        <w:t>Dowodem zrealizowania każdorazowej dostawy będzie pisemne potwierdzenie przyjęcia towaru dokonane przez Zamawiającego lub osobę upoważnioną przez Zamawiającego.</w:t>
      </w:r>
    </w:p>
    <w:p w14:paraId="4C6F6385"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Na żądanie Zamawiającego, w terminie wskazanym przez Zamawiającego, Wykonawca okaże świadectwo jakości lub równoważny dokument przedstawiający parametry dostarczonego oleju wystawiony przez producenta oleju.</w:t>
      </w:r>
    </w:p>
    <w:p w14:paraId="076EBFBF"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Wykonawca zobowiązany jest świadczyć przedmiot zamówienia z należytą starannością, rzetelnie i terminowo, z zachowaniem zasad bezpieczeństwa i higieny oraz przepisów przeciwpożarowych, przez osoby posiadające wymaganą wiedzę i kwalifikacje konieczne do realizacji przedmiotu zamówienia oraz przeszkolone w zakresie przepisów BHP i ppoż.</w:t>
      </w:r>
    </w:p>
    <w:p w14:paraId="1BA5089D"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b/>
          <w:bCs/>
          <w:snapToGrid w:val="0"/>
        </w:rPr>
        <w:t xml:space="preserve">Wykonawca zobowiązany jest dysponować przez cały okres trwania umowy </w:t>
      </w:r>
      <w:bookmarkStart w:id="2" w:name="_Hlk113447773"/>
      <w:r w:rsidRPr="007D5405">
        <w:rPr>
          <w:rFonts w:eastAsia="Tahoma"/>
          <w:b/>
          <w:bCs/>
          <w:snapToGrid w:val="0"/>
        </w:rPr>
        <w:t>samochodem cysterną służącym do przewozu oleju</w:t>
      </w:r>
      <w:r w:rsidRPr="007D5405">
        <w:rPr>
          <w:rFonts w:eastAsia="Tahoma"/>
          <w:snapToGrid w:val="0"/>
        </w:rPr>
        <w:t>, odpowiednio oznakowanym z aktualną legalizacją instalacji pomiarowej (przepływomierza) z możliwością wydruku pomiaru (w temperaturze 15°C), spełniającego warunki określone w obowiązujących przepisach dotyczących przewozów paliw ciekłych</w:t>
      </w:r>
      <w:bookmarkEnd w:id="2"/>
      <w:r w:rsidRPr="007D5405">
        <w:rPr>
          <w:rFonts w:eastAsia="Tahoma"/>
          <w:snapToGrid w:val="0"/>
        </w:rPr>
        <w:t>. Kierowca ma obowiązek okazać świadectwo legalizacji urządzenia pomiarowego na każde żądanie Zamawiającego.</w:t>
      </w:r>
    </w:p>
    <w:p w14:paraId="546943BA"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 xml:space="preserve">Wykonawca zobowiązany jest do posiadania </w:t>
      </w:r>
      <w:r w:rsidRPr="007D5405">
        <w:rPr>
          <w:rFonts w:eastAsia="Tahoma"/>
          <w:b/>
          <w:bCs/>
          <w:snapToGrid w:val="0"/>
        </w:rPr>
        <w:t>zaawansowanego konta na platformie PUESC</w:t>
      </w:r>
      <w:r w:rsidRPr="007D5405">
        <w:rPr>
          <w:rFonts w:eastAsia="Tahoma"/>
          <w:snapToGrid w:val="0"/>
        </w:rPr>
        <w:t xml:space="preserve"> służącego do monitorowania przewozów paliw ciekłych zgodnie z ustawą z dnia 9 marca 2017 r. o systemie monitorowania drogowego i kolejowego przewozu towarów oraz obrotu paliwami opałowymi (t. j. Dz. U. z 2021 r. poz. 1857 ze zm.).</w:t>
      </w:r>
    </w:p>
    <w:p w14:paraId="22D130F8"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Dostawa wraz z transportem zamówionych partii oleju powinna odbywać się zgodnie z ustawą z dnia 9 marca 2017 r. o systemie monitorowania drogowego i kolejowego przewozu towarów oraz obrotu paliwami opałowymi (t. j. Dz. U. z 2021 r. poz. 1857 ze zm.), a także zgodnie ze wszystkimi innymi przepisami prawa obowiązującymi w tym zakresie.</w:t>
      </w:r>
    </w:p>
    <w:p w14:paraId="6493991C"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 xml:space="preserve">Wykonawca przez cały okres obowiązywania umowy zobowiązany jest posiadać </w:t>
      </w:r>
      <w:r w:rsidRPr="007D5405">
        <w:rPr>
          <w:rFonts w:eastAsia="Tahoma"/>
          <w:b/>
          <w:bCs/>
          <w:snapToGrid w:val="0"/>
        </w:rPr>
        <w:t>aktualną i ważną koncesję na obrót paliwami ciekłymi</w:t>
      </w:r>
      <w:r w:rsidRPr="007D5405">
        <w:rPr>
          <w:rFonts w:eastAsia="Tahoma"/>
          <w:snapToGrid w:val="0"/>
        </w:rPr>
        <w:t xml:space="preserve"> (OPC) wydaną w formie decyzji </w:t>
      </w:r>
      <w:bookmarkStart w:id="3" w:name="_Hlk113447284"/>
      <w:r w:rsidRPr="007D5405">
        <w:rPr>
          <w:rFonts w:eastAsia="Tahoma"/>
          <w:snapToGrid w:val="0"/>
        </w:rPr>
        <w:t>przez Urząd Regulacji Energetyki, zgodnie z wymogami ustawy z dnia 10 kwietnia 1997 r. Prawo energetyczne (t. j. Dz. U. z 2022 r. poz. 1385 ze zm.)</w:t>
      </w:r>
      <w:bookmarkEnd w:id="3"/>
      <w:r w:rsidRPr="007D5405">
        <w:rPr>
          <w:rFonts w:eastAsia="Tahoma"/>
          <w:snapToGrid w:val="0"/>
        </w:rPr>
        <w:t xml:space="preserve">. W przypadku, gdy termin koncesji wygaśnie w trakcie realizacji zamówienia, Wykonawca zobowiązany będzie przedłożyć Zamawiającemu </w:t>
      </w:r>
      <w:r w:rsidRPr="007D5405">
        <w:rPr>
          <w:rFonts w:eastAsia="Tahoma"/>
          <w:b/>
          <w:bCs/>
          <w:snapToGrid w:val="0"/>
        </w:rPr>
        <w:t>ważną</w:t>
      </w:r>
      <w:r w:rsidRPr="007D5405">
        <w:rPr>
          <w:rFonts w:eastAsia="Tahoma"/>
          <w:snapToGrid w:val="0"/>
        </w:rPr>
        <w:t xml:space="preserve"> </w:t>
      </w:r>
      <w:r w:rsidRPr="007D5405">
        <w:rPr>
          <w:rFonts w:eastAsia="Tahoma"/>
          <w:b/>
          <w:bCs/>
          <w:snapToGrid w:val="0"/>
        </w:rPr>
        <w:t>koncesję na obrót paliwami.</w:t>
      </w:r>
    </w:p>
    <w:p w14:paraId="3DA9A31B" w14:textId="77777777" w:rsidR="007D5405" w:rsidRPr="007D5405"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 xml:space="preserve">Wykonawca zobowiązany jest w przypadku uszkodzenia urządzenia znajdującego się w obiekcie jednostki Zamawiającego spowodowanego m.in. niewłaściwym tankowaniem zbiornika lub użyciem oleju wadliwego niespełniającego wymogów jakościowych </w:t>
      </w:r>
      <w:r w:rsidRPr="007D5405">
        <w:rPr>
          <w:rFonts w:eastAsia="Tahoma"/>
          <w:snapToGrid w:val="0"/>
        </w:rPr>
        <w:lastRenderedPageBreak/>
        <w:t xml:space="preserve">określonych w umowie, pokryć wszelkie koszty naprawy łączenie z kosztami towarzyszącymi naprawie urządzenia w terminie wskazanym przez Zamawiającego </w:t>
      </w:r>
      <w:r w:rsidRPr="007D5405">
        <w:rPr>
          <w:rFonts w:eastAsia="Tahoma"/>
          <w:b/>
          <w:bCs/>
          <w:snapToGrid w:val="0"/>
        </w:rPr>
        <w:t>nie dłuższym niż 5 dni</w:t>
      </w:r>
      <w:r w:rsidRPr="007D5405">
        <w:rPr>
          <w:rFonts w:eastAsia="Tahoma"/>
          <w:snapToGrid w:val="0"/>
        </w:rPr>
        <w:t xml:space="preserve"> </w:t>
      </w:r>
      <w:r w:rsidRPr="007D5405">
        <w:rPr>
          <w:rFonts w:eastAsia="Tahoma"/>
          <w:b/>
          <w:bCs/>
          <w:snapToGrid w:val="0"/>
        </w:rPr>
        <w:t>roboczych</w:t>
      </w:r>
      <w:r w:rsidRPr="007D5405">
        <w:rPr>
          <w:rFonts w:eastAsia="Tahoma"/>
          <w:snapToGrid w:val="0"/>
        </w:rPr>
        <w:t>.</w:t>
      </w:r>
    </w:p>
    <w:p w14:paraId="3628B82F" w14:textId="7798DB46" w:rsidR="004B1E43" w:rsidRPr="00B855CA" w:rsidRDefault="004B1E43" w:rsidP="004A1A13">
      <w:pPr>
        <w:pStyle w:val="Akapitzlist"/>
        <w:numPr>
          <w:ilvl w:val="0"/>
          <w:numId w:val="38"/>
        </w:numPr>
        <w:suppressAutoHyphens/>
        <w:spacing w:after="200" w:line="360" w:lineRule="auto"/>
        <w:contextualSpacing/>
        <w:jc w:val="both"/>
        <w:rPr>
          <w:rFonts w:eastAsia="Times New Roman"/>
          <w:b/>
        </w:rPr>
      </w:pPr>
      <w:r w:rsidRPr="007D5405">
        <w:rPr>
          <w:rFonts w:eastAsia="Tahoma"/>
          <w:snapToGrid w:val="0"/>
        </w:rPr>
        <w:t xml:space="preserve">Wykonawca zobowiązany jest dostarczyć zamówioną partię </w:t>
      </w:r>
      <w:r w:rsidR="00103306">
        <w:rPr>
          <w:rFonts w:eastAsia="Tahoma"/>
          <w:snapToGrid w:val="0"/>
        </w:rPr>
        <w:t xml:space="preserve">paliwa </w:t>
      </w:r>
      <w:r w:rsidRPr="007D5405">
        <w:rPr>
          <w:rFonts w:eastAsia="Tahoma"/>
          <w:snapToGrid w:val="0"/>
        </w:rPr>
        <w:t xml:space="preserve">w </w:t>
      </w:r>
      <w:r w:rsidRPr="00FF2A02">
        <w:rPr>
          <w:rFonts w:eastAsia="Tahoma"/>
          <w:snapToGrid w:val="0"/>
        </w:rPr>
        <w:t xml:space="preserve">terminie </w:t>
      </w:r>
      <w:r w:rsidRPr="00FF2A02">
        <w:rPr>
          <w:rFonts w:eastAsia="Tahoma"/>
          <w:b/>
          <w:bCs/>
          <w:snapToGrid w:val="0"/>
        </w:rPr>
        <w:t xml:space="preserve">do </w:t>
      </w:r>
      <w:r w:rsidR="00103306" w:rsidRPr="00FF2A02">
        <w:rPr>
          <w:rFonts w:eastAsia="Tahoma"/>
          <w:b/>
          <w:bCs/>
          <w:snapToGrid w:val="0"/>
        </w:rPr>
        <w:t>2 dni roboczych</w:t>
      </w:r>
      <w:r w:rsidRPr="00FF2A02">
        <w:rPr>
          <w:rFonts w:eastAsia="Tahoma"/>
          <w:b/>
          <w:bCs/>
          <w:snapToGrid w:val="0"/>
        </w:rPr>
        <w:t xml:space="preserve"> </w:t>
      </w:r>
      <w:r w:rsidRPr="00FF2A02">
        <w:rPr>
          <w:rFonts w:eastAsia="Tahoma"/>
          <w:snapToGrid w:val="0"/>
        </w:rPr>
        <w:t xml:space="preserve"> od dnia zgłoszenia zapotrzebowania przez Zamawiającego (e</w:t>
      </w:r>
      <w:r w:rsidR="00CD70F8">
        <w:rPr>
          <w:rFonts w:eastAsia="Tahoma"/>
          <w:snapToGrid w:val="0"/>
        </w:rPr>
        <w:t>lektronicznie</w:t>
      </w:r>
      <w:r w:rsidRPr="007D5405">
        <w:rPr>
          <w:rFonts w:eastAsia="Tahoma"/>
          <w:snapToGrid w:val="0"/>
        </w:rPr>
        <w:t xml:space="preserve">, telefonicznie) wraz z dokumentem z numerem kodu transakcyjnego, numerem referencyjnym zgłoszenia i kluczem autoryzacyjnym do platformy PUESC celem poprawnego zamknięcia </w:t>
      </w:r>
      <w:r w:rsidRPr="00811662">
        <w:rPr>
          <w:rFonts w:eastAsia="Tahoma"/>
          <w:snapToGrid w:val="0"/>
        </w:rPr>
        <w:t>zgłoszenia na platformie PUESC przez Zamawiającego.</w:t>
      </w:r>
      <w:bookmarkStart w:id="4" w:name="_Hlk530043994"/>
      <w:bookmarkEnd w:id="4"/>
    </w:p>
    <w:p w14:paraId="09EE19BE" w14:textId="77777777" w:rsidR="006204E8" w:rsidRPr="00171095" w:rsidRDefault="00171095" w:rsidP="00C4508B">
      <w:pPr>
        <w:pStyle w:val="NagwekSWZ"/>
      </w:pPr>
      <w:r w:rsidRPr="00171095">
        <w:t>V.</w:t>
      </w:r>
      <w:r w:rsidRPr="00171095">
        <w:tab/>
      </w:r>
      <w:r w:rsidR="006204E8" w:rsidRPr="00171095">
        <w:t>WIZJA LOKALNA</w:t>
      </w:r>
    </w:p>
    <w:p w14:paraId="0E5E39B6" w14:textId="77777777"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złożenie oferty </w:t>
      </w:r>
      <w:r w:rsidR="001A561B" w:rsidRPr="00B855CA">
        <w:t xml:space="preserve">nie </w:t>
      </w:r>
      <w:r w:rsidR="006204E8" w:rsidRPr="00B855CA">
        <w:t xml:space="preserve">musi być poprzedzone odbyciem wizji lokalnej lub sprawdzeniem dokumentów dotyczących zamówienia jakie znajdują się w dyspozycji Zamawiającego. </w:t>
      </w:r>
      <w:r w:rsidR="001A561B" w:rsidRPr="00B855CA">
        <w:t>Wykonawca jednakże ma możliwość dokonania wizji lokalnej dla własnych potrzeb.</w:t>
      </w:r>
    </w:p>
    <w:p w14:paraId="4FD8AA9F" w14:textId="77777777" w:rsidR="006204E8" w:rsidRPr="00B855CA" w:rsidRDefault="00171095" w:rsidP="0019688F">
      <w:pPr>
        <w:pStyle w:val="pkt"/>
        <w:spacing w:before="0" w:after="0" w:line="360" w:lineRule="auto"/>
        <w:ind w:left="426" w:hanging="426"/>
      </w:pPr>
      <w:r w:rsidRPr="00B855CA">
        <w:rPr>
          <w:b/>
          <w:bCs/>
        </w:rPr>
        <w:t>2.</w:t>
      </w:r>
      <w:r w:rsidRPr="00B855CA">
        <w:rPr>
          <w:b/>
          <w:bCs/>
        </w:rPr>
        <w:tab/>
      </w:r>
      <w:r w:rsidR="006204E8" w:rsidRPr="00B855CA">
        <w:t>W celu umówienia wizji lokalnej lub zapoznania się z dokumentacją znajdującą się na miejscu u Zamawiającego należy kontaktować się z osobami wyzna</w:t>
      </w:r>
      <w:r w:rsidR="001A561B" w:rsidRPr="00B855CA">
        <w:t>czonymi do komunikowania się z W</w:t>
      </w:r>
      <w:r w:rsidR="006204E8" w:rsidRPr="00B855CA">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6B43AA7C" w:rsidR="006204E8" w:rsidRPr="00171095" w:rsidRDefault="00171095" w:rsidP="00D01D95">
      <w:pPr>
        <w:pStyle w:val="pkt"/>
        <w:spacing w:before="240" w:after="0" w:line="360" w:lineRule="auto"/>
        <w:ind w:left="426" w:hanging="426"/>
      </w:pPr>
      <w:r w:rsidRPr="00FF2A02">
        <w:rPr>
          <w:b/>
        </w:rPr>
        <w:t>1.</w:t>
      </w:r>
      <w:r w:rsidRPr="00FF2A02">
        <w:rPr>
          <w:b/>
        </w:rPr>
        <w:tab/>
      </w:r>
      <w:r w:rsidR="00FF0AB2" w:rsidRPr="00FF2A02">
        <w:rPr>
          <w:bCs/>
        </w:rPr>
        <w:t>Termin wykonania zamówienia rozpoczyna się z dniem podpisania umowy i kończy 31 grudnia 2023 roku.</w:t>
      </w:r>
      <w:r w:rsidR="00FA3BD4" w:rsidRPr="00FF2A02">
        <w:t xml:space="preserve"> </w:t>
      </w:r>
      <w:r w:rsidR="00FF2A02" w:rsidRPr="00FF2A02">
        <w:t>Wzór umowy reguluje w sposób szczegółowy termin jej realizacji.</w:t>
      </w:r>
    </w:p>
    <w:p w14:paraId="5E5B7AD2" w14:textId="793849E9" w:rsidR="006204E8"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w:t>
      </w:r>
      <w:r w:rsidR="006204E8" w:rsidRPr="00B74B13">
        <w:rPr>
          <w:b/>
          <w:bCs/>
          <w:highlight w:val="yellow"/>
        </w:rPr>
        <w:t xml:space="preserve">nr </w:t>
      </w:r>
      <w:r w:rsidR="004D4654" w:rsidRPr="00B74B13">
        <w:rPr>
          <w:b/>
          <w:bCs/>
          <w:highlight w:val="yellow"/>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5"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5"/>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F966DA7" w:rsidR="0033655E" w:rsidRPr="00BD6EB0" w:rsidRDefault="0033655E"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r w:rsidRPr="00BD6EB0">
        <w:rPr>
          <w:rFonts w:ascii="Times New Roman" w:hAnsi="Times New Roman" w:cs="Times New Roman"/>
          <w:sz w:val="24"/>
          <w:szCs w:val="20"/>
          <w:lang w:val="pl-PL"/>
        </w:rPr>
        <w:t xml:space="preserve">Wykonawca spełni warunek, jeżeli wykaże, że </w:t>
      </w:r>
      <w:bookmarkStart w:id="6" w:name="_Hlk113606743"/>
      <w:r w:rsidRPr="00BD6EB0">
        <w:rPr>
          <w:rFonts w:ascii="Times New Roman" w:hAnsi="Times New Roman" w:cs="Times New Roman"/>
          <w:sz w:val="24"/>
          <w:szCs w:val="20"/>
          <w:lang w:val="pl-PL"/>
        </w:rPr>
        <w:t>posiada aktualną i ważną koncesję na obrót paliwami ciekłymi (OPC) wydaną w formie decyzji Prezesa Urzędu Regulacji Energetyki, zgodnie z wymogami ustawy z dnia 10 kwietnia 1997 r. Prawo energetyczne (t. j. Dz. U. z 2022 r. poz. 1385 ze zm.);</w:t>
      </w:r>
    </w:p>
    <w:bookmarkEnd w:id="6"/>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77777777" w:rsidR="00BD6EB0" w:rsidRPr="00BD6EB0" w:rsidRDefault="00BD6EB0"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BD6EB0">
        <w:rPr>
          <w:rFonts w:ascii="Times New Roman" w:hAnsi="Times New Roman" w:cs="Times New Roman"/>
          <w:sz w:val="24"/>
          <w:szCs w:val="20"/>
          <w:lang w:val="pl-PL"/>
        </w:rPr>
        <w:t>Wykonawca spełni warunek, jeżeli wykaże, że jest ubezpieczony od odpowiedzialności cywilnej w zakresie prowadzonej działalności związanej z przedmiotem zamówienia na sumę gwarancyjną nie mniejszą niż 300 000,00 zł (słownie: trzysta tysięcy zł 00/100);</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68FD8E04" w14:textId="5DA91F4A" w:rsidR="00B855CA" w:rsidRPr="00BD6EB0" w:rsidRDefault="00BD6EB0" w:rsidP="00BD6EB0">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bookmarkStart w:id="7" w:name="_Hlk113449558"/>
      <w:bookmarkStart w:id="8" w:name="_Hlk113447169"/>
      <w:r w:rsidRPr="00BD6EB0">
        <w:rPr>
          <w:rFonts w:ascii="Times New Roman" w:hAnsi="Times New Roman" w:cs="Times New Roman"/>
          <w:sz w:val="24"/>
          <w:szCs w:val="20"/>
          <w:lang w:val="pl-PL"/>
        </w:rPr>
        <w:t xml:space="preserve">Wykonawca spełni warunek, jeżeli wykaże, </w:t>
      </w:r>
      <w:bookmarkEnd w:id="7"/>
      <w:r w:rsidRPr="00BD6EB0">
        <w:rPr>
          <w:rFonts w:ascii="Times New Roman" w:hAnsi="Times New Roman" w:cs="Times New Roman"/>
          <w:sz w:val="24"/>
          <w:szCs w:val="20"/>
          <w:lang w:val="pl-PL"/>
        </w:rPr>
        <w:t>że</w:t>
      </w:r>
      <w:bookmarkEnd w:id="8"/>
      <w:r w:rsidRPr="00BD6EB0">
        <w:rPr>
          <w:rFonts w:ascii="Times New Roman" w:hAnsi="Times New Roman" w:cs="Times New Roman"/>
          <w:sz w:val="24"/>
          <w:szCs w:val="20"/>
          <w:lang w:val="pl-PL"/>
        </w:rPr>
        <w:t xml:space="preserve"> do realizacji zamówienia będzie dysponował co najmniej 1 samochodem cysterną służącą do przewozu paliw ciekłych z aktualną legalizacją instalacji pomiarowej (przepływomierza), spełniającym warunki określone w obowiązujących przepisach dotyczących przewozów paliw ciekłych.</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t>Wykonawca może zostać wykluczony przez Zamawiającego na każdym etapie postępowania o udzielenie zamówienia.</w:t>
      </w:r>
    </w:p>
    <w:p w14:paraId="1E9815DC" w14:textId="77777777" w:rsidR="009051D6" w:rsidRPr="00BD6EB0" w:rsidRDefault="00171095" w:rsidP="00C4508B">
      <w:pPr>
        <w:pStyle w:val="NagwekSWZ"/>
        <w:rPr>
          <w:rStyle w:val="TeksttreciPogrubienie"/>
          <w:rFonts w:ascii="Times New Roman" w:hAnsi="Times New Roman" w:cs="Times New Roman"/>
          <w:sz w:val="24"/>
          <w:szCs w:val="20"/>
          <w:shd w:val="clear" w:color="auto" w:fill="auto"/>
        </w:rPr>
      </w:pPr>
      <w:r w:rsidRPr="00BD6EB0">
        <w:rPr>
          <w:rStyle w:val="TeksttreciPogrubienie"/>
          <w:rFonts w:ascii="Times New Roman" w:hAnsi="Times New Roman" w:cs="Times New Roman"/>
          <w:sz w:val="24"/>
          <w:szCs w:val="20"/>
          <w:shd w:val="clear" w:color="auto" w:fill="auto"/>
        </w:rPr>
        <w:t>IX.</w:t>
      </w:r>
      <w:r w:rsidRPr="00BD6EB0">
        <w:rPr>
          <w:rStyle w:val="TeksttreciPogrubienie"/>
          <w:rFonts w:ascii="Times New Roman" w:hAnsi="Times New Roman" w:cs="Times New Roman"/>
          <w:sz w:val="24"/>
          <w:szCs w:val="20"/>
          <w:shd w:val="clear" w:color="auto" w:fill="auto"/>
        </w:rPr>
        <w:tab/>
      </w:r>
      <w:r w:rsidR="00A76ADE" w:rsidRPr="00BD6EB0">
        <w:rPr>
          <w:rStyle w:val="TeksttreciPogrubienie"/>
          <w:rFonts w:ascii="Times New Roman" w:hAnsi="Times New Roman" w:cs="Times New Roman"/>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77777777"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46F8FE56" w14:textId="77777777" w:rsidR="00FF2A02" w:rsidRDefault="00FF2A02" w:rsidP="00FF2A02">
      <w:pPr>
        <w:pStyle w:val="pkt"/>
        <w:spacing w:line="360" w:lineRule="auto"/>
        <w:ind w:left="426" w:hanging="426"/>
      </w:pPr>
      <w:r w:rsidRPr="00F638F9">
        <w:rPr>
          <w:b/>
          <w:bCs/>
        </w:rPr>
        <w:t>3.</w:t>
      </w:r>
      <w:r>
        <w:tab/>
      </w:r>
      <w:r w:rsidRPr="00F638F9">
        <w:t xml:space="preserve">Zgodnie z art. 1 pkt 3 ustawy w celu przeciwdziałania wspieraniu agresji Federacji Rosyjskiej na Ukrainę rozpoczętej w dniu 24 lutego 2022 r., wobec osób i podmiotów </w:t>
      </w:r>
      <w:r w:rsidRPr="00F638F9">
        <w:lastRenderedPageBreak/>
        <w:t>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9420C25" w14:textId="77777777" w:rsidR="00FF2A02" w:rsidRDefault="00FF2A02" w:rsidP="00FF2A02">
      <w:pPr>
        <w:pStyle w:val="pkt"/>
        <w:spacing w:line="360" w:lineRule="auto"/>
        <w:ind w:left="426" w:hanging="27"/>
      </w:pPr>
      <w:r w:rsidRPr="00F638F9">
        <w:t>Na podstawie art. 7 ust. 1 ustawy z postępowania o udzielenie zamówienia publicznego lub konkursu prowadzonego na podstawie ustawy Pzp wyklucza się:</w:t>
      </w:r>
    </w:p>
    <w:p w14:paraId="55D8DEA7" w14:textId="77777777" w:rsidR="00FF2A02" w:rsidRDefault="00FF2A02" w:rsidP="00FF2A02">
      <w:pPr>
        <w:pStyle w:val="pkt"/>
        <w:numPr>
          <w:ilvl w:val="0"/>
          <w:numId w:val="40"/>
        </w:numPr>
        <w:spacing w:line="360" w:lineRule="auto"/>
      </w:pPr>
      <w:r w:rsidRPr="00F638F9">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28621" w14:textId="77777777" w:rsidR="00FF2A02" w:rsidRDefault="00FF2A02" w:rsidP="00FF2A02">
      <w:pPr>
        <w:pStyle w:val="pkt"/>
        <w:numPr>
          <w:ilvl w:val="0"/>
          <w:numId w:val="40"/>
        </w:numPr>
        <w:spacing w:line="360" w:lineRule="auto"/>
      </w:pPr>
      <w:r w:rsidRPr="00F638F9">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409B8C" w14:textId="77777777" w:rsidR="00FF2A02" w:rsidRPr="00F638F9" w:rsidRDefault="00FF2A02" w:rsidP="00FF2A02">
      <w:pPr>
        <w:pStyle w:val="pkt"/>
        <w:numPr>
          <w:ilvl w:val="0"/>
          <w:numId w:val="40"/>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t>
      </w:r>
      <w:r w:rsidR="00881CE8" w:rsidRPr="00171095">
        <w:lastRenderedPageBreak/>
        <w:t xml:space="preserve">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223B988A" w:rsidR="00E66C05" w:rsidRDefault="00502F1F" w:rsidP="001353AD">
      <w:pPr>
        <w:spacing w:line="360" w:lineRule="auto"/>
        <w:ind w:left="852" w:hanging="426"/>
        <w:jc w:val="both"/>
        <w:rPr>
          <w:bCs/>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ppkt 3 SWZ)</w:t>
      </w:r>
      <w:r w:rsidR="00492AE7">
        <w:rPr>
          <w:bCs/>
          <w:szCs w:val="20"/>
        </w:rPr>
        <w:t>;</w:t>
      </w:r>
    </w:p>
    <w:p w14:paraId="3627DF41" w14:textId="7212CCDA" w:rsidR="00492AE7" w:rsidRDefault="00492AE7" w:rsidP="001353AD">
      <w:pPr>
        <w:spacing w:line="360" w:lineRule="auto"/>
        <w:ind w:left="852" w:hanging="426"/>
        <w:jc w:val="both"/>
        <w:rPr>
          <w:b/>
          <w:bCs/>
          <w:szCs w:val="20"/>
        </w:rPr>
      </w:pPr>
      <w:r>
        <w:rPr>
          <w:b/>
          <w:bCs/>
          <w:szCs w:val="20"/>
        </w:rPr>
        <w:t>4)</w:t>
      </w:r>
      <w:r>
        <w:rPr>
          <w:b/>
          <w:bCs/>
          <w:szCs w:val="20"/>
        </w:rPr>
        <w:tab/>
      </w:r>
      <w:r w:rsidRPr="00492AE7">
        <w:rPr>
          <w:szCs w:val="20"/>
        </w:rPr>
        <w:t>informację o samochodzie cysternie do przewożenia oleju zgodnie z SWZ</w:t>
      </w:r>
      <w:r>
        <w:rPr>
          <w:b/>
          <w:bCs/>
          <w:szCs w:val="20"/>
        </w:rPr>
        <w:t>;</w:t>
      </w:r>
    </w:p>
    <w:p w14:paraId="63EFAE5A" w14:textId="569E0FC3" w:rsidR="00492AE7" w:rsidRPr="00492AE7" w:rsidRDefault="00492AE7" w:rsidP="001353AD">
      <w:pPr>
        <w:spacing w:line="360" w:lineRule="auto"/>
        <w:ind w:left="852" w:hanging="426"/>
        <w:jc w:val="both"/>
        <w:rPr>
          <w:szCs w:val="20"/>
        </w:rPr>
      </w:pPr>
      <w:r>
        <w:rPr>
          <w:b/>
          <w:bCs/>
          <w:szCs w:val="20"/>
        </w:rPr>
        <w:t>5)</w:t>
      </w:r>
      <w:r>
        <w:rPr>
          <w:b/>
          <w:bCs/>
          <w:szCs w:val="20"/>
        </w:rPr>
        <w:tab/>
      </w:r>
      <w:r w:rsidRPr="00492AE7">
        <w:rPr>
          <w:szCs w:val="20"/>
        </w:rPr>
        <w:t>kopia dokumentu uprawniającego do obrotu paliwami ciekłymi (OPC) wydanego w formie decyzji Prezesa Urzędu Regulacji Energetyki</w:t>
      </w:r>
      <w:r>
        <w:rPr>
          <w:szCs w:val="20"/>
        </w:rPr>
        <w:t>.</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w:t>
      </w:r>
      <w:r w:rsidR="0070502E" w:rsidRPr="00171095">
        <w:lastRenderedPageBreak/>
        <w:t>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lastRenderedPageBreak/>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lastRenderedPageBreak/>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9"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9"/>
      <w:r w:rsidR="00D16134" w:rsidRPr="00171095">
        <w:t>WYJAŚNIENIA TREŚCI SWZ</w:t>
      </w:r>
    </w:p>
    <w:p w14:paraId="40F43776"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2E2AFF88"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CD70F8" w:rsidRPr="007C37B2">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lastRenderedPageBreak/>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41C5CABE" w:rsidR="006F1582" w:rsidRPr="00171095" w:rsidRDefault="00CD70F8"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26507D04" w:rsidR="0074518B" w:rsidRPr="00171095" w:rsidRDefault="00CD70F8" w:rsidP="0074518B">
      <w:pPr>
        <w:pStyle w:val="Akapitzlist"/>
        <w:spacing w:line="360" w:lineRule="auto"/>
        <w:ind w:left="709" w:right="92"/>
        <w:jc w:val="both"/>
        <w:rPr>
          <w:szCs w:val="20"/>
        </w:rPr>
      </w:pPr>
      <w:r>
        <w:rPr>
          <w:szCs w:val="20"/>
        </w:rPr>
        <w:t>Rafał Szmigielski</w:t>
      </w:r>
      <w:r w:rsidR="0074518B" w:rsidRPr="00171095">
        <w:rPr>
          <w:szCs w:val="20"/>
        </w:rPr>
        <w:t xml:space="preserve">, tel. </w:t>
      </w:r>
      <w:r w:rsidR="0074518B">
        <w:rPr>
          <w:szCs w:val="20"/>
        </w:rPr>
        <w:t xml:space="preserve">46 854 50 </w:t>
      </w:r>
      <w:r>
        <w:rPr>
          <w:szCs w:val="20"/>
        </w:rPr>
        <w:t>30</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10" w:name="bookmark12"/>
      <w:r w:rsidRPr="00171095">
        <w:lastRenderedPageBreak/>
        <w:t>XIV.</w:t>
      </w:r>
      <w:r w:rsidRPr="00171095">
        <w:tab/>
      </w:r>
      <w:r w:rsidR="0034764B" w:rsidRPr="00171095">
        <w:t>OPIS SPOSOBU PRZYGOTOWANIA OFER</w:t>
      </w:r>
      <w:bookmarkEnd w:id="10"/>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1B9243F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6C710A55" w:rsidR="00C31ED0" w:rsidRPr="00FF2A02" w:rsidRDefault="00FF2A02" w:rsidP="0019688F">
      <w:pPr>
        <w:pStyle w:val="pkt"/>
        <w:spacing w:before="0" w:after="0" w:line="360" w:lineRule="auto"/>
        <w:ind w:left="426" w:hanging="426"/>
      </w:pPr>
      <w:r w:rsidRPr="00FF2A02">
        <w:t>Zamawiający nie wymaga wniesienia wadium w tym postępowaniu.</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63061C12" w:rsidR="006204E8" w:rsidRPr="00171095" w:rsidRDefault="00171095" w:rsidP="008C69C2">
      <w:pPr>
        <w:pStyle w:val="pkt"/>
        <w:spacing w:before="240" w:after="0" w:line="360" w:lineRule="auto"/>
        <w:ind w:left="426" w:hanging="426"/>
      </w:pPr>
      <w:r w:rsidRPr="00FF2A02">
        <w:rPr>
          <w:b/>
        </w:rPr>
        <w:t>1.</w:t>
      </w:r>
      <w:r w:rsidRPr="00FF2A02">
        <w:rPr>
          <w:b/>
        </w:rPr>
        <w:tab/>
      </w:r>
      <w:r w:rsidR="00552FBA" w:rsidRPr="00FF2A02">
        <w:t xml:space="preserve">Wykonawca będzie związany ofertą przez okres </w:t>
      </w:r>
      <w:r w:rsidR="0040693A" w:rsidRPr="00FF2A02">
        <w:rPr>
          <w:b/>
        </w:rPr>
        <w:t>3</w:t>
      </w:r>
      <w:r w:rsidR="006611FC" w:rsidRPr="00FF2A02">
        <w:rPr>
          <w:b/>
        </w:rPr>
        <w:t>0</w:t>
      </w:r>
      <w:r w:rsidR="00552FBA" w:rsidRPr="00FF2A02">
        <w:rPr>
          <w:b/>
        </w:rPr>
        <w:t xml:space="preserve"> dni</w:t>
      </w:r>
      <w:r w:rsidR="006204E8" w:rsidRPr="00FF2A02">
        <w:t xml:space="preserve">, tj. do dnia </w:t>
      </w:r>
      <w:r w:rsidR="006367B5">
        <w:t>10</w:t>
      </w:r>
      <w:r w:rsidR="00FF2A02" w:rsidRPr="00FF2A02">
        <w:t xml:space="preserve"> listopada</w:t>
      </w:r>
      <w:r w:rsidR="00AD6A2B" w:rsidRPr="00FF2A02">
        <w:t xml:space="preserve"> </w:t>
      </w:r>
      <w:r w:rsidR="00C72867" w:rsidRPr="00FF2A02">
        <w:t>202</w:t>
      </w:r>
      <w:r w:rsidR="00CD70F8" w:rsidRPr="00FF2A02">
        <w:t>3</w:t>
      </w:r>
      <w:r w:rsidR="006204E8" w:rsidRPr="00FF2A02">
        <w:t xml:space="preserve"> r.</w:t>
      </w:r>
      <w:r w:rsidR="00552FBA" w:rsidRPr="00FF2A02">
        <w:t xml:space="preserve"> Bieg terminu związania ofertą rozpoczyna się wraz z up</w:t>
      </w:r>
      <w:r w:rsidR="00AF7093" w:rsidRPr="00FF2A02">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0E975CD9" w:rsidR="00B5063F" w:rsidRPr="00171095" w:rsidRDefault="00171095" w:rsidP="008C69C2">
      <w:pPr>
        <w:pStyle w:val="pkt"/>
        <w:spacing w:before="240" w:after="0" w:line="360" w:lineRule="auto"/>
        <w:ind w:left="426" w:hanging="426"/>
        <w:rPr>
          <w:b/>
        </w:rPr>
      </w:pPr>
      <w:r w:rsidRPr="00FF2A02">
        <w:rPr>
          <w:b/>
        </w:rPr>
        <w:t>1.</w:t>
      </w:r>
      <w:r w:rsidRPr="00FF2A02">
        <w:rPr>
          <w:b/>
        </w:rPr>
        <w:tab/>
      </w:r>
      <w:r w:rsidR="00B5063F" w:rsidRPr="00FF2A02">
        <w:t xml:space="preserve">Ofertę należy złożyć poprzez Platformę </w:t>
      </w:r>
      <w:r w:rsidR="00B5063F" w:rsidRPr="00FF2A02">
        <w:rPr>
          <w:b/>
        </w:rPr>
        <w:t xml:space="preserve">do dnia </w:t>
      </w:r>
      <w:r w:rsidR="006367B5">
        <w:rPr>
          <w:b/>
        </w:rPr>
        <w:t>11</w:t>
      </w:r>
      <w:r w:rsidR="00FF2A02" w:rsidRPr="00FF2A02">
        <w:rPr>
          <w:b/>
        </w:rPr>
        <w:t xml:space="preserve"> października</w:t>
      </w:r>
      <w:r w:rsidR="009960D5" w:rsidRPr="00FF2A02">
        <w:rPr>
          <w:b/>
        </w:rPr>
        <w:t xml:space="preserve"> </w:t>
      </w:r>
      <w:r w:rsidR="00C72867" w:rsidRPr="00FF2A02">
        <w:rPr>
          <w:b/>
        </w:rPr>
        <w:t>202</w:t>
      </w:r>
      <w:r w:rsidR="00CD70F8" w:rsidRPr="00FF2A02">
        <w:rPr>
          <w:b/>
        </w:rPr>
        <w:t>3</w:t>
      </w:r>
      <w:r w:rsidR="00B5063F" w:rsidRPr="00FF2A02">
        <w:rPr>
          <w:b/>
        </w:rPr>
        <w:t xml:space="preserve"> r. do godziny </w:t>
      </w:r>
      <w:r w:rsidR="00A56054" w:rsidRPr="00FF2A02">
        <w:rPr>
          <w:b/>
        </w:rPr>
        <w:t>10</w:t>
      </w:r>
      <w:r w:rsidR="00CD2E51" w:rsidRPr="00FF2A02">
        <w:rPr>
          <w:b/>
        </w:rPr>
        <w:t>:00</w:t>
      </w:r>
      <w:r w:rsidR="00CD2E51" w:rsidRPr="00FF2A02">
        <w:rPr>
          <w:bCs/>
        </w:rPr>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6220827E" w:rsidR="00BA05B7" w:rsidRPr="00171095" w:rsidRDefault="00171095" w:rsidP="0019688F">
      <w:pPr>
        <w:pStyle w:val="pkt"/>
        <w:spacing w:before="0" w:after="0" w:line="360" w:lineRule="auto"/>
        <w:ind w:left="426" w:hanging="426"/>
        <w:rPr>
          <w:b/>
        </w:rPr>
      </w:pPr>
      <w:r w:rsidRPr="00FF2A02">
        <w:rPr>
          <w:b/>
        </w:rPr>
        <w:lastRenderedPageBreak/>
        <w:t>3.</w:t>
      </w:r>
      <w:r w:rsidRPr="00FF2A02">
        <w:rPr>
          <w:b/>
        </w:rPr>
        <w:tab/>
      </w:r>
      <w:r w:rsidR="00115F5C" w:rsidRPr="00FF2A02">
        <w:t>Otwarcie ofert nast</w:t>
      </w:r>
      <w:r w:rsidR="00DF7F86" w:rsidRPr="00FF2A02">
        <w:t>ąpi</w:t>
      </w:r>
      <w:r w:rsidR="00115F5C" w:rsidRPr="00FF2A02">
        <w:t xml:space="preserve"> w dniu </w:t>
      </w:r>
      <w:r w:rsidR="00F13840" w:rsidRPr="00FF2A02">
        <w:rPr>
          <w:b/>
        </w:rPr>
        <w:t xml:space="preserve"> </w:t>
      </w:r>
      <w:r w:rsidR="006367B5">
        <w:rPr>
          <w:b/>
        </w:rPr>
        <w:t>11</w:t>
      </w:r>
      <w:r w:rsidR="00FF2A02" w:rsidRPr="00FF2A02">
        <w:rPr>
          <w:b/>
        </w:rPr>
        <w:t xml:space="preserve"> października</w:t>
      </w:r>
      <w:r w:rsidR="00CB685B" w:rsidRPr="00FF2A02">
        <w:rPr>
          <w:b/>
        </w:rPr>
        <w:t xml:space="preserve"> </w:t>
      </w:r>
      <w:r w:rsidR="00F13840" w:rsidRPr="00FF2A02">
        <w:rPr>
          <w:b/>
        </w:rPr>
        <w:t>202</w:t>
      </w:r>
      <w:r w:rsidR="00CD70F8" w:rsidRPr="00FF2A02">
        <w:rPr>
          <w:b/>
        </w:rPr>
        <w:t>3</w:t>
      </w:r>
      <w:r w:rsidR="00C72867" w:rsidRPr="00FF2A02">
        <w:rPr>
          <w:b/>
        </w:rPr>
        <w:t xml:space="preserve"> </w:t>
      </w:r>
      <w:r w:rsidR="00115F5C" w:rsidRPr="00FF2A02">
        <w:rPr>
          <w:b/>
        </w:rPr>
        <w:t xml:space="preserve">r. o godzinie </w:t>
      </w:r>
      <w:r w:rsidR="00CD2E51" w:rsidRPr="00FF2A02">
        <w:rPr>
          <w:b/>
        </w:rPr>
        <w:t>10:30</w:t>
      </w:r>
      <w:r w:rsidR="00CB685B" w:rsidRPr="00FF2A02">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049AFBAD"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007F3174">
        <w:rPr>
          <w:rFonts w:eastAsia="Times New Roman"/>
          <w:b/>
          <w:szCs w:val="20"/>
        </w:rPr>
        <w:t>Maksymalna c</w:t>
      </w:r>
      <w:r w:rsidRPr="00171095">
        <w:rPr>
          <w:b/>
          <w:szCs w:val="20"/>
        </w:rPr>
        <w:t xml:space="preserve">ena </w:t>
      </w:r>
      <w:r w:rsidR="007F3174">
        <w:rPr>
          <w:b/>
          <w:szCs w:val="20"/>
        </w:rPr>
        <w:t xml:space="preserve">brutto </w:t>
      </w:r>
      <w:r w:rsidR="00CD70F8">
        <w:rPr>
          <w:b/>
          <w:szCs w:val="20"/>
        </w:rPr>
        <w:t>z</w:t>
      </w:r>
      <w:r w:rsidR="007F3174">
        <w:rPr>
          <w:b/>
          <w:szCs w:val="20"/>
        </w:rPr>
        <w:t>e stałym</w:t>
      </w:r>
      <w:r w:rsidR="00CD70F8">
        <w:rPr>
          <w:b/>
          <w:szCs w:val="20"/>
        </w:rPr>
        <w:t xml:space="preserve"> op</w:t>
      </w:r>
      <w:r w:rsidR="00AA23D9">
        <w:rPr>
          <w:b/>
          <w:szCs w:val="20"/>
        </w:rPr>
        <w:t xml:space="preserve">ustem </w:t>
      </w:r>
      <w:r w:rsidRPr="00171095">
        <w:rPr>
          <w:b/>
          <w:szCs w:val="20"/>
        </w:rPr>
        <w:t>(C)</w:t>
      </w:r>
      <w:r w:rsidRPr="00171095">
        <w:rPr>
          <w:szCs w:val="20"/>
        </w:rPr>
        <w:t xml:space="preserve"> - waga kryterium </w:t>
      </w:r>
      <w:r>
        <w:rPr>
          <w:szCs w:val="20"/>
        </w:rPr>
        <w:t>60</w:t>
      </w:r>
      <w:r w:rsidRPr="00171095">
        <w:rPr>
          <w:szCs w:val="20"/>
        </w:rPr>
        <w:t>%;</w:t>
      </w:r>
    </w:p>
    <w:p w14:paraId="138791DE" w14:textId="10A0A5EE" w:rsidR="00EB48DF" w:rsidRDefault="00E20934" w:rsidP="00EB48DF">
      <w:pPr>
        <w:spacing w:line="360" w:lineRule="auto"/>
        <w:ind w:left="852" w:hanging="426"/>
        <w:rPr>
          <w:szCs w:val="20"/>
        </w:rPr>
      </w:pPr>
      <w:r w:rsidRPr="00171095">
        <w:rPr>
          <w:rFonts w:eastAsia="Times New Roman"/>
          <w:b/>
          <w:szCs w:val="20"/>
        </w:rPr>
        <w:t>2)</w:t>
      </w:r>
      <w:r w:rsidRPr="00171095">
        <w:rPr>
          <w:rFonts w:eastAsia="Times New Roman"/>
          <w:b/>
          <w:szCs w:val="20"/>
        </w:rPr>
        <w:tab/>
      </w:r>
      <w:r w:rsidR="00EB48DF">
        <w:rPr>
          <w:b/>
          <w:szCs w:val="20"/>
        </w:rPr>
        <w:t>Termin dostawy jednorazowej</w:t>
      </w:r>
      <w:r>
        <w:rPr>
          <w:b/>
          <w:szCs w:val="20"/>
        </w:rPr>
        <w:t xml:space="preserve"> </w:t>
      </w:r>
      <w:r w:rsidR="00EB48DF">
        <w:rPr>
          <w:b/>
          <w:szCs w:val="20"/>
        </w:rPr>
        <w:t xml:space="preserve">(TD) </w:t>
      </w:r>
      <w:r w:rsidRPr="00171095">
        <w:rPr>
          <w:szCs w:val="20"/>
        </w:rPr>
        <w:t xml:space="preserve">- waga kryterium </w:t>
      </w:r>
      <w:r w:rsidR="00EB48DF">
        <w:rPr>
          <w:szCs w:val="20"/>
        </w:rPr>
        <w:t>20</w:t>
      </w:r>
      <w:r w:rsidRPr="00171095">
        <w:rPr>
          <w:szCs w:val="20"/>
        </w:rPr>
        <w:t>%</w:t>
      </w:r>
      <w:r w:rsidR="00EB48DF">
        <w:rPr>
          <w:szCs w:val="20"/>
        </w:rPr>
        <w:t>;</w:t>
      </w:r>
    </w:p>
    <w:p w14:paraId="226077F7" w14:textId="57F18024" w:rsidR="00EB48DF" w:rsidRDefault="00EB48DF" w:rsidP="00EB48DF">
      <w:pPr>
        <w:spacing w:line="360" w:lineRule="auto"/>
        <w:ind w:left="852" w:hanging="426"/>
        <w:rPr>
          <w:szCs w:val="20"/>
        </w:rPr>
      </w:pPr>
      <w:r>
        <w:rPr>
          <w:rFonts w:eastAsia="Times New Roman"/>
          <w:b/>
          <w:szCs w:val="20"/>
        </w:rPr>
        <w:t>3)</w:t>
      </w:r>
      <w:r>
        <w:rPr>
          <w:rFonts w:eastAsia="Times New Roman"/>
          <w:b/>
          <w:szCs w:val="20"/>
        </w:rPr>
        <w:tab/>
        <w:t xml:space="preserve">Termin płatności (TP) </w:t>
      </w:r>
      <w:r>
        <w:rPr>
          <w:szCs w:val="20"/>
        </w:rPr>
        <w:t>– waga kryterium 20%.</w:t>
      </w:r>
    </w:p>
    <w:p w14:paraId="3A4017C7" w14:textId="466C3F87"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punktów za kryteria 1) – 3).</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2B4EA526"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r>
      <w:r w:rsidR="007F3174">
        <w:rPr>
          <w:rFonts w:eastAsia="Times New Roman"/>
          <w:b/>
          <w:szCs w:val="20"/>
        </w:rPr>
        <w:t>Maksymalna c</w:t>
      </w:r>
      <w:r w:rsidR="007F3174" w:rsidRPr="00171095">
        <w:rPr>
          <w:b/>
          <w:szCs w:val="20"/>
        </w:rPr>
        <w:t xml:space="preserve">ena </w:t>
      </w:r>
      <w:r w:rsidR="007F3174">
        <w:rPr>
          <w:b/>
          <w:szCs w:val="20"/>
        </w:rPr>
        <w:t xml:space="preserve">brutto ze stałym opustem </w:t>
      </w:r>
      <w:r w:rsidR="007F3174" w:rsidRPr="00171095">
        <w:rPr>
          <w:b/>
          <w:szCs w:val="20"/>
        </w:rPr>
        <w:t>(C)</w:t>
      </w:r>
      <w:r w:rsidRPr="00171095">
        <w:rPr>
          <w:b/>
          <w:szCs w:val="20"/>
        </w:rPr>
        <w:t xml:space="preserve">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777777" w:rsidR="00E20934" w:rsidRPr="00171095"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2975F32A" w14:textId="155E2656"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EB48DF" w:rsidRPr="00EB48DF">
        <w:rPr>
          <w:b/>
          <w:szCs w:val="20"/>
        </w:rPr>
        <w:t xml:space="preserve">Termin dostawy jednorazowej (TD) </w:t>
      </w:r>
      <w:r w:rsidRPr="00171095">
        <w:rPr>
          <w:b/>
          <w:szCs w:val="20"/>
        </w:rPr>
        <w:t xml:space="preserve">- waga </w:t>
      </w:r>
      <w:r w:rsidR="00EE4089">
        <w:rPr>
          <w:b/>
          <w:szCs w:val="20"/>
        </w:rPr>
        <w:t>2</w:t>
      </w:r>
      <w:r>
        <w:rPr>
          <w:b/>
          <w:szCs w:val="20"/>
        </w:rPr>
        <w:t>0</w:t>
      </w:r>
      <w:r w:rsidRPr="00171095">
        <w:rPr>
          <w:b/>
          <w:szCs w:val="20"/>
        </w:rPr>
        <w:t>%</w:t>
      </w:r>
    </w:p>
    <w:p w14:paraId="2CFE5AF1" w14:textId="43C5466A" w:rsidR="00E20934" w:rsidRDefault="00E20934" w:rsidP="00EB48DF">
      <w:pPr>
        <w:spacing w:line="360" w:lineRule="auto"/>
        <w:ind w:left="852" w:hanging="426"/>
        <w:contextualSpacing/>
        <w:jc w:val="both"/>
        <w:rPr>
          <w:szCs w:val="20"/>
        </w:rPr>
      </w:pPr>
      <w:r>
        <w:rPr>
          <w:szCs w:val="20"/>
        </w:rPr>
        <w:lastRenderedPageBreak/>
        <w:tab/>
        <w:t xml:space="preserve">Deklarowany przez Wykonawcę </w:t>
      </w:r>
      <w:r w:rsidR="00EB48DF">
        <w:rPr>
          <w:szCs w:val="20"/>
        </w:rPr>
        <w:t xml:space="preserve">termin  realizacji liczony od telefonicznego lub e-mailowego złożenia zamówienia przekazanego przez pracownika </w:t>
      </w:r>
      <w:r w:rsidR="00DB5708">
        <w:rPr>
          <w:szCs w:val="20"/>
        </w:rPr>
        <w:t>Z</w:t>
      </w:r>
      <w:r w:rsidR="00EB48DF">
        <w:rPr>
          <w:szCs w:val="20"/>
        </w:rPr>
        <w:t xml:space="preserve">amawiającego, do faktycznego dostarczenia zamówionego oleju </w:t>
      </w:r>
      <w:r w:rsidR="00DB5708">
        <w:rPr>
          <w:szCs w:val="20"/>
        </w:rPr>
        <w:t>pod wskazany adres</w:t>
      </w:r>
      <w:r>
        <w:rPr>
          <w:szCs w:val="20"/>
        </w:rPr>
        <w:t>, przy czym oferta Wykonawcy otrzyma ilość punktów według następujących zasad:</w:t>
      </w:r>
    </w:p>
    <w:p w14:paraId="34F38A5F" w14:textId="0D39C1E4" w:rsidR="00E20934" w:rsidRPr="00FF2A02" w:rsidRDefault="00E20934" w:rsidP="00E20934">
      <w:pPr>
        <w:pStyle w:val="Akapitzlist"/>
        <w:numPr>
          <w:ilvl w:val="0"/>
          <w:numId w:val="22"/>
        </w:numPr>
        <w:spacing w:line="360" w:lineRule="auto"/>
        <w:contextualSpacing/>
        <w:jc w:val="both"/>
        <w:rPr>
          <w:szCs w:val="20"/>
        </w:rPr>
      </w:pPr>
      <w:r w:rsidRPr="00FF2A02">
        <w:rPr>
          <w:szCs w:val="20"/>
        </w:rPr>
        <w:t xml:space="preserve">Jeśli Wykonawca zrealizuje </w:t>
      </w:r>
      <w:r w:rsidR="00DB5708" w:rsidRPr="00FF2A02">
        <w:rPr>
          <w:szCs w:val="20"/>
        </w:rPr>
        <w:t xml:space="preserve">jednorazową </w:t>
      </w:r>
      <w:r w:rsidRPr="00FF2A02">
        <w:rPr>
          <w:szCs w:val="20"/>
        </w:rPr>
        <w:t xml:space="preserve">dostawę najpóźniej w terminie </w:t>
      </w:r>
      <w:r w:rsidR="00103306" w:rsidRPr="00FF2A02">
        <w:rPr>
          <w:szCs w:val="20"/>
        </w:rPr>
        <w:t>p</w:t>
      </w:r>
      <w:r w:rsidR="00DB5708" w:rsidRPr="00FF2A02">
        <w:rPr>
          <w:szCs w:val="20"/>
        </w:rPr>
        <w:t>o</w:t>
      </w:r>
      <w:r w:rsidR="00103306" w:rsidRPr="00FF2A02">
        <w:rPr>
          <w:szCs w:val="20"/>
        </w:rPr>
        <w:t>wyżej</w:t>
      </w:r>
      <w:r w:rsidR="00DB5708" w:rsidRPr="00FF2A02">
        <w:rPr>
          <w:szCs w:val="20"/>
        </w:rPr>
        <w:t xml:space="preserve"> </w:t>
      </w:r>
      <w:r w:rsidR="00CD70F8" w:rsidRPr="00FF2A02">
        <w:rPr>
          <w:szCs w:val="20"/>
        </w:rPr>
        <w:t>2</w:t>
      </w:r>
      <w:r w:rsidR="00DB5708" w:rsidRPr="00FF2A02">
        <w:rPr>
          <w:szCs w:val="20"/>
        </w:rPr>
        <w:t>4 godzin</w:t>
      </w:r>
      <w:r w:rsidRPr="00FF2A02">
        <w:rPr>
          <w:szCs w:val="20"/>
        </w:rPr>
        <w:t xml:space="preserve"> od otrzymania zlecenia – </w:t>
      </w:r>
      <w:r w:rsidR="00115A41" w:rsidRPr="00FF2A02">
        <w:rPr>
          <w:szCs w:val="20"/>
        </w:rPr>
        <w:t>0</w:t>
      </w:r>
      <w:r w:rsidRPr="00FF2A02">
        <w:rPr>
          <w:szCs w:val="20"/>
        </w:rPr>
        <w:t xml:space="preserve"> punktów</w:t>
      </w:r>
    </w:p>
    <w:p w14:paraId="7E10288A" w14:textId="24940B41" w:rsidR="00E20934" w:rsidRPr="00FF2A02" w:rsidRDefault="00E20934" w:rsidP="00E20934">
      <w:pPr>
        <w:pStyle w:val="Akapitzlist"/>
        <w:numPr>
          <w:ilvl w:val="0"/>
          <w:numId w:val="22"/>
        </w:numPr>
        <w:spacing w:line="360" w:lineRule="auto"/>
        <w:contextualSpacing/>
        <w:jc w:val="both"/>
        <w:rPr>
          <w:szCs w:val="20"/>
        </w:rPr>
      </w:pPr>
      <w:r w:rsidRPr="00FF2A02">
        <w:rPr>
          <w:szCs w:val="20"/>
        </w:rPr>
        <w:t xml:space="preserve">Jeśli Wykonawca zrealizuje </w:t>
      </w:r>
      <w:r w:rsidR="0019189B" w:rsidRPr="00FF2A02">
        <w:rPr>
          <w:szCs w:val="20"/>
        </w:rPr>
        <w:t>jednorazową dostawę</w:t>
      </w:r>
      <w:r w:rsidRPr="00FF2A02">
        <w:rPr>
          <w:szCs w:val="20"/>
        </w:rPr>
        <w:t xml:space="preserve"> najpóźniej w terminie </w:t>
      </w:r>
      <w:r w:rsidR="00DB5708" w:rsidRPr="00FF2A02">
        <w:rPr>
          <w:szCs w:val="20"/>
        </w:rPr>
        <w:t xml:space="preserve">do </w:t>
      </w:r>
      <w:r w:rsidR="00103306" w:rsidRPr="00FF2A02">
        <w:rPr>
          <w:szCs w:val="20"/>
        </w:rPr>
        <w:t>24</w:t>
      </w:r>
      <w:r w:rsidR="00DB5708" w:rsidRPr="00FF2A02">
        <w:rPr>
          <w:szCs w:val="20"/>
        </w:rPr>
        <w:t xml:space="preserve"> godzin</w:t>
      </w:r>
      <w:r w:rsidRPr="00FF2A02">
        <w:rPr>
          <w:szCs w:val="20"/>
        </w:rPr>
        <w:t xml:space="preserve"> </w:t>
      </w:r>
      <w:r w:rsidR="00DB5708" w:rsidRPr="00FF2A02">
        <w:rPr>
          <w:szCs w:val="20"/>
        </w:rPr>
        <w:t xml:space="preserve">od </w:t>
      </w:r>
      <w:r w:rsidRPr="00FF2A02">
        <w:rPr>
          <w:szCs w:val="20"/>
        </w:rPr>
        <w:t xml:space="preserve">otrzymania zlecenia – </w:t>
      </w:r>
      <w:r w:rsidR="00DB5708" w:rsidRPr="00FF2A02">
        <w:rPr>
          <w:szCs w:val="20"/>
        </w:rPr>
        <w:t>10</w:t>
      </w:r>
      <w:r w:rsidRPr="00FF2A02">
        <w:rPr>
          <w:szCs w:val="20"/>
        </w:rPr>
        <w:t xml:space="preserve"> punktów</w:t>
      </w:r>
    </w:p>
    <w:p w14:paraId="4CF021A8" w14:textId="761C432B" w:rsidR="00E20934" w:rsidRPr="00FF2A02" w:rsidRDefault="00E20934" w:rsidP="00E20934">
      <w:pPr>
        <w:pStyle w:val="Akapitzlist"/>
        <w:numPr>
          <w:ilvl w:val="0"/>
          <w:numId w:val="22"/>
        </w:numPr>
        <w:spacing w:line="360" w:lineRule="auto"/>
        <w:contextualSpacing/>
        <w:jc w:val="both"/>
        <w:rPr>
          <w:szCs w:val="20"/>
        </w:rPr>
      </w:pPr>
      <w:r w:rsidRPr="00FF2A02">
        <w:rPr>
          <w:szCs w:val="20"/>
        </w:rPr>
        <w:t xml:space="preserve">Jeśli Wykonawca zrealizuje </w:t>
      </w:r>
      <w:r w:rsidR="0019189B" w:rsidRPr="00FF2A02">
        <w:rPr>
          <w:szCs w:val="20"/>
        </w:rPr>
        <w:t>jednorazową dostawę</w:t>
      </w:r>
      <w:r w:rsidRPr="00FF2A02">
        <w:rPr>
          <w:szCs w:val="20"/>
        </w:rPr>
        <w:t xml:space="preserve"> najpóźniej w terminie </w:t>
      </w:r>
      <w:r w:rsidR="00DB5708" w:rsidRPr="00FF2A02">
        <w:rPr>
          <w:szCs w:val="20"/>
        </w:rPr>
        <w:t>do 1</w:t>
      </w:r>
      <w:r w:rsidR="00103306" w:rsidRPr="00FF2A02">
        <w:rPr>
          <w:szCs w:val="20"/>
        </w:rPr>
        <w:t>8</w:t>
      </w:r>
      <w:r w:rsidR="00DB5708" w:rsidRPr="00FF2A02">
        <w:rPr>
          <w:szCs w:val="20"/>
        </w:rPr>
        <w:t xml:space="preserve"> godzin</w:t>
      </w:r>
      <w:r w:rsidRPr="00FF2A02">
        <w:rPr>
          <w:szCs w:val="20"/>
        </w:rPr>
        <w:t xml:space="preserve"> </w:t>
      </w:r>
      <w:r w:rsidR="00DB5708" w:rsidRPr="00FF2A02">
        <w:rPr>
          <w:szCs w:val="20"/>
        </w:rPr>
        <w:t xml:space="preserve">od </w:t>
      </w:r>
      <w:r w:rsidRPr="00FF2A02">
        <w:rPr>
          <w:szCs w:val="20"/>
        </w:rPr>
        <w:t>otrzymania zlecenia</w:t>
      </w:r>
      <w:r w:rsidR="0019189B" w:rsidRPr="00FF2A02">
        <w:rPr>
          <w:szCs w:val="20"/>
        </w:rPr>
        <w:t xml:space="preserve"> – </w:t>
      </w:r>
      <w:r w:rsidR="00115A41" w:rsidRPr="00FF2A02">
        <w:rPr>
          <w:szCs w:val="20"/>
        </w:rPr>
        <w:t>2</w:t>
      </w:r>
      <w:r w:rsidR="0019189B" w:rsidRPr="00FF2A02">
        <w:rPr>
          <w:szCs w:val="20"/>
        </w:rPr>
        <w:t xml:space="preserve">0 </w:t>
      </w:r>
      <w:r w:rsidRPr="00FF2A02">
        <w:rPr>
          <w:szCs w:val="20"/>
        </w:rPr>
        <w:t>punktów</w:t>
      </w:r>
    </w:p>
    <w:p w14:paraId="7CCB46B9" w14:textId="0CFE49EF" w:rsidR="00EE4089" w:rsidRPr="00FF2A02" w:rsidRDefault="00EE4089" w:rsidP="00EE4089">
      <w:pPr>
        <w:spacing w:line="360" w:lineRule="auto"/>
        <w:ind w:left="852" w:hanging="426"/>
        <w:contextualSpacing/>
        <w:jc w:val="both"/>
        <w:rPr>
          <w:b/>
          <w:szCs w:val="20"/>
        </w:rPr>
      </w:pPr>
      <w:r w:rsidRPr="00FF2A02">
        <w:rPr>
          <w:b/>
          <w:szCs w:val="20"/>
        </w:rPr>
        <w:t>2)</w:t>
      </w:r>
      <w:r w:rsidRPr="00FF2A02">
        <w:rPr>
          <w:b/>
          <w:szCs w:val="20"/>
        </w:rPr>
        <w:tab/>
      </w:r>
      <w:r w:rsidRPr="00FF2A02">
        <w:rPr>
          <w:rFonts w:eastAsia="Times New Roman"/>
          <w:b/>
          <w:szCs w:val="20"/>
        </w:rPr>
        <w:t xml:space="preserve">Termin płatności (TP) </w:t>
      </w:r>
      <w:r w:rsidRPr="00FF2A02">
        <w:rPr>
          <w:b/>
          <w:szCs w:val="20"/>
        </w:rPr>
        <w:t>- waga 20%</w:t>
      </w:r>
    </w:p>
    <w:p w14:paraId="1D651222" w14:textId="3130AAB7" w:rsidR="00EE4089" w:rsidRPr="00FF2A02" w:rsidRDefault="00EE4089" w:rsidP="00EE4089">
      <w:pPr>
        <w:spacing w:line="360" w:lineRule="auto"/>
        <w:ind w:left="852" w:hanging="426"/>
        <w:contextualSpacing/>
        <w:jc w:val="both"/>
        <w:rPr>
          <w:szCs w:val="20"/>
        </w:rPr>
      </w:pPr>
      <w:r w:rsidRPr="00FF2A02">
        <w:rPr>
          <w:szCs w:val="20"/>
        </w:rPr>
        <w:tab/>
        <w:t xml:space="preserve">Deklarowany przez Wykonawcę termin </w:t>
      </w:r>
      <w:r w:rsidR="00A54E05" w:rsidRPr="00FF2A02">
        <w:rPr>
          <w:szCs w:val="20"/>
        </w:rPr>
        <w:t>płatności faktury za zrealizowane dostawy,</w:t>
      </w:r>
      <w:r w:rsidRPr="00FF2A02">
        <w:rPr>
          <w:szCs w:val="20"/>
        </w:rPr>
        <w:t xml:space="preserve"> przy czym oferta Wykonawcy otrzyma ilość punktów według następujących zasad:</w:t>
      </w:r>
    </w:p>
    <w:p w14:paraId="49755D9F" w14:textId="7780299E" w:rsidR="00EE4089" w:rsidRPr="00FF2A02" w:rsidRDefault="00EE4089" w:rsidP="00EE4089">
      <w:pPr>
        <w:pStyle w:val="Akapitzlist"/>
        <w:numPr>
          <w:ilvl w:val="0"/>
          <w:numId w:val="22"/>
        </w:numPr>
        <w:spacing w:line="360" w:lineRule="auto"/>
        <w:contextualSpacing/>
        <w:jc w:val="both"/>
        <w:rPr>
          <w:szCs w:val="20"/>
        </w:rPr>
      </w:pPr>
      <w:r w:rsidRPr="00FF2A02">
        <w:rPr>
          <w:szCs w:val="20"/>
        </w:rPr>
        <w:t xml:space="preserve">Jeśli Wykonawca </w:t>
      </w:r>
      <w:r w:rsidR="00A54E05" w:rsidRPr="00FF2A02">
        <w:rPr>
          <w:szCs w:val="20"/>
        </w:rPr>
        <w:t xml:space="preserve">wskaże na fakturze </w:t>
      </w:r>
      <w:r w:rsidR="00103306" w:rsidRPr="00FF2A02">
        <w:rPr>
          <w:szCs w:val="20"/>
        </w:rPr>
        <w:t>14</w:t>
      </w:r>
      <w:r w:rsidR="00A54E05" w:rsidRPr="00FF2A02">
        <w:rPr>
          <w:szCs w:val="20"/>
        </w:rPr>
        <w:t xml:space="preserve"> dniowy termin płatności </w:t>
      </w:r>
      <w:r w:rsidR="00A54E05" w:rsidRPr="00FF2A02">
        <w:rPr>
          <w:szCs w:val="20"/>
        </w:rPr>
        <w:br/>
        <w:t>– otrzyma 0 punktów</w:t>
      </w:r>
    </w:p>
    <w:p w14:paraId="7D442144" w14:textId="72716B09" w:rsidR="0019189B" w:rsidRPr="00FF2A02" w:rsidRDefault="0019189B" w:rsidP="0019189B">
      <w:pPr>
        <w:pStyle w:val="Akapitzlist"/>
        <w:numPr>
          <w:ilvl w:val="0"/>
          <w:numId w:val="22"/>
        </w:numPr>
        <w:spacing w:line="360" w:lineRule="auto"/>
        <w:contextualSpacing/>
        <w:jc w:val="both"/>
        <w:rPr>
          <w:szCs w:val="20"/>
        </w:rPr>
      </w:pPr>
      <w:r w:rsidRPr="00FF2A02">
        <w:rPr>
          <w:szCs w:val="20"/>
        </w:rPr>
        <w:t xml:space="preserve">Jeśli Wykonawca wskaże na fakturze </w:t>
      </w:r>
      <w:r w:rsidR="00103306" w:rsidRPr="00FF2A02">
        <w:rPr>
          <w:szCs w:val="20"/>
        </w:rPr>
        <w:t>2</w:t>
      </w:r>
      <w:r w:rsidRPr="00FF2A02">
        <w:rPr>
          <w:szCs w:val="20"/>
        </w:rPr>
        <w:t xml:space="preserve">1 dniowy termin płatności </w:t>
      </w:r>
      <w:r w:rsidRPr="00FF2A02">
        <w:rPr>
          <w:szCs w:val="20"/>
        </w:rPr>
        <w:br/>
        <w:t>– otrzyma 10 punktów</w:t>
      </w:r>
    </w:p>
    <w:p w14:paraId="321578E2" w14:textId="337CFFE1" w:rsidR="00EE4089" w:rsidRPr="00FF2A02" w:rsidRDefault="0019189B" w:rsidP="0019189B">
      <w:pPr>
        <w:pStyle w:val="Akapitzlist"/>
        <w:numPr>
          <w:ilvl w:val="0"/>
          <w:numId w:val="22"/>
        </w:numPr>
        <w:spacing w:line="360" w:lineRule="auto"/>
        <w:contextualSpacing/>
        <w:jc w:val="both"/>
        <w:rPr>
          <w:szCs w:val="20"/>
        </w:rPr>
      </w:pPr>
      <w:r w:rsidRPr="00FF2A02">
        <w:rPr>
          <w:szCs w:val="20"/>
        </w:rPr>
        <w:t xml:space="preserve">Jeśli Wykonawca wskaże na fakturze 30 dniowy termin płatności </w:t>
      </w:r>
      <w:r w:rsidRPr="00FF2A02">
        <w:rPr>
          <w:szCs w:val="20"/>
        </w:rPr>
        <w:br/>
        <w:t>– otrzyma 20 punktów</w:t>
      </w:r>
    </w:p>
    <w:p w14:paraId="3347F6AF" w14:textId="77777777" w:rsidR="00E20934" w:rsidRPr="00171095" w:rsidRDefault="00E20934" w:rsidP="00E20934">
      <w:pPr>
        <w:pStyle w:val="pkt"/>
        <w:spacing w:before="0" w:after="0" w:line="360" w:lineRule="auto"/>
        <w:ind w:left="426" w:hanging="426"/>
      </w:pPr>
      <w:r w:rsidRPr="00FF2A02">
        <w:rPr>
          <w:rFonts w:eastAsia="Times New Roman"/>
          <w:b/>
        </w:rPr>
        <w:t>3.</w:t>
      </w:r>
      <w:r w:rsidRPr="00FF2A02">
        <w:rPr>
          <w:rFonts w:eastAsia="Times New Roman"/>
          <w:b/>
        </w:rPr>
        <w:tab/>
      </w:r>
      <w:r w:rsidRPr="00FF2A02">
        <w:t>Punktacja przyznawana ofertom w poszczególnych</w:t>
      </w:r>
      <w:r w:rsidRPr="00171095">
        <w:t xml:space="preserve">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lastRenderedPageBreak/>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lastRenderedPageBreak/>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789519F2"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103306">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31DCD982"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103306">
        <w:rPr>
          <w:b/>
        </w:rPr>
        <w:t>5</w:t>
      </w:r>
      <w:r w:rsidR="00D32541" w:rsidRPr="00171095">
        <w:rPr>
          <w:b/>
        </w:rPr>
        <w:t xml:space="preserve"> do SWZ</w:t>
      </w:r>
      <w:r w:rsidR="00014473" w:rsidRPr="00171095">
        <w:t>.</w:t>
      </w:r>
    </w:p>
    <w:p w14:paraId="05E42FED"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1E0F5391" w14:textId="77777777"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252BA2">
        <w:tc>
          <w:tcPr>
            <w:tcW w:w="2439"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633"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252BA2" w:rsidRPr="00171095" w14:paraId="0E4CF14F" w14:textId="77777777" w:rsidTr="00252BA2">
        <w:tc>
          <w:tcPr>
            <w:tcW w:w="2439" w:type="dxa"/>
            <w:vAlign w:val="center"/>
          </w:tcPr>
          <w:p w14:paraId="4D6ECDD0" w14:textId="3FE8DD8E" w:rsidR="00252BA2" w:rsidRPr="00502F1F" w:rsidRDefault="00252BA2" w:rsidP="00252BA2">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0B1AE0F4" w:rsidR="00252BA2" w:rsidRPr="00502F1F" w:rsidRDefault="00252BA2" w:rsidP="00252BA2">
            <w:pPr>
              <w:suppressAutoHyphens/>
              <w:spacing w:line="360" w:lineRule="auto"/>
              <w:rPr>
                <w:strike/>
                <w:sz w:val="24"/>
              </w:rPr>
            </w:pPr>
            <w:r w:rsidRPr="00171095">
              <w:rPr>
                <w:sz w:val="24"/>
              </w:rPr>
              <w:t>Wzór umowy</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3291" w14:textId="77777777" w:rsidR="00CD7449" w:rsidRDefault="00CD7449">
      <w:r>
        <w:separator/>
      </w:r>
    </w:p>
  </w:endnote>
  <w:endnote w:type="continuationSeparator" w:id="0">
    <w:p w14:paraId="435F5B49" w14:textId="77777777" w:rsidR="00CD7449" w:rsidRDefault="00CD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EF74" w14:textId="77777777" w:rsidR="00CD7449" w:rsidRDefault="00CD7449">
      <w:r>
        <w:separator/>
      </w:r>
    </w:p>
  </w:footnote>
  <w:footnote w:type="continuationSeparator" w:id="0">
    <w:p w14:paraId="0A056A09" w14:textId="77777777" w:rsidR="00CD7449" w:rsidRDefault="00CD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0"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3"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4"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5"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43631"/>
    <w:multiLevelType w:val="hybridMultilevel"/>
    <w:tmpl w:val="BA6080CA"/>
    <w:lvl w:ilvl="0" w:tplc="530C713A">
      <w:start w:val="3"/>
      <w:numFmt w:val="decimal"/>
      <w:lvlText w:val="%1."/>
      <w:lvlJc w:val="left"/>
      <w:pPr>
        <w:ind w:left="81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2"/>
  </w:num>
  <w:num w:numId="14" w16cid:durableId="495847393">
    <w:abstractNumId w:val="18"/>
  </w:num>
  <w:num w:numId="15" w16cid:durableId="2117435031">
    <w:abstractNumId w:val="31"/>
  </w:num>
  <w:num w:numId="16" w16cid:durableId="1693409432">
    <w:abstractNumId w:val="28"/>
  </w:num>
  <w:num w:numId="17" w16cid:durableId="2142576316">
    <w:abstractNumId w:val="26"/>
    <w:lvlOverride w:ilvl="0">
      <w:startOverride w:val="1"/>
    </w:lvlOverride>
  </w:num>
  <w:num w:numId="18" w16cid:durableId="753164095">
    <w:abstractNumId w:val="17"/>
    <w:lvlOverride w:ilvl="0">
      <w:startOverride w:val="1"/>
    </w:lvlOverride>
  </w:num>
  <w:num w:numId="19" w16cid:durableId="619264288">
    <w:abstractNumId w:val="12"/>
  </w:num>
  <w:num w:numId="20" w16cid:durableId="36591633">
    <w:abstractNumId w:val="34"/>
  </w:num>
  <w:num w:numId="21" w16cid:durableId="946500310">
    <w:abstractNumId w:val="11"/>
  </w:num>
  <w:num w:numId="22" w16cid:durableId="144469932">
    <w:abstractNumId w:val="10"/>
  </w:num>
  <w:num w:numId="23" w16cid:durableId="966856609">
    <w:abstractNumId w:val="21"/>
  </w:num>
  <w:num w:numId="24" w16cid:durableId="1371879953">
    <w:abstractNumId w:val="14"/>
  </w:num>
  <w:num w:numId="25" w16cid:durableId="515966721">
    <w:abstractNumId w:val="25"/>
  </w:num>
  <w:num w:numId="26" w16cid:durableId="375931676">
    <w:abstractNumId w:val="19"/>
  </w:num>
  <w:num w:numId="27" w16cid:durableId="583152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5"/>
  </w:num>
  <w:num w:numId="29" w16cid:durableId="942223740">
    <w:abstractNumId w:val="20"/>
  </w:num>
  <w:num w:numId="30" w16cid:durableId="1514759842">
    <w:abstractNumId w:val="9"/>
  </w:num>
  <w:num w:numId="31" w16cid:durableId="353196806">
    <w:abstractNumId w:val="24"/>
  </w:num>
  <w:num w:numId="32" w16cid:durableId="1177422331">
    <w:abstractNumId w:val="8"/>
  </w:num>
  <w:num w:numId="33" w16cid:durableId="192963978">
    <w:abstractNumId w:val="16"/>
  </w:num>
  <w:num w:numId="34" w16cid:durableId="696664338">
    <w:abstractNumId w:val="13"/>
  </w:num>
  <w:num w:numId="35" w16cid:durableId="1855456588">
    <w:abstractNumId w:val="30"/>
  </w:num>
  <w:num w:numId="36" w16cid:durableId="129783288">
    <w:abstractNumId w:val="22"/>
  </w:num>
  <w:num w:numId="37" w16cid:durableId="410859143">
    <w:abstractNumId w:val="33"/>
  </w:num>
  <w:num w:numId="38" w16cid:durableId="88814750">
    <w:abstractNumId w:val="29"/>
  </w:num>
  <w:num w:numId="39" w16cid:durableId="1308701050">
    <w:abstractNumId w:val="27"/>
  </w:num>
  <w:num w:numId="40" w16cid:durableId="99367816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2E5E"/>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3306"/>
    <w:rsid w:val="00104F3B"/>
    <w:rsid w:val="00105873"/>
    <w:rsid w:val="00106ABF"/>
    <w:rsid w:val="00106CE1"/>
    <w:rsid w:val="00107297"/>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2BA2"/>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2AE7"/>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4654"/>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67B5"/>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174"/>
    <w:rsid w:val="007F329E"/>
    <w:rsid w:val="007F6126"/>
    <w:rsid w:val="007F751D"/>
    <w:rsid w:val="007F79BD"/>
    <w:rsid w:val="00800EFF"/>
    <w:rsid w:val="00801B57"/>
    <w:rsid w:val="00801FBF"/>
    <w:rsid w:val="008026F7"/>
    <w:rsid w:val="00804A12"/>
    <w:rsid w:val="00805351"/>
    <w:rsid w:val="00807141"/>
    <w:rsid w:val="00810956"/>
    <w:rsid w:val="00811662"/>
    <w:rsid w:val="00812443"/>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3D9"/>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7046B"/>
    <w:rsid w:val="00B70B68"/>
    <w:rsid w:val="00B716F6"/>
    <w:rsid w:val="00B73CDA"/>
    <w:rsid w:val="00B73D01"/>
    <w:rsid w:val="00B74B13"/>
    <w:rsid w:val="00B75F4C"/>
    <w:rsid w:val="00B76352"/>
    <w:rsid w:val="00B80C89"/>
    <w:rsid w:val="00B81BF1"/>
    <w:rsid w:val="00B81D7A"/>
    <w:rsid w:val="00B83E44"/>
    <w:rsid w:val="00B83E5E"/>
    <w:rsid w:val="00B855CA"/>
    <w:rsid w:val="00B868D3"/>
    <w:rsid w:val="00B90189"/>
    <w:rsid w:val="00B91564"/>
    <w:rsid w:val="00B91EC0"/>
    <w:rsid w:val="00B91EE0"/>
    <w:rsid w:val="00B940AE"/>
    <w:rsid w:val="00B96D9B"/>
    <w:rsid w:val="00B96F0B"/>
    <w:rsid w:val="00B97060"/>
    <w:rsid w:val="00B97E4A"/>
    <w:rsid w:val="00BA05B7"/>
    <w:rsid w:val="00BA0950"/>
    <w:rsid w:val="00BA0C63"/>
    <w:rsid w:val="00BA122C"/>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BBE"/>
    <w:rsid w:val="00CD1EA3"/>
    <w:rsid w:val="00CD2E51"/>
    <w:rsid w:val="00CD302E"/>
    <w:rsid w:val="00CD4BCA"/>
    <w:rsid w:val="00CD70F8"/>
    <w:rsid w:val="00CD7449"/>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1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48DF"/>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0AB2"/>
    <w:rsid w:val="00FF1677"/>
    <w:rsid w:val="00FF2A02"/>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5274">
      <w:bodyDiv w:val="1"/>
      <w:marLeft w:val="0"/>
      <w:marRight w:val="0"/>
      <w:marTop w:val="0"/>
      <w:marBottom w:val="0"/>
      <w:divBdr>
        <w:top w:val="none" w:sz="0" w:space="0" w:color="auto"/>
        <w:left w:val="none" w:sz="0" w:space="0" w:color="auto"/>
        <w:bottom w:val="none" w:sz="0" w:space="0" w:color="auto"/>
        <w:right w:val="none" w:sz="0" w:space="0" w:color="auto"/>
      </w:divBdr>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7702</Words>
  <Characters>46218</Characters>
  <Application>Microsoft Office Word</Application>
  <DocSecurity>4</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2</cp:revision>
  <cp:lastPrinted>2022-07-27T09:40:00Z</cp:lastPrinted>
  <dcterms:created xsi:type="dcterms:W3CDTF">2023-10-06T11:32:00Z</dcterms:created>
  <dcterms:modified xsi:type="dcterms:W3CDTF">2023-10-06T11:32:00Z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