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D9" w:rsidRPr="00411F9C" w:rsidRDefault="003D7AD9" w:rsidP="003D7AD9">
      <w:pPr>
        <w:pStyle w:val="Nagwek1"/>
        <w:spacing w:line="276" w:lineRule="auto"/>
        <w:jc w:val="right"/>
        <w:rPr>
          <w:rFonts w:ascii="Times New Roman" w:hAnsi="Times New Roman"/>
          <w:sz w:val="28"/>
          <w:szCs w:val="24"/>
          <w:lang w:val="pl-PL"/>
        </w:rPr>
      </w:pPr>
      <w:bookmarkStart w:id="0" w:name="_Toc77094619"/>
      <w:bookmarkStart w:id="1" w:name="_Toc133309691"/>
      <w:bookmarkStart w:id="2" w:name="_Toc145814837"/>
      <w:bookmarkStart w:id="3" w:name="_Toc145814986"/>
      <w:bookmarkStart w:id="4" w:name="_Toc145815157"/>
      <w:bookmarkStart w:id="5" w:name="_Toc242164311"/>
      <w:bookmarkStart w:id="6" w:name="_Toc503435697"/>
      <w:r w:rsidRPr="00411F9C">
        <w:rPr>
          <w:rFonts w:ascii="Times New Roman" w:hAnsi="Times New Roman"/>
          <w:sz w:val="28"/>
          <w:szCs w:val="24"/>
          <w:lang w:val="pl-PL"/>
        </w:rPr>
        <w:t xml:space="preserve">Załącznik Nr </w:t>
      </w:r>
      <w:bookmarkEnd w:id="5"/>
      <w:r w:rsidRPr="00411F9C">
        <w:rPr>
          <w:rFonts w:ascii="Times New Roman" w:hAnsi="Times New Roman"/>
          <w:sz w:val="28"/>
          <w:szCs w:val="24"/>
          <w:lang w:val="pl-PL"/>
        </w:rPr>
        <w:t>2</w:t>
      </w:r>
      <w:bookmarkEnd w:id="6"/>
    </w:p>
    <w:p w:rsidR="003D7AD9" w:rsidRPr="00411F9C" w:rsidRDefault="003D7AD9" w:rsidP="003D7AD9"/>
    <w:p w:rsidR="003D7AD9" w:rsidRPr="00411F9C" w:rsidRDefault="003D7AD9" w:rsidP="003D7AD9"/>
    <w:p w:rsidR="003D7AD9" w:rsidRPr="00411F9C" w:rsidRDefault="003D7AD9" w:rsidP="003D7AD9"/>
    <w:p w:rsidR="003D7AD9" w:rsidRPr="00411F9C" w:rsidRDefault="003D7AD9" w:rsidP="003D7AD9">
      <w:pPr>
        <w:jc w:val="center"/>
        <w:rPr>
          <w:sz w:val="32"/>
          <w:szCs w:val="24"/>
        </w:rPr>
      </w:pPr>
      <w:r w:rsidRPr="00411F9C">
        <w:rPr>
          <w:b/>
          <w:color w:val="000000"/>
          <w:sz w:val="32"/>
          <w:szCs w:val="24"/>
        </w:rPr>
        <w:t>Opis przedmiotu zamówienia</w:t>
      </w:r>
    </w:p>
    <w:p w:rsidR="003D7AD9" w:rsidRPr="00411F9C" w:rsidRDefault="003D7AD9" w:rsidP="003D7AD9">
      <w:pPr>
        <w:widowControl w:val="0"/>
        <w:spacing w:after="160"/>
        <w:jc w:val="both"/>
        <w:rPr>
          <w:b/>
          <w:sz w:val="24"/>
          <w:szCs w:val="24"/>
          <w:u w:val="single"/>
        </w:rPr>
      </w:pPr>
    </w:p>
    <w:p w:rsidR="003D7AD9" w:rsidRPr="00F247BF" w:rsidRDefault="003D7AD9" w:rsidP="003D7AD9">
      <w:pPr>
        <w:widowControl w:val="0"/>
        <w:spacing w:after="160"/>
        <w:jc w:val="both"/>
        <w:rPr>
          <w:b/>
          <w:sz w:val="24"/>
          <w:szCs w:val="24"/>
          <w:u w:val="single"/>
        </w:rPr>
      </w:pPr>
    </w:p>
    <w:p w:rsidR="003D7AD9" w:rsidRDefault="003D7AD9" w:rsidP="003D7AD9">
      <w:pPr>
        <w:pStyle w:val="Akapitzlist"/>
        <w:widowControl w:val="0"/>
        <w:numPr>
          <w:ilvl w:val="0"/>
          <w:numId w:val="5"/>
        </w:numPr>
        <w:spacing w:after="160"/>
        <w:jc w:val="both"/>
        <w:rPr>
          <w:sz w:val="24"/>
          <w:szCs w:val="24"/>
        </w:rPr>
      </w:pPr>
      <w:r w:rsidRPr="00D5113C">
        <w:rPr>
          <w:sz w:val="24"/>
          <w:szCs w:val="24"/>
        </w:rPr>
        <w:t>DOSTAWA ENERGII ELEKTRYCZNEJ.</w:t>
      </w:r>
    </w:p>
    <w:p w:rsidR="003D7AD9" w:rsidRPr="00D5113C" w:rsidRDefault="003D7AD9" w:rsidP="003D7AD9">
      <w:pPr>
        <w:pStyle w:val="Akapitzlist"/>
        <w:widowControl w:val="0"/>
        <w:spacing w:after="160"/>
        <w:jc w:val="both"/>
        <w:rPr>
          <w:sz w:val="24"/>
          <w:szCs w:val="24"/>
        </w:rPr>
      </w:pPr>
    </w:p>
    <w:p w:rsidR="003D7AD9" w:rsidRDefault="003D7AD9" w:rsidP="003D7AD9">
      <w:pPr>
        <w:pStyle w:val="Akapitzlist"/>
        <w:widowControl w:val="0"/>
        <w:numPr>
          <w:ilvl w:val="0"/>
          <w:numId w:val="4"/>
        </w:numPr>
        <w:spacing w:after="160"/>
        <w:jc w:val="both"/>
        <w:rPr>
          <w:sz w:val="24"/>
          <w:szCs w:val="24"/>
        </w:rPr>
      </w:pPr>
      <w:r w:rsidRPr="0079737E">
        <w:rPr>
          <w:sz w:val="24"/>
          <w:szCs w:val="24"/>
        </w:rPr>
        <w:t>Przedmiotem zamówienia jest dostawa energii elektrycznej na rok 2020 do obiektów Komendy Wojewódzkiej Państwowej Straży Pożarnej w Krakowie w łącznej szacunkowej wielkości 281 MWh na zasadach określonych w ustawie z dnia 10 kwietnia 1997 roku Prawo energetyczne (tekst jednolity Dz.U. 2019 poz. 755 ze zm.) oraz na wydanych na jej podstawie aktach wykonawczych.</w:t>
      </w:r>
    </w:p>
    <w:p w:rsidR="003D7AD9" w:rsidRDefault="003D7AD9" w:rsidP="003D7AD9">
      <w:pPr>
        <w:pStyle w:val="Akapitzlist"/>
        <w:widowControl w:val="0"/>
        <w:spacing w:after="160"/>
        <w:jc w:val="both"/>
        <w:rPr>
          <w:sz w:val="24"/>
          <w:szCs w:val="24"/>
        </w:rPr>
      </w:pPr>
    </w:p>
    <w:p w:rsidR="003D7AD9" w:rsidRDefault="003D7AD9" w:rsidP="003D7AD9">
      <w:pPr>
        <w:pStyle w:val="Akapitzlist"/>
        <w:widowControl w:val="0"/>
        <w:numPr>
          <w:ilvl w:val="0"/>
          <w:numId w:val="4"/>
        </w:numPr>
        <w:spacing w:after="160"/>
        <w:jc w:val="both"/>
        <w:rPr>
          <w:sz w:val="24"/>
          <w:szCs w:val="24"/>
        </w:rPr>
      </w:pPr>
      <w:r w:rsidRPr="0079737E">
        <w:rPr>
          <w:sz w:val="24"/>
          <w:szCs w:val="24"/>
        </w:rPr>
        <w:t xml:space="preserve">Dostawa energii elektrycznej w przedmiotowym zamówieniu, będzie realizowana </w:t>
      </w:r>
      <w:r>
        <w:rPr>
          <w:sz w:val="24"/>
          <w:szCs w:val="24"/>
        </w:rPr>
        <w:t>w </w:t>
      </w:r>
      <w:r w:rsidRPr="0079737E">
        <w:rPr>
          <w:sz w:val="24"/>
          <w:szCs w:val="24"/>
        </w:rPr>
        <w:t xml:space="preserve">okresie od dnia 01.01.2020 roku do dnia 31.12.2020 roku. </w:t>
      </w:r>
    </w:p>
    <w:p w:rsidR="003D7AD9" w:rsidRPr="0079737E" w:rsidRDefault="003D7AD9" w:rsidP="003D7AD9">
      <w:pPr>
        <w:pStyle w:val="Akapitzlist"/>
        <w:rPr>
          <w:sz w:val="24"/>
          <w:szCs w:val="24"/>
        </w:rPr>
      </w:pPr>
    </w:p>
    <w:p w:rsidR="003D7AD9" w:rsidRPr="0079737E" w:rsidRDefault="003D7AD9" w:rsidP="003D7AD9">
      <w:pPr>
        <w:pStyle w:val="Akapitzlist"/>
        <w:widowControl w:val="0"/>
        <w:numPr>
          <w:ilvl w:val="0"/>
          <w:numId w:val="4"/>
        </w:numPr>
        <w:jc w:val="both"/>
        <w:rPr>
          <w:sz w:val="24"/>
          <w:szCs w:val="24"/>
        </w:rPr>
      </w:pPr>
      <w:r w:rsidRPr="0079737E">
        <w:rPr>
          <w:sz w:val="24"/>
          <w:szCs w:val="24"/>
        </w:rPr>
        <w:t>Szacowane wielości energii elektrycznej do zamówienia w rozbiciu na poszczególne grupy taryfowe:</w:t>
      </w:r>
    </w:p>
    <w:p w:rsidR="003D7AD9" w:rsidRPr="00F247BF" w:rsidRDefault="003D7AD9" w:rsidP="003D7AD9">
      <w:pPr>
        <w:widowControl w:val="0"/>
        <w:pBdr>
          <w:left w:val="none" w:sz="4" w:space="1" w:color="000000"/>
        </w:pBdr>
        <w:jc w:val="both"/>
        <w:rPr>
          <w:sz w:val="24"/>
          <w:szCs w:val="24"/>
        </w:rPr>
      </w:pPr>
      <w:r w:rsidRPr="00F247BF">
        <w:rPr>
          <w:sz w:val="24"/>
          <w:szCs w:val="24"/>
        </w:rPr>
        <w:tab/>
        <w:t>Grupa taryfowa C 11</w:t>
      </w:r>
      <w:r w:rsidRPr="00F247BF">
        <w:rPr>
          <w:sz w:val="24"/>
          <w:szCs w:val="24"/>
        </w:rPr>
        <w:tab/>
      </w:r>
      <w:r w:rsidRPr="00F247BF">
        <w:rPr>
          <w:sz w:val="24"/>
          <w:szCs w:val="24"/>
        </w:rPr>
        <w:tab/>
        <w:t>ok. 1 MWh</w:t>
      </w:r>
    </w:p>
    <w:p w:rsidR="003D7AD9" w:rsidRDefault="003D7AD9" w:rsidP="003D7AD9">
      <w:pPr>
        <w:widowControl w:val="0"/>
        <w:pBdr>
          <w:left w:val="none" w:sz="4" w:space="1" w:color="000000"/>
        </w:pBdr>
        <w:ind w:firstLine="708"/>
        <w:jc w:val="both"/>
        <w:rPr>
          <w:sz w:val="24"/>
          <w:szCs w:val="24"/>
        </w:rPr>
      </w:pPr>
      <w:r w:rsidRPr="00F247BF">
        <w:rPr>
          <w:sz w:val="24"/>
          <w:szCs w:val="24"/>
        </w:rPr>
        <w:t xml:space="preserve">Grupa taryfowa C 21 </w:t>
      </w:r>
      <w:r w:rsidRPr="00F247BF">
        <w:rPr>
          <w:sz w:val="24"/>
          <w:szCs w:val="24"/>
        </w:rPr>
        <w:tab/>
      </w:r>
      <w:r w:rsidRPr="00F247BF">
        <w:rPr>
          <w:sz w:val="24"/>
          <w:szCs w:val="24"/>
        </w:rPr>
        <w:tab/>
        <w:t>ok. 280 MWh</w:t>
      </w:r>
    </w:p>
    <w:p w:rsidR="003D7AD9" w:rsidRDefault="003D7AD9" w:rsidP="003D7AD9">
      <w:pPr>
        <w:widowControl w:val="0"/>
        <w:pBdr>
          <w:left w:val="none" w:sz="4" w:space="1" w:color="000000"/>
        </w:pBdr>
        <w:ind w:firstLine="708"/>
        <w:jc w:val="both"/>
        <w:rPr>
          <w:sz w:val="24"/>
          <w:szCs w:val="24"/>
        </w:rPr>
      </w:pPr>
    </w:p>
    <w:p w:rsidR="003D7AD9" w:rsidRDefault="003D7AD9" w:rsidP="003D7AD9">
      <w:pPr>
        <w:pStyle w:val="Akapitzlist"/>
        <w:widowControl w:val="0"/>
        <w:numPr>
          <w:ilvl w:val="0"/>
          <w:numId w:val="4"/>
        </w:numPr>
        <w:pBdr>
          <w:left w:val="none" w:sz="4" w:space="1" w:color="000000"/>
        </w:pBdr>
        <w:jc w:val="both"/>
        <w:rPr>
          <w:sz w:val="24"/>
          <w:szCs w:val="24"/>
        </w:rPr>
      </w:pPr>
      <w:r w:rsidRPr="0079737E">
        <w:rPr>
          <w:sz w:val="24"/>
          <w:szCs w:val="24"/>
        </w:rPr>
        <w:t xml:space="preserve">Zamawiający wymaga </w:t>
      </w:r>
      <w:r>
        <w:rPr>
          <w:sz w:val="24"/>
          <w:szCs w:val="24"/>
        </w:rPr>
        <w:t>a</w:t>
      </w:r>
      <w:r w:rsidRPr="0079737E">
        <w:rPr>
          <w:sz w:val="24"/>
          <w:szCs w:val="24"/>
        </w:rPr>
        <w:t xml:space="preserve">by Wykonawcy ubiegający się o udzielenie zamówienia na dzień </w:t>
      </w:r>
      <w:r>
        <w:rPr>
          <w:sz w:val="24"/>
          <w:szCs w:val="24"/>
        </w:rPr>
        <w:t>podpisania umowy z Zamawiającym</w:t>
      </w:r>
      <w:r w:rsidRPr="0079737E">
        <w:rPr>
          <w:sz w:val="24"/>
          <w:szCs w:val="24"/>
        </w:rPr>
        <w:t xml:space="preserve"> posiadali zawartą obowiązującą umowę z lokalnym Operatorem Systemu Dystrybucyjnego – TAURON Dystrybucja S.A, na podstawie której można prowadzić sprzedaż energii elektrycznej za pośrednictwem sieci dystrybucyjnej tego OSD do wszystkich punktów poboru energii elektrycznej wskazanych przez zamawiającego w załączniku nr 1 do OPZ.</w:t>
      </w:r>
    </w:p>
    <w:p w:rsidR="003D7AD9" w:rsidRDefault="003D7AD9" w:rsidP="003D7AD9">
      <w:pPr>
        <w:pStyle w:val="Akapitzlist"/>
        <w:widowControl w:val="0"/>
        <w:pBdr>
          <w:left w:val="none" w:sz="4" w:space="1" w:color="000000"/>
        </w:pBdr>
        <w:jc w:val="both"/>
        <w:rPr>
          <w:sz w:val="24"/>
          <w:szCs w:val="24"/>
        </w:rPr>
      </w:pPr>
    </w:p>
    <w:p w:rsidR="003D7AD9" w:rsidRDefault="003D7AD9" w:rsidP="003D7AD9">
      <w:pPr>
        <w:pStyle w:val="Akapitzlist"/>
        <w:widowControl w:val="0"/>
        <w:numPr>
          <w:ilvl w:val="0"/>
          <w:numId w:val="4"/>
        </w:numPr>
        <w:pBdr>
          <w:left w:val="none" w:sz="4" w:space="1" w:color="000000"/>
        </w:pBdr>
        <w:jc w:val="both"/>
        <w:rPr>
          <w:sz w:val="24"/>
          <w:szCs w:val="24"/>
        </w:rPr>
      </w:pPr>
      <w:r w:rsidRPr="00C36E86">
        <w:rPr>
          <w:sz w:val="24"/>
          <w:szCs w:val="24"/>
        </w:rPr>
        <w:t xml:space="preserve">Zamawiający wymaga </w:t>
      </w:r>
      <w:r>
        <w:rPr>
          <w:sz w:val="24"/>
          <w:szCs w:val="24"/>
        </w:rPr>
        <w:t>a</w:t>
      </w:r>
      <w:r w:rsidRPr="00C36E86">
        <w:rPr>
          <w:sz w:val="24"/>
          <w:szCs w:val="24"/>
        </w:rPr>
        <w:t xml:space="preserve">by Wykonawcy ubiegający się </w:t>
      </w:r>
      <w:r>
        <w:rPr>
          <w:sz w:val="24"/>
          <w:szCs w:val="24"/>
        </w:rPr>
        <w:t>o udzielenie zamówienia zapewniali</w:t>
      </w:r>
      <w:r w:rsidRPr="00C36E86">
        <w:rPr>
          <w:sz w:val="24"/>
          <w:szCs w:val="24"/>
        </w:rPr>
        <w:t xml:space="preserve">  bilansowanie i rozliczanie</w:t>
      </w:r>
      <w:r>
        <w:rPr>
          <w:sz w:val="24"/>
          <w:szCs w:val="24"/>
        </w:rPr>
        <w:t xml:space="preserve"> nadwyżek energii wytworzonej w </w:t>
      </w:r>
      <w:r w:rsidRPr="00C36E86">
        <w:rPr>
          <w:sz w:val="24"/>
          <w:szCs w:val="24"/>
        </w:rPr>
        <w:t xml:space="preserve">mikro instalacjach Zamawiającego z 2 punktów przy ul. Zarzecze 106  w Krakowie (moc 27 kWh)  oraz ul. Obrońców Modlina 2 w Krakowie (moc 13 kWh). </w:t>
      </w:r>
    </w:p>
    <w:p w:rsidR="003D7AD9" w:rsidRPr="00C36E86" w:rsidRDefault="003D7AD9" w:rsidP="003D7AD9">
      <w:pPr>
        <w:pStyle w:val="Akapitzlist"/>
        <w:rPr>
          <w:sz w:val="24"/>
          <w:szCs w:val="24"/>
        </w:rPr>
      </w:pPr>
    </w:p>
    <w:p w:rsidR="003D7AD9" w:rsidRDefault="003D7AD9" w:rsidP="003D7AD9">
      <w:pPr>
        <w:pStyle w:val="Akapitzlist"/>
        <w:widowControl w:val="0"/>
        <w:numPr>
          <w:ilvl w:val="0"/>
          <w:numId w:val="4"/>
        </w:numPr>
        <w:pBdr>
          <w:left w:val="none" w:sz="4" w:space="1" w:color="000000"/>
        </w:pBdr>
        <w:jc w:val="both"/>
        <w:rPr>
          <w:sz w:val="24"/>
          <w:szCs w:val="24"/>
        </w:rPr>
      </w:pPr>
      <w:r w:rsidRPr="00C36E86">
        <w:rPr>
          <w:sz w:val="24"/>
          <w:szCs w:val="24"/>
        </w:rPr>
        <w:t>Warunkiem rozpoczęcia dostaw energii elektrycznej we wskazanym terminie jest pozytywne przeprowadzenie procedury zmiany sprzedawcy, posiadanie przez odbiorcę energii elektrycznej ważnej umowy o świadczenie usług dystrybucji energii elektrycznej oraz skuteczne rozwiązanie / wygaśnięcie dotychczas obowiązującej umowy na sprzedaż energii elektrycznej.</w:t>
      </w:r>
      <w:r>
        <w:rPr>
          <w:sz w:val="24"/>
          <w:szCs w:val="24"/>
        </w:rPr>
        <w:t>\</w:t>
      </w:r>
    </w:p>
    <w:p w:rsidR="003D7AD9" w:rsidRPr="00D5113C" w:rsidRDefault="003D7AD9" w:rsidP="003D7AD9">
      <w:pPr>
        <w:pStyle w:val="Akapitzlist"/>
        <w:rPr>
          <w:sz w:val="24"/>
          <w:szCs w:val="24"/>
        </w:rPr>
      </w:pPr>
    </w:p>
    <w:p w:rsidR="003D7AD9" w:rsidRPr="00D5113C" w:rsidRDefault="003D7AD9" w:rsidP="003D7AD9">
      <w:pPr>
        <w:pStyle w:val="Akapitzlist"/>
        <w:widowControl w:val="0"/>
        <w:numPr>
          <w:ilvl w:val="0"/>
          <w:numId w:val="4"/>
        </w:numPr>
        <w:pBdr>
          <w:left w:val="none" w:sz="4" w:space="1" w:color="000000"/>
        </w:pBdr>
        <w:jc w:val="both"/>
        <w:rPr>
          <w:sz w:val="24"/>
          <w:szCs w:val="24"/>
        </w:rPr>
      </w:pPr>
      <w:r w:rsidRPr="00D5113C">
        <w:rPr>
          <w:sz w:val="24"/>
          <w:szCs w:val="24"/>
        </w:rPr>
        <w:t>Zamawiający po wyłonieniu Wykonawcy przekaże niezbędne dane do przeprowadzenia procedury zmiany sprzedawcy.</w:t>
      </w:r>
    </w:p>
    <w:p w:rsidR="003D7AD9" w:rsidRPr="00F247BF" w:rsidRDefault="003D7AD9" w:rsidP="003D7AD9">
      <w:pPr>
        <w:widowControl w:val="0"/>
        <w:pBdr>
          <w:left w:val="none" w:sz="4" w:space="1" w:color="000000"/>
        </w:pBdr>
        <w:spacing w:after="160"/>
        <w:jc w:val="both"/>
        <w:rPr>
          <w:sz w:val="24"/>
          <w:szCs w:val="24"/>
        </w:rPr>
      </w:pPr>
    </w:p>
    <w:p w:rsidR="003D7AD9" w:rsidRPr="00D5113C" w:rsidRDefault="003D7AD9" w:rsidP="003D7AD9">
      <w:pPr>
        <w:pStyle w:val="Akapitzlist"/>
        <w:widowControl w:val="0"/>
        <w:numPr>
          <w:ilvl w:val="0"/>
          <w:numId w:val="5"/>
        </w:numPr>
        <w:pBdr>
          <w:left w:val="none" w:sz="4" w:space="1" w:color="000000"/>
        </w:pBdr>
        <w:spacing w:after="160"/>
        <w:jc w:val="both"/>
        <w:rPr>
          <w:sz w:val="24"/>
          <w:szCs w:val="24"/>
        </w:rPr>
      </w:pPr>
      <w:r w:rsidRPr="00D5113C">
        <w:rPr>
          <w:sz w:val="24"/>
          <w:szCs w:val="24"/>
        </w:rPr>
        <w:t>STANDARDY JAKOŚCIOWE:</w:t>
      </w:r>
    </w:p>
    <w:p w:rsidR="003D7AD9" w:rsidRDefault="003D7AD9" w:rsidP="003D7AD9">
      <w:pPr>
        <w:widowControl w:val="0"/>
        <w:spacing w:after="160"/>
        <w:ind w:left="708" w:firstLine="12"/>
        <w:jc w:val="both"/>
        <w:rPr>
          <w:sz w:val="24"/>
          <w:szCs w:val="24"/>
        </w:rPr>
      </w:pPr>
      <w:r w:rsidRPr="00F247BF">
        <w:rPr>
          <w:sz w:val="24"/>
          <w:szCs w:val="24"/>
        </w:rPr>
        <w:t>Sprzedaż energii elektrycznej odbywać się będzie na warunkach określonych w ustawie z dnia 10 kwietnia 1997 r. Prawo energetyczne (tekst jednolity Dz.U. 2019</w:t>
      </w:r>
      <w:r>
        <w:rPr>
          <w:sz w:val="24"/>
          <w:szCs w:val="24"/>
        </w:rPr>
        <w:t xml:space="preserve"> poz. 755 </w:t>
      </w:r>
      <w:r>
        <w:rPr>
          <w:sz w:val="24"/>
          <w:szCs w:val="24"/>
        </w:rPr>
        <w:lastRenderedPageBreak/>
        <w:t>z </w:t>
      </w:r>
      <w:proofErr w:type="spellStart"/>
      <w:r>
        <w:rPr>
          <w:sz w:val="24"/>
          <w:szCs w:val="24"/>
        </w:rPr>
        <w:t>późń</w:t>
      </w:r>
      <w:proofErr w:type="spellEnd"/>
      <w:r>
        <w:rPr>
          <w:sz w:val="24"/>
          <w:szCs w:val="24"/>
        </w:rPr>
        <w:t xml:space="preserve">. zm.) </w:t>
      </w:r>
      <w:r w:rsidRPr="00F247BF">
        <w:rPr>
          <w:sz w:val="24"/>
          <w:szCs w:val="24"/>
        </w:rPr>
        <w:t>oraz w oparciu o przepisy wykonawcze do tej ustawy, w szczególności Rozporządzenie Ministra Gospodarki z dnia 4 maja 2007 r. w sprawie szczegółowych warunków funkcjonowania systemu elektroenergetycznego ( Dz. U. z 2007 r. nr 93, poz. 623</w:t>
      </w:r>
      <w:r>
        <w:rPr>
          <w:sz w:val="24"/>
          <w:szCs w:val="24"/>
        </w:rPr>
        <w:t xml:space="preserve"> z </w:t>
      </w:r>
      <w:proofErr w:type="spellStart"/>
      <w:r>
        <w:rPr>
          <w:sz w:val="24"/>
          <w:szCs w:val="24"/>
        </w:rPr>
        <w:t>późń</w:t>
      </w:r>
      <w:proofErr w:type="spellEnd"/>
      <w:r>
        <w:rPr>
          <w:sz w:val="24"/>
          <w:szCs w:val="24"/>
        </w:rPr>
        <w:t>. zm.</w:t>
      </w:r>
      <w:r w:rsidRPr="00F247BF">
        <w:rPr>
          <w:sz w:val="24"/>
          <w:szCs w:val="24"/>
        </w:rPr>
        <w:t>.), Rozporządzenie Rady Ministrów z dnia 23 lipca 2007 r. w sprawie szczegółowych zasad i trybu wprowadzania ograniczeń w sprzedaży paliw stałych oraz w dostarczaniu i poborze energii elektrycznej lub ciepła (Dz.</w:t>
      </w:r>
      <w:r>
        <w:rPr>
          <w:sz w:val="24"/>
          <w:szCs w:val="24"/>
        </w:rPr>
        <w:t xml:space="preserve"> </w:t>
      </w:r>
      <w:r w:rsidRPr="00F247BF">
        <w:rPr>
          <w:sz w:val="24"/>
          <w:szCs w:val="24"/>
        </w:rPr>
        <w:t>U. 2007 nr 133 poz. 924), Rozporządzenie Ministra Gospodarki z dnia 18 sierpnia 2011 roku w sprawie szczegółowych zasad kształtowania i kalkulacji taryf oraz rozliczeń w obrocie energią elektryczną (Dz.</w:t>
      </w:r>
      <w:r>
        <w:rPr>
          <w:sz w:val="24"/>
          <w:szCs w:val="24"/>
        </w:rPr>
        <w:t xml:space="preserve"> U. z 2013 roku poz. 1200 z </w:t>
      </w:r>
      <w:proofErr w:type="spellStart"/>
      <w:r>
        <w:rPr>
          <w:sz w:val="24"/>
          <w:szCs w:val="24"/>
        </w:rPr>
        <w:t>późń</w:t>
      </w:r>
      <w:proofErr w:type="spellEnd"/>
      <w:r>
        <w:rPr>
          <w:sz w:val="24"/>
          <w:szCs w:val="24"/>
        </w:rPr>
        <w:t>. zm..), zasadami określonymi w </w:t>
      </w:r>
      <w:r w:rsidRPr="00F247BF">
        <w:rPr>
          <w:sz w:val="24"/>
          <w:szCs w:val="24"/>
        </w:rPr>
        <w:t>koncesjach, Taryfie dla energii elektrycznej sprzedawcy, Taryfie dla usług dystrybucji energii elektrycznej właściwego Operatora Systemu Dystrybucyjnego (Taryfie OSD), Instrukcji Ruchu i Eksploatacji Sieci Dystrybucyjnej (</w:t>
      </w:r>
      <w:proofErr w:type="spellStart"/>
      <w:r w:rsidRPr="00F247BF">
        <w:rPr>
          <w:sz w:val="24"/>
          <w:szCs w:val="24"/>
        </w:rPr>
        <w:t>IRiESD</w:t>
      </w:r>
      <w:proofErr w:type="spellEnd"/>
      <w:r w:rsidRPr="00F247BF">
        <w:rPr>
          <w:sz w:val="24"/>
          <w:szCs w:val="24"/>
        </w:rPr>
        <w:t>) i zgodnie  przepisami Kodeksu cywilnego oraz zgodnie</w:t>
      </w:r>
      <w:r>
        <w:rPr>
          <w:sz w:val="24"/>
          <w:szCs w:val="24"/>
        </w:rPr>
        <w:t xml:space="preserve"> </w:t>
      </w:r>
      <w:r w:rsidRPr="00F247BF">
        <w:rPr>
          <w:sz w:val="24"/>
          <w:szCs w:val="24"/>
        </w:rPr>
        <w:t>z postanowieniami warunków umowy a ta</w:t>
      </w:r>
      <w:r>
        <w:rPr>
          <w:sz w:val="24"/>
          <w:szCs w:val="24"/>
        </w:rPr>
        <w:t>kże zgodnie z ofertą Wykonawcy.</w:t>
      </w:r>
    </w:p>
    <w:p w:rsidR="003D7AD9" w:rsidRPr="00F247BF" w:rsidRDefault="003D7AD9" w:rsidP="003D7AD9">
      <w:pPr>
        <w:widowControl w:val="0"/>
        <w:ind w:left="708" w:firstLine="12"/>
        <w:jc w:val="both"/>
        <w:rPr>
          <w:sz w:val="24"/>
          <w:szCs w:val="24"/>
        </w:rPr>
      </w:pPr>
    </w:p>
    <w:p w:rsidR="003D7AD9" w:rsidRPr="00D43767" w:rsidRDefault="003D7AD9" w:rsidP="003D7AD9">
      <w:pPr>
        <w:pStyle w:val="Akapitzlist"/>
        <w:widowControl w:val="0"/>
        <w:numPr>
          <w:ilvl w:val="0"/>
          <w:numId w:val="5"/>
        </w:numPr>
        <w:spacing w:after="160"/>
        <w:jc w:val="both"/>
        <w:rPr>
          <w:sz w:val="24"/>
          <w:szCs w:val="24"/>
        </w:rPr>
      </w:pPr>
      <w:r>
        <w:rPr>
          <w:sz w:val="24"/>
          <w:szCs w:val="24"/>
        </w:rPr>
        <w:t>POWSZECHNOŚĆ</w:t>
      </w:r>
      <w:r w:rsidRPr="00D43767">
        <w:rPr>
          <w:sz w:val="24"/>
          <w:szCs w:val="24"/>
        </w:rPr>
        <w:t xml:space="preserve"> DOSTĘPNOŚCI:</w:t>
      </w:r>
    </w:p>
    <w:p w:rsidR="003D7AD9" w:rsidRDefault="003D7AD9" w:rsidP="003D7AD9">
      <w:pPr>
        <w:widowControl w:val="0"/>
        <w:spacing w:after="160"/>
        <w:ind w:left="708"/>
        <w:jc w:val="both"/>
        <w:rPr>
          <w:sz w:val="24"/>
          <w:szCs w:val="24"/>
        </w:rPr>
      </w:pPr>
      <w:r w:rsidRPr="00F247BF">
        <w:rPr>
          <w:sz w:val="24"/>
          <w:szCs w:val="24"/>
        </w:rPr>
        <w:t>W kontekście oceny powszechnej dostępności sprzedaży energii elektrycznej należy wskazać, że sprzedaż energii elektrycznej jest ustawowo reglamentowana tj. możliwości sprzedaży energii elektrycznej odnosi się jedynie do podmiotów posiadających odpowiednią koncesję, co nie wyklucza jego powszechnej dostępności na danym rynku. Koncesjonowanie nie ma na celu ograniczenia dostępności produktów, lecz zapewnienie, że podmioty posiadające właściwą koncesję spełniają odpowiednie standardy i wymogi. Zakres standardów i w</w:t>
      </w:r>
      <w:r>
        <w:rPr>
          <w:sz w:val="24"/>
          <w:szCs w:val="24"/>
        </w:rPr>
        <w:t>ymogów dla Wykonawcy opisano w rozdziale II OPZ.</w:t>
      </w:r>
    </w:p>
    <w:p w:rsidR="003D7AD9" w:rsidRDefault="003D7AD9" w:rsidP="003D7AD9">
      <w:pPr>
        <w:widowControl w:val="0"/>
        <w:ind w:left="708"/>
        <w:jc w:val="both"/>
        <w:rPr>
          <w:sz w:val="24"/>
          <w:szCs w:val="24"/>
        </w:rPr>
      </w:pPr>
    </w:p>
    <w:p w:rsidR="003D7AD9" w:rsidRPr="00FE5006" w:rsidRDefault="003D7AD9" w:rsidP="003D7AD9">
      <w:pPr>
        <w:pStyle w:val="Akapitzlist"/>
        <w:widowControl w:val="0"/>
        <w:numPr>
          <w:ilvl w:val="0"/>
          <w:numId w:val="5"/>
        </w:numPr>
        <w:spacing w:after="160"/>
        <w:jc w:val="both"/>
        <w:rPr>
          <w:sz w:val="24"/>
          <w:szCs w:val="24"/>
        </w:rPr>
      </w:pPr>
      <w:r w:rsidRPr="00FE5006">
        <w:rPr>
          <w:sz w:val="24"/>
          <w:szCs w:val="24"/>
        </w:rPr>
        <w:t>RACHUNEK KOSZTÓW CYKLU ŻYCIA:</w:t>
      </w:r>
    </w:p>
    <w:p w:rsidR="003D7AD9" w:rsidRDefault="003D7AD9" w:rsidP="003D7AD9">
      <w:pPr>
        <w:widowControl w:val="0"/>
        <w:spacing w:after="160"/>
        <w:ind w:left="708"/>
        <w:jc w:val="both"/>
        <w:rPr>
          <w:sz w:val="24"/>
          <w:szCs w:val="24"/>
        </w:rPr>
      </w:pPr>
      <w:r w:rsidRPr="00F247BF">
        <w:rPr>
          <w:sz w:val="24"/>
          <w:szCs w:val="24"/>
        </w:rPr>
        <w:t>Koszty cyklu życia produktu tj. wszelkie możliwe fazy na etapie istnienia produktu, takie jak badanie, rozwój, projektowanie przemysłowe, produkcja, naprawa, modernizacja, zmiana, utrzymanie, logistyka, szkolenie, testowanie, wycofanie i usuwanie, wliczone są w cenę energi</w:t>
      </w:r>
      <w:r>
        <w:rPr>
          <w:sz w:val="24"/>
          <w:szCs w:val="24"/>
        </w:rPr>
        <w:t>i elektrycznej, o określonej w rozdziale</w:t>
      </w:r>
      <w:r w:rsidRPr="00F247BF">
        <w:rPr>
          <w:sz w:val="24"/>
          <w:szCs w:val="24"/>
        </w:rPr>
        <w:t xml:space="preserve"> II OPZ jakości, dostarczanej z tej samej sieci dystrybucyjnej, bez względu na to kto jest jej sprzedawcą.</w:t>
      </w:r>
      <w:r>
        <w:rPr>
          <w:sz w:val="24"/>
          <w:szCs w:val="24"/>
        </w:rPr>
        <w:t>\</w:t>
      </w:r>
    </w:p>
    <w:p w:rsidR="003D7AD9" w:rsidRDefault="003D7AD9" w:rsidP="003D7AD9">
      <w:pPr>
        <w:widowControl w:val="0"/>
        <w:spacing w:after="160"/>
        <w:ind w:left="708"/>
        <w:jc w:val="both"/>
        <w:rPr>
          <w:sz w:val="24"/>
          <w:szCs w:val="24"/>
        </w:rPr>
      </w:pPr>
    </w:p>
    <w:p w:rsidR="003D7AD9" w:rsidRDefault="003D7AD9" w:rsidP="003D7AD9">
      <w:pPr>
        <w:pStyle w:val="Akapitzlist"/>
        <w:widowControl w:val="0"/>
        <w:numPr>
          <w:ilvl w:val="0"/>
          <w:numId w:val="5"/>
        </w:numPr>
        <w:spacing w:after="160"/>
        <w:jc w:val="both"/>
        <w:rPr>
          <w:sz w:val="24"/>
          <w:szCs w:val="24"/>
        </w:rPr>
      </w:pPr>
      <w:r>
        <w:rPr>
          <w:sz w:val="24"/>
          <w:szCs w:val="24"/>
        </w:rPr>
        <w:t>LISTA PUNKTÓW POBORU ENERGII ELEKTRYCZNEJ</w:t>
      </w:r>
    </w:p>
    <w:tbl>
      <w:tblPr>
        <w:tblW w:w="5044" w:type="pct"/>
        <w:jc w:val="center"/>
        <w:tblCellMar>
          <w:left w:w="70" w:type="dxa"/>
          <w:right w:w="70" w:type="dxa"/>
        </w:tblCellMar>
        <w:tblLook w:val="0000" w:firstRow="0" w:lastRow="0" w:firstColumn="0" w:lastColumn="0" w:noHBand="0" w:noVBand="0"/>
      </w:tblPr>
      <w:tblGrid>
        <w:gridCol w:w="1407"/>
        <w:gridCol w:w="1773"/>
        <w:gridCol w:w="1115"/>
        <w:gridCol w:w="1460"/>
        <w:gridCol w:w="1353"/>
        <w:gridCol w:w="2034"/>
      </w:tblGrid>
      <w:tr w:rsidR="003D7AD9" w:rsidRPr="00C12F03" w:rsidTr="00817803">
        <w:trPr>
          <w:trHeight w:val="630"/>
          <w:jc w:val="center"/>
        </w:trPr>
        <w:tc>
          <w:tcPr>
            <w:tcW w:w="758" w:type="pct"/>
            <w:tcBorders>
              <w:top w:val="single" w:sz="4" w:space="0" w:color="auto"/>
              <w:left w:val="single" w:sz="4" w:space="0" w:color="auto"/>
              <w:bottom w:val="single" w:sz="4" w:space="0" w:color="auto"/>
              <w:right w:val="single" w:sz="4" w:space="0" w:color="auto"/>
            </w:tcBorders>
            <w:vAlign w:val="center"/>
          </w:tcPr>
          <w:p w:rsidR="003D7AD9" w:rsidRPr="00C12F03" w:rsidRDefault="003D7AD9" w:rsidP="00817803">
            <w:pPr>
              <w:jc w:val="center"/>
              <w:rPr>
                <w:bCs/>
                <w:color w:val="000000" w:themeColor="text1"/>
                <w:sz w:val="24"/>
                <w:szCs w:val="24"/>
                <w:lang w:eastAsia="pl-PL"/>
              </w:rPr>
            </w:pPr>
            <w:r w:rsidRPr="00C12F03">
              <w:rPr>
                <w:bCs/>
                <w:color w:val="000000" w:themeColor="text1"/>
                <w:sz w:val="24"/>
                <w:szCs w:val="24"/>
                <w:lang w:eastAsia="pl-PL"/>
              </w:rPr>
              <w:t>Nazwa odbiorcy</w:t>
            </w:r>
          </w:p>
        </w:tc>
        <w:tc>
          <w:tcPr>
            <w:tcW w:w="996" w:type="pct"/>
            <w:tcBorders>
              <w:top w:val="single" w:sz="4" w:space="0" w:color="auto"/>
              <w:left w:val="nil"/>
              <w:bottom w:val="single" w:sz="4" w:space="0" w:color="auto"/>
              <w:right w:val="single" w:sz="4" w:space="0" w:color="auto"/>
            </w:tcBorders>
            <w:vAlign w:val="center"/>
          </w:tcPr>
          <w:p w:rsidR="003D7AD9" w:rsidRPr="00C12F03" w:rsidRDefault="003D7AD9" w:rsidP="00817803">
            <w:pPr>
              <w:jc w:val="center"/>
              <w:rPr>
                <w:bCs/>
                <w:color w:val="000000" w:themeColor="text1"/>
                <w:sz w:val="24"/>
                <w:szCs w:val="24"/>
                <w:lang w:eastAsia="pl-PL"/>
              </w:rPr>
            </w:pPr>
            <w:r w:rsidRPr="00C12F03">
              <w:rPr>
                <w:bCs/>
                <w:color w:val="000000" w:themeColor="text1"/>
                <w:sz w:val="24"/>
                <w:szCs w:val="24"/>
                <w:lang w:eastAsia="pl-PL"/>
              </w:rPr>
              <w:t>Adres punktu poboru</w:t>
            </w:r>
          </w:p>
        </w:tc>
        <w:tc>
          <w:tcPr>
            <w:tcW w:w="636" w:type="pct"/>
            <w:tcBorders>
              <w:top w:val="single" w:sz="4" w:space="0" w:color="auto"/>
              <w:left w:val="nil"/>
              <w:bottom w:val="single" w:sz="4" w:space="0" w:color="auto"/>
              <w:right w:val="single" w:sz="4" w:space="0" w:color="auto"/>
            </w:tcBorders>
            <w:vAlign w:val="center"/>
          </w:tcPr>
          <w:p w:rsidR="003D7AD9" w:rsidRPr="00C12F03" w:rsidRDefault="003D7AD9" w:rsidP="00817803">
            <w:pPr>
              <w:jc w:val="center"/>
              <w:rPr>
                <w:bCs/>
                <w:color w:val="000000" w:themeColor="text1"/>
                <w:sz w:val="24"/>
                <w:szCs w:val="24"/>
                <w:lang w:eastAsia="pl-PL"/>
              </w:rPr>
            </w:pPr>
            <w:r w:rsidRPr="00C12F03">
              <w:rPr>
                <w:bCs/>
                <w:color w:val="000000" w:themeColor="text1"/>
                <w:sz w:val="24"/>
                <w:szCs w:val="24"/>
                <w:lang w:eastAsia="pl-PL"/>
              </w:rPr>
              <w:t>Grupa taryfowa</w:t>
            </w:r>
          </w:p>
        </w:tc>
        <w:tc>
          <w:tcPr>
            <w:tcW w:w="786" w:type="pct"/>
            <w:tcBorders>
              <w:top w:val="single" w:sz="4" w:space="0" w:color="auto"/>
              <w:left w:val="nil"/>
              <w:bottom w:val="single" w:sz="4" w:space="0" w:color="auto"/>
              <w:right w:val="single" w:sz="4" w:space="0" w:color="auto"/>
            </w:tcBorders>
            <w:vAlign w:val="center"/>
          </w:tcPr>
          <w:p w:rsidR="003D7AD9" w:rsidRPr="00C12F03" w:rsidRDefault="003D7AD9" w:rsidP="00817803">
            <w:pPr>
              <w:jc w:val="center"/>
              <w:rPr>
                <w:bCs/>
                <w:color w:val="000000" w:themeColor="text1"/>
                <w:sz w:val="24"/>
                <w:szCs w:val="24"/>
                <w:lang w:eastAsia="pl-PL"/>
              </w:rPr>
            </w:pPr>
            <w:r w:rsidRPr="00C12F03">
              <w:rPr>
                <w:bCs/>
                <w:color w:val="000000" w:themeColor="text1"/>
                <w:sz w:val="24"/>
                <w:szCs w:val="24"/>
                <w:lang w:eastAsia="pl-PL"/>
              </w:rPr>
              <w:t>Moc umowna obowiązująca kW</w:t>
            </w:r>
          </w:p>
        </w:tc>
        <w:tc>
          <w:tcPr>
            <w:tcW w:w="729" w:type="pct"/>
            <w:tcBorders>
              <w:top w:val="single" w:sz="4" w:space="0" w:color="auto"/>
              <w:left w:val="nil"/>
              <w:bottom w:val="single" w:sz="4" w:space="0" w:color="auto"/>
              <w:right w:val="single" w:sz="4" w:space="0" w:color="auto"/>
            </w:tcBorders>
            <w:vAlign w:val="center"/>
          </w:tcPr>
          <w:p w:rsidR="003D7AD9" w:rsidRPr="00C12F03" w:rsidRDefault="003D7AD9" w:rsidP="00817803">
            <w:pPr>
              <w:jc w:val="center"/>
              <w:rPr>
                <w:bCs/>
                <w:color w:val="000000" w:themeColor="text1"/>
                <w:sz w:val="24"/>
                <w:szCs w:val="24"/>
                <w:lang w:val="en-US"/>
              </w:rPr>
            </w:pPr>
            <w:r w:rsidRPr="00C12F03">
              <w:rPr>
                <w:bCs/>
                <w:color w:val="000000" w:themeColor="text1"/>
                <w:sz w:val="24"/>
                <w:szCs w:val="24"/>
                <w:lang w:eastAsia="pl-PL"/>
              </w:rPr>
              <w:t>Szacunkowe zużycie energii</w:t>
            </w:r>
            <w:r w:rsidRPr="00C12F03">
              <w:rPr>
                <w:bCs/>
                <w:color w:val="000000" w:themeColor="text1"/>
                <w:sz w:val="24"/>
                <w:szCs w:val="24"/>
                <w:lang w:eastAsia="pl-PL"/>
              </w:rPr>
              <w:br/>
              <w:t>kWh</w:t>
            </w:r>
          </w:p>
          <w:p w:rsidR="003D7AD9" w:rsidRPr="00C12F03" w:rsidRDefault="003D7AD9" w:rsidP="00817803">
            <w:pPr>
              <w:jc w:val="center"/>
              <w:rPr>
                <w:bCs/>
                <w:color w:val="000000" w:themeColor="text1"/>
                <w:sz w:val="24"/>
                <w:szCs w:val="24"/>
                <w:lang w:eastAsia="pl-PL"/>
              </w:rPr>
            </w:pPr>
          </w:p>
        </w:tc>
        <w:tc>
          <w:tcPr>
            <w:tcW w:w="1096" w:type="pct"/>
            <w:tcBorders>
              <w:top w:val="single" w:sz="4" w:space="0" w:color="auto"/>
              <w:bottom w:val="single" w:sz="4" w:space="0" w:color="auto"/>
              <w:right w:val="single" w:sz="4" w:space="0" w:color="auto"/>
            </w:tcBorders>
            <w:vAlign w:val="center"/>
          </w:tcPr>
          <w:p w:rsidR="003D7AD9" w:rsidRPr="00C12F03" w:rsidRDefault="003D7AD9" w:rsidP="00817803">
            <w:pPr>
              <w:jc w:val="center"/>
              <w:rPr>
                <w:color w:val="000000" w:themeColor="text1"/>
                <w:sz w:val="24"/>
                <w:szCs w:val="24"/>
                <w:lang w:val="en-US" w:eastAsia="pl-PL"/>
              </w:rPr>
            </w:pPr>
            <w:proofErr w:type="spellStart"/>
            <w:r w:rsidRPr="00C12F03">
              <w:rPr>
                <w:color w:val="000000" w:themeColor="text1"/>
                <w:sz w:val="24"/>
                <w:szCs w:val="24"/>
                <w:lang w:val="en-US" w:eastAsia="pl-PL"/>
              </w:rPr>
              <w:t>Numer</w:t>
            </w:r>
            <w:proofErr w:type="spellEnd"/>
            <w:r w:rsidRPr="00C12F03">
              <w:rPr>
                <w:color w:val="000000" w:themeColor="text1"/>
                <w:sz w:val="24"/>
                <w:szCs w:val="24"/>
                <w:lang w:val="en-US" w:eastAsia="pl-PL"/>
              </w:rPr>
              <w:t xml:space="preserve"> PPE</w:t>
            </w:r>
          </w:p>
          <w:p w:rsidR="003D7AD9" w:rsidRPr="00C12F03" w:rsidRDefault="003D7AD9" w:rsidP="00817803">
            <w:pPr>
              <w:jc w:val="center"/>
              <w:rPr>
                <w:color w:val="000000" w:themeColor="text1"/>
                <w:sz w:val="24"/>
                <w:szCs w:val="24"/>
                <w:lang w:val="en-US" w:eastAsia="pl-PL"/>
              </w:rPr>
            </w:pPr>
            <w:proofErr w:type="spellStart"/>
            <w:r w:rsidRPr="00C12F03">
              <w:rPr>
                <w:color w:val="000000" w:themeColor="text1"/>
                <w:sz w:val="24"/>
                <w:szCs w:val="24"/>
                <w:lang w:val="en-US" w:eastAsia="pl-PL"/>
              </w:rPr>
              <w:t>lub</w:t>
            </w:r>
            <w:proofErr w:type="spellEnd"/>
            <w:r w:rsidRPr="00C12F03">
              <w:rPr>
                <w:color w:val="000000" w:themeColor="text1"/>
                <w:sz w:val="24"/>
                <w:szCs w:val="24"/>
                <w:lang w:val="en-US" w:eastAsia="pl-PL"/>
              </w:rPr>
              <w:t xml:space="preserve"> </w:t>
            </w:r>
            <w:proofErr w:type="spellStart"/>
            <w:r w:rsidRPr="00C12F03">
              <w:rPr>
                <w:color w:val="000000" w:themeColor="text1"/>
                <w:sz w:val="24"/>
                <w:szCs w:val="24"/>
                <w:lang w:val="en-US" w:eastAsia="pl-PL"/>
              </w:rPr>
              <w:t>numer</w:t>
            </w:r>
            <w:proofErr w:type="spellEnd"/>
            <w:r w:rsidRPr="00C12F03">
              <w:rPr>
                <w:color w:val="000000" w:themeColor="text1"/>
                <w:sz w:val="24"/>
                <w:szCs w:val="24"/>
                <w:lang w:val="en-US" w:eastAsia="pl-PL"/>
              </w:rPr>
              <w:t xml:space="preserve"> ENID </w:t>
            </w:r>
            <w:r w:rsidRPr="00C12F03">
              <w:rPr>
                <w:color w:val="000000" w:themeColor="text1"/>
                <w:sz w:val="24"/>
                <w:szCs w:val="24"/>
                <w:lang w:val="en-US" w:eastAsia="pl-PL"/>
              </w:rPr>
              <w:br/>
            </w:r>
            <w:proofErr w:type="spellStart"/>
            <w:r w:rsidRPr="00C12F03">
              <w:rPr>
                <w:color w:val="000000" w:themeColor="text1"/>
                <w:sz w:val="24"/>
                <w:szCs w:val="24"/>
                <w:lang w:val="en-US" w:eastAsia="pl-PL"/>
              </w:rPr>
              <w:t>lub</w:t>
            </w:r>
            <w:proofErr w:type="spellEnd"/>
            <w:r w:rsidRPr="00C12F03">
              <w:rPr>
                <w:color w:val="000000" w:themeColor="text1"/>
                <w:sz w:val="24"/>
                <w:szCs w:val="24"/>
                <w:lang w:val="en-US" w:eastAsia="pl-PL"/>
              </w:rPr>
              <w:t xml:space="preserve"> </w:t>
            </w:r>
            <w:proofErr w:type="spellStart"/>
            <w:r w:rsidRPr="00C12F03">
              <w:rPr>
                <w:color w:val="000000" w:themeColor="text1"/>
                <w:sz w:val="24"/>
                <w:szCs w:val="24"/>
                <w:lang w:val="en-US" w:eastAsia="pl-PL"/>
              </w:rPr>
              <w:t>numer</w:t>
            </w:r>
            <w:proofErr w:type="spellEnd"/>
            <w:r w:rsidRPr="00C12F03">
              <w:rPr>
                <w:color w:val="000000" w:themeColor="text1"/>
                <w:sz w:val="24"/>
                <w:szCs w:val="24"/>
                <w:lang w:val="en-US" w:eastAsia="pl-PL"/>
              </w:rPr>
              <w:t xml:space="preserve"> PLTAUD</w:t>
            </w:r>
          </w:p>
        </w:tc>
      </w:tr>
      <w:tr w:rsidR="003D7AD9" w:rsidRPr="00C12F03" w:rsidTr="00817803">
        <w:trPr>
          <w:trHeight w:val="98"/>
          <w:jc w:val="center"/>
        </w:trPr>
        <w:tc>
          <w:tcPr>
            <w:tcW w:w="758" w:type="pct"/>
            <w:tcBorders>
              <w:top w:val="single" w:sz="4" w:space="0" w:color="auto"/>
              <w:left w:val="single" w:sz="4" w:space="0" w:color="auto"/>
              <w:bottom w:val="single" w:sz="4" w:space="0" w:color="auto"/>
              <w:right w:val="single" w:sz="4" w:space="0" w:color="auto"/>
            </w:tcBorders>
            <w:vAlign w:val="center"/>
          </w:tcPr>
          <w:p w:rsidR="003D7AD9" w:rsidRPr="00C12F03" w:rsidRDefault="003D7AD9" w:rsidP="00817803">
            <w:pPr>
              <w:jc w:val="center"/>
              <w:rPr>
                <w:bCs/>
                <w:color w:val="000000" w:themeColor="text1"/>
                <w:sz w:val="24"/>
                <w:szCs w:val="24"/>
                <w:lang w:val="en-US" w:eastAsia="pl-PL"/>
              </w:rPr>
            </w:pPr>
            <w:proofErr w:type="spellStart"/>
            <w:r w:rsidRPr="00C12F03">
              <w:rPr>
                <w:bCs/>
                <w:color w:val="000000" w:themeColor="text1"/>
                <w:sz w:val="24"/>
                <w:szCs w:val="24"/>
                <w:lang w:val="en-US" w:eastAsia="pl-PL"/>
              </w:rPr>
              <w:t>Komenda</w:t>
            </w:r>
            <w:proofErr w:type="spellEnd"/>
            <w:r w:rsidRPr="00C12F03">
              <w:rPr>
                <w:bCs/>
                <w:color w:val="000000" w:themeColor="text1"/>
                <w:sz w:val="24"/>
                <w:szCs w:val="24"/>
                <w:lang w:val="en-US" w:eastAsia="pl-PL"/>
              </w:rPr>
              <w:t xml:space="preserve"> </w:t>
            </w:r>
            <w:proofErr w:type="spellStart"/>
            <w:r w:rsidRPr="00C12F03">
              <w:rPr>
                <w:bCs/>
                <w:color w:val="000000" w:themeColor="text1"/>
                <w:sz w:val="24"/>
                <w:szCs w:val="24"/>
                <w:lang w:val="en-US" w:eastAsia="pl-PL"/>
              </w:rPr>
              <w:t>Wojewódzka</w:t>
            </w:r>
            <w:proofErr w:type="spellEnd"/>
            <w:r w:rsidRPr="00C12F03">
              <w:rPr>
                <w:bCs/>
                <w:color w:val="000000" w:themeColor="text1"/>
                <w:sz w:val="24"/>
                <w:szCs w:val="24"/>
                <w:lang w:val="en-US" w:eastAsia="pl-PL"/>
              </w:rPr>
              <w:t xml:space="preserve"> PSP w </w:t>
            </w:r>
            <w:proofErr w:type="spellStart"/>
            <w:r w:rsidRPr="00C12F03">
              <w:rPr>
                <w:bCs/>
                <w:color w:val="000000" w:themeColor="text1"/>
                <w:sz w:val="24"/>
                <w:szCs w:val="24"/>
                <w:lang w:val="en-US" w:eastAsia="pl-PL"/>
              </w:rPr>
              <w:t>Krakowie</w:t>
            </w:r>
            <w:proofErr w:type="spellEnd"/>
          </w:p>
        </w:tc>
        <w:tc>
          <w:tcPr>
            <w:tcW w:w="996" w:type="pct"/>
            <w:tcBorders>
              <w:top w:val="single" w:sz="4" w:space="0" w:color="auto"/>
              <w:left w:val="nil"/>
              <w:bottom w:val="single" w:sz="4" w:space="0" w:color="auto"/>
              <w:right w:val="single" w:sz="4" w:space="0" w:color="auto"/>
            </w:tcBorders>
            <w:vAlign w:val="center"/>
          </w:tcPr>
          <w:p w:rsidR="003D7AD9" w:rsidRPr="00C12F03" w:rsidRDefault="003D7AD9" w:rsidP="00817803">
            <w:pPr>
              <w:jc w:val="center"/>
              <w:rPr>
                <w:bCs/>
                <w:color w:val="000000" w:themeColor="text1"/>
                <w:sz w:val="24"/>
                <w:szCs w:val="24"/>
                <w:lang w:val="en-US" w:eastAsia="pl-PL"/>
              </w:rPr>
            </w:pPr>
            <w:proofErr w:type="spellStart"/>
            <w:r w:rsidRPr="00C12F03">
              <w:rPr>
                <w:bCs/>
                <w:color w:val="000000" w:themeColor="text1"/>
                <w:sz w:val="24"/>
                <w:szCs w:val="24"/>
                <w:lang w:val="en-US" w:eastAsia="pl-PL"/>
              </w:rPr>
              <w:t>ul</w:t>
            </w:r>
            <w:proofErr w:type="spellEnd"/>
            <w:r w:rsidRPr="00C12F03">
              <w:rPr>
                <w:bCs/>
                <w:color w:val="000000" w:themeColor="text1"/>
                <w:sz w:val="24"/>
                <w:szCs w:val="24"/>
                <w:lang w:val="en-US" w:eastAsia="pl-PL"/>
              </w:rPr>
              <w:t xml:space="preserve">. </w:t>
            </w:r>
            <w:proofErr w:type="spellStart"/>
            <w:r w:rsidRPr="00C12F03">
              <w:rPr>
                <w:bCs/>
                <w:color w:val="000000" w:themeColor="text1"/>
                <w:sz w:val="24"/>
                <w:szCs w:val="24"/>
                <w:lang w:val="en-US" w:eastAsia="pl-PL"/>
              </w:rPr>
              <w:t>Zarzecze</w:t>
            </w:r>
            <w:proofErr w:type="spellEnd"/>
            <w:r w:rsidRPr="00C12F03">
              <w:rPr>
                <w:bCs/>
                <w:color w:val="000000" w:themeColor="text1"/>
                <w:sz w:val="24"/>
                <w:szCs w:val="24"/>
                <w:lang w:val="en-US" w:eastAsia="pl-PL"/>
              </w:rPr>
              <w:t xml:space="preserve"> 106, 30-134 </w:t>
            </w:r>
            <w:proofErr w:type="spellStart"/>
            <w:r w:rsidRPr="00C12F03">
              <w:rPr>
                <w:bCs/>
                <w:color w:val="000000" w:themeColor="text1"/>
                <w:sz w:val="24"/>
                <w:szCs w:val="24"/>
                <w:lang w:val="en-US" w:eastAsia="pl-PL"/>
              </w:rPr>
              <w:t>Kraków</w:t>
            </w:r>
            <w:proofErr w:type="spellEnd"/>
          </w:p>
        </w:tc>
        <w:tc>
          <w:tcPr>
            <w:tcW w:w="636" w:type="pct"/>
            <w:tcBorders>
              <w:top w:val="single" w:sz="4" w:space="0" w:color="auto"/>
              <w:left w:val="nil"/>
              <w:bottom w:val="single" w:sz="4" w:space="0" w:color="auto"/>
              <w:right w:val="single" w:sz="4" w:space="0" w:color="auto"/>
            </w:tcBorders>
            <w:vAlign w:val="center"/>
          </w:tcPr>
          <w:p w:rsidR="003D7AD9" w:rsidRPr="00C12F03" w:rsidRDefault="003D7AD9" w:rsidP="00817803">
            <w:pPr>
              <w:jc w:val="center"/>
              <w:rPr>
                <w:bCs/>
                <w:color w:val="000000" w:themeColor="text1"/>
                <w:sz w:val="24"/>
                <w:szCs w:val="24"/>
                <w:lang w:val="en-US" w:eastAsia="pl-PL"/>
              </w:rPr>
            </w:pPr>
            <w:r w:rsidRPr="00C12F03">
              <w:rPr>
                <w:bCs/>
                <w:color w:val="000000" w:themeColor="text1"/>
                <w:sz w:val="24"/>
                <w:szCs w:val="24"/>
                <w:lang w:val="en-US" w:eastAsia="pl-PL"/>
              </w:rPr>
              <w:t>C-21</w:t>
            </w:r>
          </w:p>
        </w:tc>
        <w:tc>
          <w:tcPr>
            <w:tcW w:w="786" w:type="pct"/>
            <w:tcBorders>
              <w:top w:val="single" w:sz="4" w:space="0" w:color="auto"/>
              <w:left w:val="nil"/>
              <w:bottom w:val="single" w:sz="4" w:space="0" w:color="auto"/>
              <w:right w:val="single" w:sz="4" w:space="0" w:color="auto"/>
            </w:tcBorders>
            <w:vAlign w:val="center"/>
          </w:tcPr>
          <w:p w:rsidR="003D7AD9" w:rsidRPr="00C12F03" w:rsidRDefault="003D7AD9" w:rsidP="00817803">
            <w:pPr>
              <w:jc w:val="center"/>
              <w:rPr>
                <w:bCs/>
                <w:color w:val="000000" w:themeColor="text1"/>
                <w:sz w:val="24"/>
                <w:szCs w:val="24"/>
                <w:lang w:val="en-US" w:eastAsia="pl-PL"/>
              </w:rPr>
            </w:pPr>
            <w:r w:rsidRPr="00C12F03">
              <w:rPr>
                <w:bCs/>
                <w:color w:val="000000" w:themeColor="text1"/>
                <w:sz w:val="24"/>
                <w:szCs w:val="24"/>
                <w:lang w:val="en-US" w:eastAsia="pl-PL"/>
              </w:rPr>
              <w:t>40</w:t>
            </w:r>
          </w:p>
        </w:tc>
        <w:tc>
          <w:tcPr>
            <w:tcW w:w="729" w:type="pct"/>
            <w:tcBorders>
              <w:top w:val="single" w:sz="4" w:space="0" w:color="auto"/>
              <w:left w:val="nil"/>
              <w:bottom w:val="single" w:sz="4" w:space="0" w:color="auto"/>
              <w:right w:val="single" w:sz="4" w:space="0" w:color="auto"/>
            </w:tcBorders>
            <w:vAlign w:val="center"/>
          </w:tcPr>
          <w:p w:rsidR="003D7AD9" w:rsidRPr="00C12F03" w:rsidRDefault="003D7AD9" w:rsidP="00817803">
            <w:pPr>
              <w:jc w:val="center"/>
              <w:rPr>
                <w:bCs/>
                <w:color w:val="000000" w:themeColor="text1"/>
                <w:sz w:val="24"/>
                <w:szCs w:val="24"/>
                <w:lang w:val="en-US" w:eastAsia="pl-PL"/>
              </w:rPr>
            </w:pPr>
            <w:r w:rsidRPr="00C12F03">
              <w:rPr>
                <w:bCs/>
                <w:color w:val="000000" w:themeColor="text1"/>
                <w:sz w:val="24"/>
                <w:szCs w:val="24"/>
                <w:lang w:val="en-US" w:eastAsia="pl-PL"/>
              </w:rPr>
              <w:t>67 000</w:t>
            </w:r>
          </w:p>
        </w:tc>
        <w:tc>
          <w:tcPr>
            <w:tcW w:w="1096" w:type="pct"/>
            <w:tcBorders>
              <w:top w:val="single" w:sz="4" w:space="0" w:color="auto"/>
              <w:bottom w:val="single" w:sz="4" w:space="0" w:color="auto"/>
              <w:right w:val="single" w:sz="4" w:space="0" w:color="auto"/>
            </w:tcBorders>
          </w:tcPr>
          <w:p w:rsidR="003D7AD9" w:rsidRPr="00C12F03" w:rsidRDefault="003D7AD9" w:rsidP="00817803">
            <w:pPr>
              <w:rPr>
                <w:color w:val="000000" w:themeColor="text1"/>
                <w:sz w:val="24"/>
                <w:szCs w:val="24"/>
                <w:lang w:val="en-US" w:eastAsia="pl-PL"/>
              </w:rPr>
            </w:pPr>
            <w:r w:rsidRPr="00C12F03">
              <w:rPr>
                <w:color w:val="000000" w:themeColor="text1"/>
                <w:sz w:val="24"/>
                <w:szCs w:val="24"/>
                <w:lang w:val="en-US" w:eastAsia="pl-PL"/>
              </w:rPr>
              <w:t>ENID_4041008471</w:t>
            </w:r>
          </w:p>
        </w:tc>
      </w:tr>
      <w:tr w:rsidR="003D7AD9" w:rsidRPr="00C12F03" w:rsidTr="00817803">
        <w:trPr>
          <w:trHeight w:val="120"/>
          <w:jc w:val="center"/>
        </w:trPr>
        <w:tc>
          <w:tcPr>
            <w:tcW w:w="758" w:type="pct"/>
            <w:tcBorders>
              <w:top w:val="single" w:sz="4" w:space="0" w:color="auto"/>
              <w:left w:val="single" w:sz="4" w:space="0" w:color="auto"/>
              <w:bottom w:val="single" w:sz="4" w:space="0" w:color="auto"/>
              <w:right w:val="single" w:sz="4" w:space="0" w:color="auto"/>
            </w:tcBorders>
            <w:vAlign w:val="center"/>
          </w:tcPr>
          <w:p w:rsidR="003D7AD9" w:rsidRPr="00C12F03" w:rsidRDefault="003D7AD9" w:rsidP="00817803">
            <w:pPr>
              <w:jc w:val="center"/>
              <w:rPr>
                <w:bCs/>
                <w:color w:val="000000" w:themeColor="text1"/>
                <w:sz w:val="24"/>
                <w:szCs w:val="24"/>
                <w:lang w:val="en-US" w:eastAsia="pl-PL"/>
              </w:rPr>
            </w:pPr>
            <w:proofErr w:type="spellStart"/>
            <w:r w:rsidRPr="00C12F03">
              <w:rPr>
                <w:bCs/>
                <w:color w:val="000000" w:themeColor="text1"/>
                <w:sz w:val="24"/>
                <w:szCs w:val="24"/>
                <w:lang w:val="en-US" w:eastAsia="pl-PL"/>
              </w:rPr>
              <w:t>Komenda</w:t>
            </w:r>
            <w:proofErr w:type="spellEnd"/>
            <w:r w:rsidRPr="00C12F03">
              <w:rPr>
                <w:bCs/>
                <w:color w:val="000000" w:themeColor="text1"/>
                <w:sz w:val="24"/>
                <w:szCs w:val="24"/>
                <w:lang w:val="en-US" w:eastAsia="pl-PL"/>
              </w:rPr>
              <w:t xml:space="preserve"> </w:t>
            </w:r>
            <w:proofErr w:type="spellStart"/>
            <w:r w:rsidRPr="00C12F03">
              <w:rPr>
                <w:bCs/>
                <w:color w:val="000000" w:themeColor="text1"/>
                <w:sz w:val="24"/>
                <w:szCs w:val="24"/>
                <w:lang w:val="en-US" w:eastAsia="pl-PL"/>
              </w:rPr>
              <w:t>Wojewódzka</w:t>
            </w:r>
            <w:proofErr w:type="spellEnd"/>
            <w:r w:rsidRPr="00C12F03">
              <w:rPr>
                <w:bCs/>
                <w:color w:val="000000" w:themeColor="text1"/>
                <w:sz w:val="24"/>
                <w:szCs w:val="24"/>
                <w:lang w:val="en-US" w:eastAsia="pl-PL"/>
              </w:rPr>
              <w:t xml:space="preserve"> </w:t>
            </w:r>
            <w:r w:rsidRPr="00C12F03">
              <w:rPr>
                <w:bCs/>
                <w:color w:val="000000" w:themeColor="text1"/>
                <w:sz w:val="24"/>
                <w:szCs w:val="24"/>
                <w:lang w:val="en-US" w:eastAsia="pl-PL"/>
              </w:rPr>
              <w:lastRenderedPageBreak/>
              <w:t xml:space="preserve">PSP w </w:t>
            </w:r>
            <w:proofErr w:type="spellStart"/>
            <w:r w:rsidRPr="00C12F03">
              <w:rPr>
                <w:bCs/>
                <w:color w:val="000000" w:themeColor="text1"/>
                <w:sz w:val="24"/>
                <w:szCs w:val="24"/>
                <w:lang w:val="en-US" w:eastAsia="pl-PL"/>
              </w:rPr>
              <w:t>Krakowie</w:t>
            </w:r>
            <w:proofErr w:type="spellEnd"/>
          </w:p>
        </w:tc>
        <w:tc>
          <w:tcPr>
            <w:tcW w:w="996" w:type="pct"/>
            <w:tcBorders>
              <w:top w:val="single" w:sz="4" w:space="0" w:color="auto"/>
              <w:left w:val="nil"/>
              <w:bottom w:val="single" w:sz="4" w:space="0" w:color="auto"/>
              <w:right w:val="single" w:sz="4" w:space="0" w:color="auto"/>
            </w:tcBorders>
            <w:vAlign w:val="center"/>
          </w:tcPr>
          <w:p w:rsidR="003D7AD9" w:rsidRPr="00C12F03" w:rsidRDefault="003D7AD9" w:rsidP="00817803">
            <w:pPr>
              <w:jc w:val="center"/>
              <w:rPr>
                <w:bCs/>
                <w:color w:val="000000" w:themeColor="text1"/>
                <w:sz w:val="24"/>
                <w:szCs w:val="24"/>
                <w:lang w:val="en-US" w:eastAsia="pl-PL"/>
              </w:rPr>
            </w:pPr>
            <w:proofErr w:type="spellStart"/>
            <w:r w:rsidRPr="00C12F03">
              <w:rPr>
                <w:bCs/>
                <w:color w:val="000000" w:themeColor="text1"/>
                <w:sz w:val="24"/>
                <w:szCs w:val="24"/>
                <w:lang w:val="en-US" w:eastAsia="pl-PL"/>
              </w:rPr>
              <w:lastRenderedPageBreak/>
              <w:t>ul</w:t>
            </w:r>
            <w:proofErr w:type="spellEnd"/>
            <w:r w:rsidRPr="00C12F03">
              <w:rPr>
                <w:bCs/>
                <w:color w:val="000000" w:themeColor="text1"/>
                <w:sz w:val="24"/>
                <w:szCs w:val="24"/>
                <w:lang w:val="en-US" w:eastAsia="pl-PL"/>
              </w:rPr>
              <w:t xml:space="preserve">. </w:t>
            </w:r>
            <w:proofErr w:type="spellStart"/>
            <w:r w:rsidRPr="00C12F03">
              <w:rPr>
                <w:bCs/>
                <w:color w:val="000000" w:themeColor="text1"/>
                <w:sz w:val="24"/>
                <w:szCs w:val="24"/>
                <w:lang w:val="en-US" w:eastAsia="pl-PL"/>
              </w:rPr>
              <w:t>Zarzecze</w:t>
            </w:r>
            <w:proofErr w:type="spellEnd"/>
            <w:r w:rsidRPr="00C12F03">
              <w:rPr>
                <w:bCs/>
                <w:color w:val="000000" w:themeColor="text1"/>
                <w:sz w:val="24"/>
                <w:szCs w:val="24"/>
                <w:lang w:val="en-US" w:eastAsia="pl-PL"/>
              </w:rPr>
              <w:t xml:space="preserve"> 106, 30-134 </w:t>
            </w:r>
            <w:proofErr w:type="spellStart"/>
            <w:r w:rsidRPr="00C12F03">
              <w:rPr>
                <w:bCs/>
                <w:color w:val="000000" w:themeColor="text1"/>
                <w:sz w:val="24"/>
                <w:szCs w:val="24"/>
                <w:lang w:val="en-US" w:eastAsia="pl-PL"/>
              </w:rPr>
              <w:t>Kraków</w:t>
            </w:r>
            <w:proofErr w:type="spellEnd"/>
          </w:p>
        </w:tc>
        <w:tc>
          <w:tcPr>
            <w:tcW w:w="636" w:type="pct"/>
            <w:tcBorders>
              <w:top w:val="single" w:sz="4" w:space="0" w:color="auto"/>
              <w:left w:val="nil"/>
              <w:bottom w:val="single" w:sz="4" w:space="0" w:color="auto"/>
              <w:right w:val="single" w:sz="4" w:space="0" w:color="auto"/>
            </w:tcBorders>
            <w:vAlign w:val="center"/>
          </w:tcPr>
          <w:p w:rsidR="003D7AD9" w:rsidRPr="00C12F03" w:rsidRDefault="003D7AD9" w:rsidP="00817803">
            <w:pPr>
              <w:jc w:val="center"/>
              <w:rPr>
                <w:bCs/>
                <w:color w:val="000000" w:themeColor="text1"/>
                <w:sz w:val="24"/>
                <w:szCs w:val="24"/>
                <w:lang w:val="en-US" w:eastAsia="pl-PL"/>
              </w:rPr>
            </w:pPr>
            <w:r w:rsidRPr="00C12F03">
              <w:rPr>
                <w:bCs/>
                <w:color w:val="000000" w:themeColor="text1"/>
                <w:sz w:val="24"/>
                <w:szCs w:val="24"/>
                <w:lang w:val="en-US" w:eastAsia="pl-PL"/>
              </w:rPr>
              <w:t>C-21</w:t>
            </w:r>
          </w:p>
        </w:tc>
        <w:tc>
          <w:tcPr>
            <w:tcW w:w="786" w:type="pct"/>
            <w:tcBorders>
              <w:top w:val="single" w:sz="4" w:space="0" w:color="auto"/>
              <w:left w:val="nil"/>
              <w:bottom w:val="single" w:sz="4" w:space="0" w:color="auto"/>
              <w:right w:val="single" w:sz="4" w:space="0" w:color="auto"/>
            </w:tcBorders>
            <w:vAlign w:val="center"/>
          </w:tcPr>
          <w:p w:rsidR="003D7AD9" w:rsidRPr="00C12F03" w:rsidRDefault="003D7AD9" w:rsidP="00817803">
            <w:pPr>
              <w:jc w:val="center"/>
              <w:rPr>
                <w:bCs/>
                <w:color w:val="000000" w:themeColor="text1"/>
                <w:sz w:val="24"/>
                <w:szCs w:val="24"/>
                <w:lang w:val="en-US" w:eastAsia="pl-PL"/>
              </w:rPr>
            </w:pPr>
            <w:r w:rsidRPr="00C12F03">
              <w:rPr>
                <w:bCs/>
                <w:color w:val="000000" w:themeColor="text1"/>
                <w:sz w:val="24"/>
                <w:szCs w:val="24"/>
                <w:lang w:val="en-US" w:eastAsia="pl-PL"/>
              </w:rPr>
              <w:t>50</w:t>
            </w:r>
          </w:p>
        </w:tc>
        <w:tc>
          <w:tcPr>
            <w:tcW w:w="729" w:type="pct"/>
            <w:tcBorders>
              <w:top w:val="single" w:sz="4" w:space="0" w:color="auto"/>
              <w:left w:val="nil"/>
              <w:bottom w:val="single" w:sz="4" w:space="0" w:color="auto"/>
              <w:right w:val="single" w:sz="4" w:space="0" w:color="auto"/>
            </w:tcBorders>
            <w:vAlign w:val="center"/>
          </w:tcPr>
          <w:p w:rsidR="003D7AD9" w:rsidRPr="00C12F03" w:rsidRDefault="003D7AD9" w:rsidP="00817803">
            <w:pPr>
              <w:jc w:val="center"/>
              <w:rPr>
                <w:bCs/>
                <w:color w:val="000000" w:themeColor="text1"/>
                <w:sz w:val="24"/>
                <w:szCs w:val="24"/>
                <w:lang w:val="en-US" w:eastAsia="pl-PL"/>
              </w:rPr>
            </w:pPr>
            <w:r w:rsidRPr="00C12F03">
              <w:rPr>
                <w:bCs/>
                <w:color w:val="000000" w:themeColor="text1"/>
                <w:sz w:val="24"/>
                <w:szCs w:val="24"/>
                <w:lang w:val="en-US" w:eastAsia="pl-PL"/>
              </w:rPr>
              <w:t>212 000</w:t>
            </w:r>
          </w:p>
        </w:tc>
        <w:tc>
          <w:tcPr>
            <w:tcW w:w="1096" w:type="pct"/>
            <w:tcBorders>
              <w:top w:val="single" w:sz="4" w:space="0" w:color="auto"/>
              <w:bottom w:val="single" w:sz="4" w:space="0" w:color="auto"/>
              <w:right w:val="single" w:sz="4" w:space="0" w:color="auto"/>
            </w:tcBorders>
          </w:tcPr>
          <w:p w:rsidR="003D7AD9" w:rsidRPr="00C12F03" w:rsidRDefault="003D7AD9" w:rsidP="00817803">
            <w:pPr>
              <w:rPr>
                <w:color w:val="000000" w:themeColor="text1"/>
                <w:sz w:val="24"/>
                <w:szCs w:val="24"/>
                <w:lang w:val="en-US" w:eastAsia="pl-PL"/>
              </w:rPr>
            </w:pPr>
            <w:r w:rsidRPr="00C12F03">
              <w:rPr>
                <w:color w:val="000000" w:themeColor="text1"/>
                <w:sz w:val="24"/>
                <w:szCs w:val="24"/>
                <w:lang w:val="en-US" w:eastAsia="pl-PL"/>
              </w:rPr>
              <w:t>ENID_4041008109</w:t>
            </w:r>
          </w:p>
        </w:tc>
      </w:tr>
      <w:tr w:rsidR="003D7AD9" w:rsidRPr="00C12F03" w:rsidTr="00817803">
        <w:trPr>
          <w:trHeight w:val="98"/>
          <w:jc w:val="center"/>
        </w:trPr>
        <w:tc>
          <w:tcPr>
            <w:tcW w:w="758" w:type="pct"/>
            <w:tcBorders>
              <w:top w:val="single" w:sz="4" w:space="0" w:color="auto"/>
              <w:left w:val="single" w:sz="4" w:space="0" w:color="auto"/>
              <w:bottom w:val="single" w:sz="4" w:space="0" w:color="auto"/>
              <w:right w:val="single" w:sz="4" w:space="0" w:color="auto"/>
            </w:tcBorders>
            <w:vAlign w:val="center"/>
          </w:tcPr>
          <w:p w:rsidR="003D7AD9" w:rsidRPr="00C12F03" w:rsidRDefault="003D7AD9" w:rsidP="00817803">
            <w:pPr>
              <w:jc w:val="center"/>
              <w:rPr>
                <w:bCs/>
                <w:color w:val="000000" w:themeColor="text1"/>
                <w:sz w:val="24"/>
                <w:szCs w:val="24"/>
                <w:lang w:val="en-US" w:eastAsia="pl-PL"/>
              </w:rPr>
            </w:pPr>
            <w:proofErr w:type="spellStart"/>
            <w:r w:rsidRPr="00C12F03">
              <w:rPr>
                <w:bCs/>
                <w:color w:val="000000" w:themeColor="text1"/>
                <w:sz w:val="24"/>
                <w:szCs w:val="24"/>
                <w:lang w:val="en-US" w:eastAsia="pl-PL"/>
              </w:rPr>
              <w:t>Komenda</w:t>
            </w:r>
            <w:proofErr w:type="spellEnd"/>
            <w:r w:rsidRPr="00C12F03">
              <w:rPr>
                <w:bCs/>
                <w:color w:val="000000" w:themeColor="text1"/>
                <w:sz w:val="24"/>
                <w:szCs w:val="24"/>
                <w:lang w:val="en-US" w:eastAsia="pl-PL"/>
              </w:rPr>
              <w:t xml:space="preserve"> </w:t>
            </w:r>
            <w:proofErr w:type="spellStart"/>
            <w:r w:rsidRPr="00C12F03">
              <w:rPr>
                <w:bCs/>
                <w:color w:val="000000" w:themeColor="text1"/>
                <w:sz w:val="24"/>
                <w:szCs w:val="24"/>
                <w:lang w:val="en-US" w:eastAsia="pl-PL"/>
              </w:rPr>
              <w:t>Wojewódzka</w:t>
            </w:r>
            <w:proofErr w:type="spellEnd"/>
            <w:r w:rsidRPr="00C12F03">
              <w:rPr>
                <w:bCs/>
                <w:color w:val="000000" w:themeColor="text1"/>
                <w:sz w:val="24"/>
                <w:szCs w:val="24"/>
                <w:lang w:val="en-US" w:eastAsia="pl-PL"/>
              </w:rPr>
              <w:t xml:space="preserve"> PSP w </w:t>
            </w:r>
            <w:proofErr w:type="spellStart"/>
            <w:r w:rsidRPr="00C12F03">
              <w:rPr>
                <w:bCs/>
                <w:color w:val="000000" w:themeColor="text1"/>
                <w:sz w:val="24"/>
                <w:szCs w:val="24"/>
                <w:lang w:val="en-US" w:eastAsia="pl-PL"/>
              </w:rPr>
              <w:t>Krakowie</w:t>
            </w:r>
            <w:proofErr w:type="spellEnd"/>
          </w:p>
        </w:tc>
        <w:tc>
          <w:tcPr>
            <w:tcW w:w="996" w:type="pct"/>
            <w:tcBorders>
              <w:top w:val="single" w:sz="4" w:space="0" w:color="auto"/>
              <w:left w:val="nil"/>
              <w:bottom w:val="single" w:sz="4" w:space="0" w:color="auto"/>
              <w:right w:val="single" w:sz="4" w:space="0" w:color="auto"/>
            </w:tcBorders>
            <w:vAlign w:val="center"/>
          </w:tcPr>
          <w:p w:rsidR="003D7AD9" w:rsidRPr="00C12F03" w:rsidRDefault="003D7AD9" w:rsidP="00817803">
            <w:pPr>
              <w:jc w:val="center"/>
              <w:rPr>
                <w:bCs/>
                <w:color w:val="000000" w:themeColor="text1"/>
                <w:sz w:val="24"/>
                <w:szCs w:val="24"/>
                <w:lang w:val="en-US" w:eastAsia="pl-PL"/>
              </w:rPr>
            </w:pPr>
            <w:proofErr w:type="spellStart"/>
            <w:r w:rsidRPr="00C12F03">
              <w:rPr>
                <w:bCs/>
                <w:color w:val="000000" w:themeColor="text1"/>
                <w:sz w:val="24"/>
                <w:szCs w:val="24"/>
                <w:lang w:val="en-US" w:eastAsia="pl-PL"/>
              </w:rPr>
              <w:t>ul</w:t>
            </w:r>
            <w:proofErr w:type="spellEnd"/>
            <w:r w:rsidRPr="00C12F03">
              <w:rPr>
                <w:bCs/>
                <w:color w:val="000000" w:themeColor="text1"/>
                <w:sz w:val="24"/>
                <w:szCs w:val="24"/>
                <w:lang w:val="en-US" w:eastAsia="pl-PL"/>
              </w:rPr>
              <w:t xml:space="preserve">. </w:t>
            </w:r>
            <w:proofErr w:type="spellStart"/>
            <w:r w:rsidRPr="00C12F03">
              <w:rPr>
                <w:bCs/>
                <w:color w:val="000000" w:themeColor="text1"/>
                <w:sz w:val="24"/>
                <w:szCs w:val="24"/>
                <w:lang w:val="en-US" w:eastAsia="pl-PL"/>
              </w:rPr>
              <w:t>Obrońców</w:t>
            </w:r>
            <w:proofErr w:type="spellEnd"/>
            <w:r w:rsidRPr="00C12F03">
              <w:rPr>
                <w:bCs/>
                <w:color w:val="000000" w:themeColor="text1"/>
                <w:sz w:val="24"/>
                <w:szCs w:val="24"/>
                <w:lang w:val="en-US" w:eastAsia="pl-PL"/>
              </w:rPr>
              <w:t xml:space="preserve"> </w:t>
            </w:r>
            <w:proofErr w:type="spellStart"/>
            <w:r w:rsidRPr="00C12F03">
              <w:rPr>
                <w:bCs/>
                <w:color w:val="000000" w:themeColor="text1"/>
                <w:sz w:val="24"/>
                <w:szCs w:val="24"/>
                <w:lang w:val="en-US" w:eastAsia="pl-PL"/>
              </w:rPr>
              <w:t>Modlina</w:t>
            </w:r>
            <w:proofErr w:type="spellEnd"/>
            <w:r w:rsidRPr="00C12F03">
              <w:rPr>
                <w:bCs/>
                <w:color w:val="000000" w:themeColor="text1"/>
                <w:sz w:val="24"/>
                <w:szCs w:val="24"/>
                <w:lang w:val="en-US" w:eastAsia="pl-PL"/>
              </w:rPr>
              <w:t xml:space="preserve"> 2, </w:t>
            </w:r>
            <w:r w:rsidRPr="00C12F03">
              <w:rPr>
                <w:bCs/>
                <w:color w:val="000000" w:themeColor="text1"/>
                <w:sz w:val="24"/>
                <w:szCs w:val="24"/>
                <w:lang w:val="en-US" w:eastAsia="pl-PL"/>
              </w:rPr>
              <w:br/>
              <w:t xml:space="preserve">30-733 </w:t>
            </w:r>
            <w:proofErr w:type="spellStart"/>
            <w:r w:rsidRPr="00C12F03">
              <w:rPr>
                <w:bCs/>
                <w:color w:val="000000" w:themeColor="text1"/>
                <w:sz w:val="24"/>
                <w:szCs w:val="24"/>
                <w:lang w:val="en-US" w:eastAsia="pl-PL"/>
              </w:rPr>
              <w:t>Kraków</w:t>
            </w:r>
            <w:proofErr w:type="spellEnd"/>
          </w:p>
        </w:tc>
        <w:tc>
          <w:tcPr>
            <w:tcW w:w="636" w:type="pct"/>
            <w:tcBorders>
              <w:top w:val="single" w:sz="4" w:space="0" w:color="auto"/>
              <w:left w:val="nil"/>
              <w:bottom w:val="single" w:sz="4" w:space="0" w:color="auto"/>
              <w:right w:val="single" w:sz="4" w:space="0" w:color="auto"/>
            </w:tcBorders>
            <w:vAlign w:val="center"/>
          </w:tcPr>
          <w:p w:rsidR="003D7AD9" w:rsidRPr="00C12F03" w:rsidRDefault="003D7AD9" w:rsidP="00817803">
            <w:pPr>
              <w:jc w:val="center"/>
              <w:rPr>
                <w:bCs/>
                <w:color w:val="000000" w:themeColor="text1"/>
                <w:sz w:val="24"/>
                <w:szCs w:val="24"/>
                <w:lang w:val="en-US" w:eastAsia="pl-PL"/>
              </w:rPr>
            </w:pPr>
            <w:r w:rsidRPr="00C12F03">
              <w:rPr>
                <w:bCs/>
                <w:color w:val="000000" w:themeColor="text1"/>
                <w:sz w:val="24"/>
                <w:szCs w:val="24"/>
                <w:lang w:val="en-US" w:eastAsia="pl-PL"/>
              </w:rPr>
              <w:t>C-21</w:t>
            </w:r>
          </w:p>
        </w:tc>
        <w:tc>
          <w:tcPr>
            <w:tcW w:w="786" w:type="pct"/>
            <w:tcBorders>
              <w:top w:val="single" w:sz="4" w:space="0" w:color="auto"/>
              <w:left w:val="nil"/>
              <w:bottom w:val="single" w:sz="4" w:space="0" w:color="auto"/>
              <w:right w:val="single" w:sz="4" w:space="0" w:color="auto"/>
            </w:tcBorders>
            <w:vAlign w:val="center"/>
          </w:tcPr>
          <w:p w:rsidR="003D7AD9" w:rsidRPr="00C12F03" w:rsidRDefault="003D7AD9" w:rsidP="00817803">
            <w:pPr>
              <w:jc w:val="center"/>
              <w:rPr>
                <w:bCs/>
                <w:color w:val="000000" w:themeColor="text1"/>
                <w:sz w:val="24"/>
                <w:szCs w:val="24"/>
                <w:lang w:val="en-US" w:eastAsia="pl-PL"/>
              </w:rPr>
            </w:pPr>
            <w:r w:rsidRPr="00C12F03">
              <w:rPr>
                <w:bCs/>
                <w:color w:val="000000" w:themeColor="text1"/>
                <w:sz w:val="24"/>
                <w:szCs w:val="24"/>
                <w:lang w:val="en-US" w:eastAsia="pl-PL"/>
              </w:rPr>
              <w:t>60</w:t>
            </w:r>
          </w:p>
        </w:tc>
        <w:tc>
          <w:tcPr>
            <w:tcW w:w="729" w:type="pct"/>
            <w:tcBorders>
              <w:top w:val="single" w:sz="4" w:space="0" w:color="auto"/>
              <w:left w:val="nil"/>
              <w:bottom w:val="single" w:sz="4" w:space="0" w:color="auto"/>
              <w:right w:val="single" w:sz="4" w:space="0" w:color="auto"/>
            </w:tcBorders>
            <w:vAlign w:val="center"/>
          </w:tcPr>
          <w:p w:rsidR="003D7AD9" w:rsidRPr="00C12F03" w:rsidRDefault="003D7AD9" w:rsidP="00817803">
            <w:pPr>
              <w:jc w:val="center"/>
              <w:rPr>
                <w:bCs/>
                <w:color w:val="000000" w:themeColor="text1"/>
                <w:sz w:val="24"/>
                <w:szCs w:val="24"/>
                <w:lang w:val="en-US" w:eastAsia="pl-PL"/>
              </w:rPr>
            </w:pPr>
            <w:r w:rsidRPr="00C12F03">
              <w:rPr>
                <w:bCs/>
                <w:color w:val="000000" w:themeColor="text1"/>
                <w:sz w:val="24"/>
                <w:szCs w:val="24"/>
                <w:lang w:val="en-US" w:eastAsia="pl-PL"/>
              </w:rPr>
              <w:t>28 000</w:t>
            </w:r>
          </w:p>
        </w:tc>
        <w:tc>
          <w:tcPr>
            <w:tcW w:w="1096" w:type="pct"/>
            <w:tcBorders>
              <w:top w:val="single" w:sz="4" w:space="0" w:color="auto"/>
              <w:bottom w:val="single" w:sz="4" w:space="0" w:color="auto"/>
              <w:right w:val="single" w:sz="4" w:space="0" w:color="auto"/>
            </w:tcBorders>
          </w:tcPr>
          <w:p w:rsidR="003D7AD9" w:rsidRPr="00C12F03" w:rsidRDefault="003D7AD9" w:rsidP="00817803">
            <w:pPr>
              <w:rPr>
                <w:color w:val="000000" w:themeColor="text1"/>
                <w:sz w:val="24"/>
                <w:szCs w:val="24"/>
                <w:lang w:val="en-US" w:eastAsia="pl-PL"/>
              </w:rPr>
            </w:pPr>
            <w:r w:rsidRPr="00C12F03">
              <w:rPr>
                <w:color w:val="000000" w:themeColor="text1"/>
                <w:sz w:val="24"/>
                <w:szCs w:val="24"/>
                <w:lang w:val="en-US" w:eastAsia="pl-PL"/>
              </w:rPr>
              <w:t>ENID_4031023951</w:t>
            </w:r>
          </w:p>
        </w:tc>
      </w:tr>
      <w:tr w:rsidR="003D7AD9" w:rsidRPr="00C12F03" w:rsidTr="00817803">
        <w:trPr>
          <w:trHeight w:val="98"/>
          <w:jc w:val="center"/>
        </w:trPr>
        <w:tc>
          <w:tcPr>
            <w:tcW w:w="758" w:type="pct"/>
            <w:tcBorders>
              <w:top w:val="single" w:sz="4" w:space="0" w:color="auto"/>
              <w:left w:val="single" w:sz="4" w:space="0" w:color="auto"/>
              <w:bottom w:val="single" w:sz="4" w:space="0" w:color="auto"/>
              <w:right w:val="single" w:sz="4" w:space="0" w:color="auto"/>
            </w:tcBorders>
            <w:vAlign w:val="center"/>
          </w:tcPr>
          <w:p w:rsidR="003D7AD9" w:rsidRPr="00C12F03" w:rsidRDefault="003D7AD9" w:rsidP="00817803">
            <w:pPr>
              <w:jc w:val="center"/>
              <w:rPr>
                <w:bCs/>
                <w:color w:val="000000" w:themeColor="text1"/>
                <w:sz w:val="24"/>
                <w:szCs w:val="24"/>
                <w:lang w:val="en-US" w:eastAsia="pl-PL"/>
              </w:rPr>
            </w:pPr>
            <w:proofErr w:type="spellStart"/>
            <w:r w:rsidRPr="00C12F03">
              <w:rPr>
                <w:bCs/>
                <w:color w:val="000000" w:themeColor="text1"/>
                <w:sz w:val="24"/>
                <w:szCs w:val="24"/>
                <w:lang w:val="en-US" w:eastAsia="pl-PL"/>
              </w:rPr>
              <w:t>Komenda</w:t>
            </w:r>
            <w:proofErr w:type="spellEnd"/>
            <w:r w:rsidRPr="00C12F03">
              <w:rPr>
                <w:bCs/>
                <w:color w:val="000000" w:themeColor="text1"/>
                <w:sz w:val="24"/>
                <w:szCs w:val="24"/>
                <w:lang w:val="en-US" w:eastAsia="pl-PL"/>
              </w:rPr>
              <w:t xml:space="preserve"> </w:t>
            </w:r>
            <w:proofErr w:type="spellStart"/>
            <w:r w:rsidRPr="00C12F03">
              <w:rPr>
                <w:bCs/>
                <w:color w:val="000000" w:themeColor="text1"/>
                <w:sz w:val="24"/>
                <w:szCs w:val="24"/>
                <w:lang w:val="en-US" w:eastAsia="pl-PL"/>
              </w:rPr>
              <w:t>Wojewódzka</w:t>
            </w:r>
            <w:proofErr w:type="spellEnd"/>
            <w:r w:rsidRPr="00C12F03">
              <w:rPr>
                <w:bCs/>
                <w:color w:val="000000" w:themeColor="text1"/>
                <w:sz w:val="24"/>
                <w:szCs w:val="24"/>
                <w:lang w:val="en-US" w:eastAsia="pl-PL"/>
              </w:rPr>
              <w:t xml:space="preserve"> PSP w </w:t>
            </w:r>
            <w:proofErr w:type="spellStart"/>
            <w:r w:rsidRPr="00C12F03">
              <w:rPr>
                <w:bCs/>
                <w:color w:val="000000" w:themeColor="text1"/>
                <w:sz w:val="24"/>
                <w:szCs w:val="24"/>
                <w:lang w:val="en-US" w:eastAsia="pl-PL"/>
              </w:rPr>
              <w:t>Krakowie</w:t>
            </w:r>
            <w:proofErr w:type="spellEnd"/>
          </w:p>
        </w:tc>
        <w:tc>
          <w:tcPr>
            <w:tcW w:w="996" w:type="pct"/>
            <w:tcBorders>
              <w:top w:val="single" w:sz="4" w:space="0" w:color="auto"/>
              <w:left w:val="nil"/>
              <w:bottom w:val="single" w:sz="4" w:space="0" w:color="auto"/>
              <w:right w:val="single" w:sz="4" w:space="0" w:color="auto"/>
            </w:tcBorders>
            <w:vAlign w:val="center"/>
          </w:tcPr>
          <w:p w:rsidR="003D7AD9" w:rsidRPr="00C12F03" w:rsidRDefault="003D7AD9" w:rsidP="00817803">
            <w:pPr>
              <w:jc w:val="center"/>
              <w:rPr>
                <w:bCs/>
                <w:color w:val="000000" w:themeColor="text1"/>
                <w:sz w:val="24"/>
                <w:szCs w:val="24"/>
                <w:lang w:val="en-US" w:eastAsia="pl-PL"/>
              </w:rPr>
            </w:pPr>
            <w:proofErr w:type="spellStart"/>
            <w:r w:rsidRPr="00C12F03">
              <w:rPr>
                <w:bCs/>
                <w:color w:val="000000" w:themeColor="text1"/>
                <w:sz w:val="24"/>
                <w:szCs w:val="24"/>
                <w:lang w:val="en-US" w:eastAsia="pl-PL"/>
              </w:rPr>
              <w:t>ul</w:t>
            </w:r>
            <w:proofErr w:type="spellEnd"/>
            <w:r w:rsidRPr="00C12F03">
              <w:rPr>
                <w:bCs/>
                <w:color w:val="000000" w:themeColor="text1"/>
                <w:sz w:val="24"/>
                <w:szCs w:val="24"/>
                <w:lang w:val="en-US" w:eastAsia="pl-PL"/>
              </w:rPr>
              <w:t xml:space="preserve">. </w:t>
            </w:r>
            <w:proofErr w:type="spellStart"/>
            <w:r w:rsidRPr="00C12F03">
              <w:rPr>
                <w:bCs/>
                <w:color w:val="000000" w:themeColor="text1"/>
                <w:sz w:val="24"/>
                <w:szCs w:val="24"/>
                <w:lang w:val="en-US" w:eastAsia="pl-PL"/>
              </w:rPr>
              <w:t>Rzemieślnicza</w:t>
            </w:r>
            <w:proofErr w:type="spellEnd"/>
            <w:r w:rsidRPr="00C12F03">
              <w:rPr>
                <w:bCs/>
                <w:color w:val="000000" w:themeColor="text1"/>
                <w:sz w:val="24"/>
                <w:szCs w:val="24"/>
                <w:lang w:val="en-US" w:eastAsia="pl-PL"/>
              </w:rPr>
              <w:t xml:space="preserve"> 10, 30-363 </w:t>
            </w:r>
            <w:proofErr w:type="spellStart"/>
            <w:r w:rsidRPr="00C12F03">
              <w:rPr>
                <w:bCs/>
                <w:color w:val="000000" w:themeColor="text1"/>
                <w:sz w:val="24"/>
                <w:szCs w:val="24"/>
                <w:lang w:val="en-US" w:eastAsia="pl-PL"/>
              </w:rPr>
              <w:t>Kraków</w:t>
            </w:r>
            <w:proofErr w:type="spellEnd"/>
          </w:p>
        </w:tc>
        <w:tc>
          <w:tcPr>
            <w:tcW w:w="636" w:type="pct"/>
            <w:tcBorders>
              <w:top w:val="single" w:sz="4" w:space="0" w:color="auto"/>
              <w:left w:val="nil"/>
              <w:bottom w:val="single" w:sz="4" w:space="0" w:color="auto"/>
              <w:right w:val="single" w:sz="4" w:space="0" w:color="auto"/>
            </w:tcBorders>
            <w:vAlign w:val="center"/>
          </w:tcPr>
          <w:p w:rsidR="003D7AD9" w:rsidRPr="00C12F03" w:rsidRDefault="003D7AD9" w:rsidP="00817803">
            <w:pPr>
              <w:jc w:val="center"/>
              <w:rPr>
                <w:bCs/>
                <w:color w:val="000000" w:themeColor="text1"/>
                <w:sz w:val="24"/>
                <w:szCs w:val="24"/>
                <w:lang w:val="en-US" w:eastAsia="pl-PL"/>
              </w:rPr>
            </w:pPr>
            <w:r w:rsidRPr="00C12F03">
              <w:rPr>
                <w:bCs/>
                <w:color w:val="000000" w:themeColor="text1"/>
                <w:sz w:val="24"/>
                <w:szCs w:val="24"/>
                <w:lang w:val="en-US" w:eastAsia="pl-PL"/>
              </w:rPr>
              <w:t>C-11</w:t>
            </w:r>
          </w:p>
        </w:tc>
        <w:tc>
          <w:tcPr>
            <w:tcW w:w="786" w:type="pct"/>
            <w:tcBorders>
              <w:top w:val="single" w:sz="4" w:space="0" w:color="auto"/>
              <w:left w:val="nil"/>
              <w:bottom w:val="single" w:sz="4" w:space="0" w:color="auto"/>
              <w:right w:val="single" w:sz="4" w:space="0" w:color="auto"/>
            </w:tcBorders>
            <w:vAlign w:val="center"/>
          </w:tcPr>
          <w:p w:rsidR="003D7AD9" w:rsidRPr="00C12F03" w:rsidRDefault="003D7AD9" w:rsidP="00817803">
            <w:pPr>
              <w:jc w:val="center"/>
              <w:rPr>
                <w:bCs/>
                <w:color w:val="000000" w:themeColor="text1"/>
                <w:sz w:val="24"/>
                <w:szCs w:val="24"/>
                <w:lang w:val="en-US" w:eastAsia="pl-PL"/>
              </w:rPr>
            </w:pPr>
            <w:r w:rsidRPr="00C12F03">
              <w:rPr>
                <w:bCs/>
                <w:color w:val="000000" w:themeColor="text1"/>
                <w:sz w:val="24"/>
                <w:szCs w:val="24"/>
                <w:lang w:val="en-US" w:eastAsia="pl-PL"/>
              </w:rPr>
              <w:t>5</w:t>
            </w:r>
          </w:p>
        </w:tc>
        <w:tc>
          <w:tcPr>
            <w:tcW w:w="729" w:type="pct"/>
            <w:tcBorders>
              <w:top w:val="single" w:sz="4" w:space="0" w:color="auto"/>
              <w:left w:val="nil"/>
              <w:bottom w:val="single" w:sz="4" w:space="0" w:color="auto"/>
              <w:right w:val="single" w:sz="4" w:space="0" w:color="auto"/>
            </w:tcBorders>
            <w:vAlign w:val="center"/>
          </w:tcPr>
          <w:p w:rsidR="003D7AD9" w:rsidRPr="00C12F03" w:rsidRDefault="003D7AD9" w:rsidP="00817803">
            <w:pPr>
              <w:jc w:val="center"/>
              <w:rPr>
                <w:bCs/>
                <w:color w:val="000000" w:themeColor="text1"/>
                <w:sz w:val="24"/>
                <w:szCs w:val="24"/>
                <w:lang w:val="en-US" w:eastAsia="pl-PL"/>
              </w:rPr>
            </w:pPr>
            <w:r w:rsidRPr="00C12F03">
              <w:rPr>
                <w:bCs/>
                <w:color w:val="000000" w:themeColor="text1"/>
                <w:sz w:val="24"/>
                <w:szCs w:val="24"/>
                <w:lang w:val="en-US" w:eastAsia="pl-PL"/>
              </w:rPr>
              <w:t>500</w:t>
            </w:r>
          </w:p>
        </w:tc>
        <w:tc>
          <w:tcPr>
            <w:tcW w:w="1096" w:type="pct"/>
            <w:tcBorders>
              <w:top w:val="single" w:sz="4" w:space="0" w:color="auto"/>
              <w:bottom w:val="single" w:sz="4" w:space="0" w:color="auto"/>
              <w:right w:val="single" w:sz="4" w:space="0" w:color="auto"/>
            </w:tcBorders>
          </w:tcPr>
          <w:p w:rsidR="003D7AD9" w:rsidRPr="00C12F03" w:rsidRDefault="003D7AD9" w:rsidP="00817803">
            <w:pPr>
              <w:rPr>
                <w:color w:val="000000" w:themeColor="text1"/>
                <w:sz w:val="24"/>
                <w:szCs w:val="24"/>
                <w:lang w:val="en-US" w:eastAsia="pl-PL"/>
              </w:rPr>
            </w:pPr>
            <w:r w:rsidRPr="00C12F03">
              <w:rPr>
                <w:color w:val="000000" w:themeColor="text1"/>
                <w:sz w:val="24"/>
                <w:szCs w:val="24"/>
                <w:lang w:val="en-US" w:eastAsia="pl-PL"/>
              </w:rPr>
              <w:t>ENID_4031051047</w:t>
            </w:r>
          </w:p>
        </w:tc>
      </w:tr>
      <w:tr w:rsidR="003D7AD9" w:rsidRPr="00C12F03" w:rsidTr="00817803">
        <w:trPr>
          <w:trHeight w:val="98"/>
          <w:jc w:val="center"/>
        </w:trPr>
        <w:tc>
          <w:tcPr>
            <w:tcW w:w="758" w:type="pct"/>
            <w:tcBorders>
              <w:top w:val="single" w:sz="4" w:space="0" w:color="auto"/>
              <w:left w:val="single" w:sz="4" w:space="0" w:color="auto"/>
              <w:bottom w:val="single" w:sz="4" w:space="0" w:color="auto"/>
              <w:right w:val="single" w:sz="4" w:space="0" w:color="auto"/>
            </w:tcBorders>
            <w:vAlign w:val="center"/>
          </w:tcPr>
          <w:p w:rsidR="003D7AD9" w:rsidRPr="00C12F03" w:rsidRDefault="003D7AD9" w:rsidP="00817803">
            <w:pPr>
              <w:jc w:val="center"/>
              <w:rPr>
                <w:bCs/>
                <w:color w:val="000000" w:themeColor="text1"/>
                <w:sz w:val="24"/>
                <w:szCs w:val="24"/>
                <w:lang w:val="en-US" w:eastAsia="pl-PL"/>
              </w:rPr>
            </w:pPr>
            <w:proofErr w:type="spellStart"/>
            <w:r w:rsidRPr="00C12F03">
              <w:rPr>
                <w:bCs/>
                <w:color w:val="000000" w:themeColor="text1"/>
                <w:sz w:val="24"/>
                <w:szCs w:val="24"/>
                <w:lang w:val="en-US" w:eastAsia="pl-PL"/>
              </w:rPr>
              <w:t>Komenda</w:t>
            </w:r>
            <w:proofErr w:type="spellEnd"/>
            <w:r w:rsidRPr="00C12F03">
              <w:rPr>
                <w:bCs/>
                <w:color w:val="000000" w:themeColor="text1"/>
                <w:sz w:val="24"/>
                <w:szCs w:val="24"/>
                <w:lang w:val="en-US" w:eastAsia="pl-PL"/>
              </w:rPr>
              <w:t xml:space="preserve"> </w:t>
            </w:r>
            <w:proofErr w:type="spellStart"/>
            <w:r w:rsidRPr="00C12F03">
              <w:rPr>
                <w:bCs/>
                <w:color w:val="000000" w:themeColor="text1"/>
                <w:sz w:val="24"/>
                <w:szCs w:val="24"/>
                <w:lang w:val="en-US" w:eastAsia="pl-PL"/>
              </w:rPr>
              <w:t>Wojewódzka</w:t>
            </w:r>
            <w:proofErr w:type="spellEnd"/>
            <w:r w:rsidRPr="00C12F03">
              <w:rPr>
                <w:bCs/>
                <w:color w:val="000000" w:themeColor="text1"/>
                <w:sz w:val="24"/>
                <w:szCs w:val="24"/>
                <w:lang w:val="en-US" w:eastAsia="pl-PL"/>
              </w:rPr>
              <w:t xml:space="preserve"> PSP w </w:t>
            </w:r>
            <w:proofErr w:type="spellStart"/>
            <w:r w:rsidRPr="00C12F03">
              <w:rPr>
                <w:bCs/>
                <w:color w:val="000000" w:themeColor="text1"/>
                <w:sz w:val="24"/>
                <w:szCs w:val="24"/>
                <w:lang w:val="en-US" w:eastAsia="pl-PL"/>
              </w:rPr>
              <w:t>Krakowie</w:t>
            </w:r>
            <w:proofErr w:type="spellEnd"/>
          </w:p>
        </w:tc>
        <w:tc>
          <w:tcPr>
            <w:tcW w:w="996" w:type="pct"/>
            <w:tcBorders>
              <w:top w:val="single" w:sz="4" w:space="0" w:color="auto"/>
              <w:left w:val="nil"/>
              <w:bottom w:val="single" w:sz="4" w:space="0" w:color="auto"/>
              <w:right w:val="single" w:sz="4" w:space="0" w:color="auto"/>
            </w:tcBorders>
            <w:vAlign w:val="center"/>
          </w:tcPr>
          <w:p w:rsidR="003D7AD9" w:rsidRPr="00C12F03" w:rsidRDefault="003D7AD9" w:rsidP="00817803">
            <w:pPr>
              <w:jc w:val="center"/>
              <w:rPr>
                <w:bCs/>
                <w:color w:val="000000" w:themeColor="text1"/>
                <w:sz w:val="24"/>
                <w:szCs w:val="24"/>
                <w:lang w:val="en-US" w:eastAsia="pl-PL"/>
              </w:rPr>
            </w:pPr>
            <w:proofErr w:type="spellStart"/>
            <w:r w:rsidRPr="00C12F03">
              <w:rPr>
                <w:bCs/>
                <w:color w:val="000000" w:themeColor="text1"/>
                <w:sz w:val="24"/>
                <w:szCs w:val="24"/>
                <w:lang w:val="en-US" w:eastAsia="pl-PL"/>
              </w:rPr>
              <w:t>ul</w:t>
            </w:r>
            <w:proofErr w:type="spellEnd"/>
            <w:r w:rsidRPr="00C12F03">
              <w:rPr>
                <w:bCs/>
                <w:color w:val="000000" w:themeColor="text1"/>
                <w:sz w:val="24"/>
                <w:szCs w:val="24"/>
                <w:lang w:val="en-US" w:eastAsia="pl-PL"/>
              </w:rPr>
              <w:t xml:space="preserve">. </w:t>
            </w:r>
            <w:proofErr w:type="spellStart"/>
            <w:r w:rsidRPr="00C12F03">
              <w:rPr>
                <w:bCs/>
                <w:color w:val="000000" w:themeColor="text1"/>
                <w:sz w:val="24"/>
                <w:szCs w:val="24"/>
                <w:lang w:val="en-US" w:eastAsia="pl-PL"/>
              </w:rPr>
              <w:t>Rzemieślnicza</w:t>
            </w:r>
            <w:proofErr w:type="spellEnd"/>
            <w:r w:rsidRPr="00C12F03">
              <w:rPr>
                <w:bCs/>
                <w:color w:val="000000" w:themeColor="text1"/>
                <w:sz w:val="24"/>
                <w:szCs w:val="24"/>
                <w:lang w:val="en-US" w:eastAsia="pl-PL"/>
              </w:rPr>
              <w:t xml:space="preserve"> 10, 30-363 </w:t>
            </w:r>
            <w:proofErr w:type="spellStart"/>
            <w:r w:rsidRPr="00C12F03">
              <w:rPr>
                <w:bCs/>
                <w:color w:val="000000" w:themeColor="text1"/>
                <w:sz w:val="24"/>
                <w:szCs w:val="24"/>
                <w:lang w:val="en-US" w:eastAsia="pl-PL"/>
              </w:rPr>
              <w:t>Kraków</w:t>
            </w:r>
            <w:proofErr w:type="spellEnd"/>
          </w:p>
        </w:tc>
        <w:tc>
          <w:tcPr>
            <w:tcW w:w="636" w:type="pct"/>
            <w:tcBorders>
              <w:top w:val="single" w:sz="4" w:space="0" w:color="auto"/>
              <w:left w:val="nil"/>
              <w:bottom w:val="single" w:sz="4" w:space="0" w:color="auto"/>
              <w:right w:val="single" w:sz="4" w:space="0" w:color="auto"/>
            </w:tcBorders>
            <w:vAlign w:val="center"/>
          </w:tcPr>
          <w:p w:rsidR="003D7AD9" w:rsidRPr="00C12F03" w:rsidRDefault="003D7AD9" w:rsidP="00817803">
            <w:pPr>
              <w:jc w:val="center"/>
              <w:rPr>
                <w:bCs/>
                <w:color w:val="000000" w:themeColor="text1"/>
                <w:sz w:val="24"/>
                <w:szCs w:val="24"/>
                <w:lang w:val="en-US" w:eastAsia="pl-PL"/>
              </w:rPr>
            </w:pPr>
            <w:r w:rsidRPr="00C12F03">
              <w:rPr>
                <w:bCs/>
                <w:color w:val="000000" w:themeColor="text1"/>
                <w:sz w:val="24"/>
                <w:szCs w:val="24"/>
                <w:lang w:val="en-US" w:eastAsia="pl-PL"/>
              </w:rPr>
              <w:t>C-11</w:t>
            </w:r>
          </w:p>
        </w:tc>
        <w:tc>
          <w:tcPr>
            <w:tcW w:w="786" w:type="pct"/>
            <w:tcBorders>
              <w:top w:val="single" w:sz="4" w:space="0" w:color="auto"/>
              <w:left w:val="nil"/>
              <w:bottom w:val="single" w:sz="4" w:space="0" w:color="auto"/>
              <w:right w:val="single" w:sz="4" w:space="0" w:color="auto"/>
            </w:tcBorders>
            <w:vAlign w:val="center"/>
          </w:tcPr>
          <w:p w:rsidR="003D7AD9" w:rsidRPr="00C12F03" w:rsidRDefault="003D7AD9" w:rsidP="00817803">
            <w:pPr>
              <w:jc w:val="center"/>
              <w:rPr>
                <w:bCs/>
                <w:color w:val="000000" w:themeColor="text1"/>
                <w:sz w:val="24"/>
                <w:szCs w:val="24"/>
                <w:lang w:val="en-US" w:eastAsia="pl-PL"/>
              </w:rPr>
            </w:pPr>
            <w:r w:rsidRPr="00C12F03">
              <w:rPr>
                <w:bCs/>
                <w:color w:val="000000" w:themeColor="text1"/>
                <w:sz w:val="24"/>
                <w:szCs w:val="24"/>
                <w:lang w:val="en-US" w:eastAsia="pl-PL"/>
              </w:rPr>
              <w:t>5</w:t>
            </w:r>
          </w:p>
        </w:tc>
        <w:tc>
          <w:tcPr>
            <w:tcW w:w="729" w:type="pct"/>
            <w:tcBorders>
              <w:top w:val="single" w:sz="4" w:space="0" w:color="auto"/>
              <w:left w:val="nil"/>
              <w:bottom w:val="single" w:sz="4" w:space="0" w:color="auto"/>
              <w:right w:val="single" w:sz="4" w:space="0" w:color="auto"/>
            </w:tcBorders>
            <w:vAlign w:val="center"/>
          </w:tcPr>
          <w:p w:rsidR="003D7AD9" w:rsidRPr="00C12F03" w:rsidRDefault="003D7AD9" w:rsidP="00817803">
            <w:pPr>
              <w:jc w:val="center"/>
              <w:rPr>
                <w:bCs/>
                <w:color w:val="000000" w:themeColor="text1"/>
                <w:sz w:val="24"/>
                <w:szCs w:val="24"/>
                <w:lang w:val="en-US" w:eastAsia="pl-PL"/>
              </w:rPr>
            </w:pPr>
            <w:r w:rsidRPr="00C12F03">
              <w:rPr>
                <w:bCs/>
                <w:color w:val="000000" w:themeColor="text1"/>
                <w:sz w:val="24"/>
                <w:szCs w:val="24"/>
                <w:lang w:val="en-US" w:eastAsia="pl-PL"/>
              </w:rPr>
              <w:t>500</w:t>
            </w:r>
          </w:p>
        </w:tc>
        <w:tc>
          <w:tcPr>
            <w:tcW w:w="1096" w:type="pct"/>
            <w:tcBorders>
              <w:top w:val="single" w:sz="4" w:space="0" w:color="auto"/>
              <w:bottom w:val="single" w:sz="4" w:space="0" w:color="auto"/>
              <w:right w:val="single" w:sz="4" w:space="0" w:color="auto"/>
            </w:tcBorders>
          </w:tcPr>
          <w:p w:rsidR="003D7AD9" w:rsidRPr="00C12F03" w:rsidRDefault="003D7AD9" w:rsidP="00817803">
            <w:pPr>
              <w:rPr>
                <w:color w:val="000000" w:themeColor="text1"/>
                <w:sz w:val="24"/>
                <w:szCs w:val="24"/>
                <w:lang w:val="en-US" w:eastAsia="pl-PL"/>
              </w:rPr>
            </w:pPr>
            <w:r w:rsidRPr="00C12F03">
              <w:rPr>
                <w:color w:val="000000" w:themeColor="text1"/>
                <w:sz w:val="24"/>
                <w:szCs w:val="24"/>
                <w:lang w:val="en-US" w:eastAsia="pl-PL"/>
              </w:rPr>
              <w:t>ENID_4031051048</w:t>
            </w:r>
          </w:p>
        </w:tc>
      </w:tr>
    </w:tbl>
    <w:p w:rsidR="00C15728" w:rsidRPr="00C45713" w:rsidRDefault="00C45713" w:rsidP="00C45713">
      <w:bookmarkStart w:id="7" w:name="_GoBack"/>
      <w:bookmarkEnd w:id="7"/>
      <w:r w:rsidRPr="00411F9C">
        <w:rPr>
          <w:sz w:val="24"/>
          <w:szCs w:val="24"/>
        </w:rPr>
        <w:br w:type="page"/>
      </w:r>
      <w:bookmarkEnd w:id="0"/>
      <w:bookmarkEnd w:id="1"/>
      <w:bookmarkEnd w:id="2"/>
      <w:bookmarkEnd w:id="3"/>
      <w:bookmarkEnd w:id="4"/>
    </w:p>
    <w:sectPr w:rsidR="00C15728" w:rsidRPr="00C457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32E65"/>
    <w:multiLevelType w:val="hybridMultilevel"/>
    <w:tmpl w:val="289C6806"/>
    <w:lvl w:ilvl="0" w:tplc="36385BEC">
      <w:start w:val="1"/>
      <w:numFmt w:val="decimal"/>
      <w:lvlText w:val="%1."/>
      <w:lvlJc w:val="right"/>
      <w:pPr>
        <w:ind w:left="709" w:hanging="355"/>
      </w:pPr>
    </w:lvl>
    <w:lvl w:ilvl="1" w:tplc="088C623A">
      <w:start w:val="1"/>
      <w:numFmt w:val="lowerLetter"/>
      <w:lvlText w:val="%2."/>
      <w:lvlJc w:val="left"/>
      <w:pPr>
        <w:ind w:left="1429" w:hanging="355"/>
      </w:pPr>
    </w:lvl>
    <w:lvl w:ilvl="2" w:tplc="B94C226C">
      <w:start w:val="1"/>
      <w:numFmt w:val="lowerRoman"/>
      <w:lvlText w:val="%3."/>
      <w:lvlJc w:val="right"/>
      <w:pPr>
        <w:ind w:left="2149" w:hanging="175"/>
      </w:pPr>
    </w:lvl>
    <w:lvl w:ilvl="3" w:tplc="E04449C6">
      <w:start w:val="1"/>
      <w:numFmt w:val="decimal"/>
      <w:lvlText w:val="%4."/>
      <w:lvlJc w:val="left"/>
      <w:pPr>
        <w:ind w:left="2869" w:hanging="355"/>
      </w:pPr>
    </w:lvl>
    <w:lvl w:ilvl="4" w:tplc="94C8229C">
      <w:start w:val="1"/>
      <w:numFmt w:val="lowerLetter"/>
      <w:lvlText w:val="%5."/>
      <w:lvlJc w:val="left"/>
      <w:pPr>
        <w:ind w:left="3589" w:hanging="355"/>
      </w:pPr>
    </w:lvl>
    <w:lvl w:ilvl="5" w:tplc="1F660C64">
      <w:start w:val="1"/>
      <w:numFmt w:val="lowerRoman"/>
      <w:lvlText w:val="%6."/>
      <w:lvlJc w:val="right"/>
      <w:pPr>
        <w:ind w:left="4309" w:hanging="175"/>
      </w:pPr>
    </w:lvl>
    <w:lvl w:ilvl="6" w:tplc="B12A3202">
      <w:start w:val="1"/>
      <w:numFmt w:val="decimal"/>
      <w:lvlText w:val="%7."/>
      <w:lvlJc w:val="left"/>
      <w:pPr>
        <w:ind w:left="5029" w:hanging="355"/>
      </w:pPr>
    </w:lvl>
    <w:lvl w:ilvl="7" w:tplc="DA8CBA58">
      <w:start w:val="1"/>
      <w:numFmt w:val="lowerLetter"/>
      <w:lvlText w:val="%8."/>
      <w:lvlJc w:val="left"/>
      <w:pPr>
        <w:ind w:left="5749" w:hanging="355"/>
      </w:pPr>
    </w:lvl>
    <w:lvl w:ilvl="8" w:tplc="3B00030C">
      <w:start w:val="1"/>
      <w:numFmt w:val="lowerRoman"/>
      <w:lvlText w:val="%9."/>
      <w:lvlJc w:val="right"/>
      <w:pPr>
        <w:ind w:left="6469" w:hanging="175"/>
      </w:pPr>
    </w:lvl>
  </w:abstractNum>
  <w:abstractNum w:abstractNumId="1" w15:restartNumberingAfterBreak="0">
    <w:nsid w:val="614E47D9"/>
    <w:multiLevelType w:val="hybridMultilevel"/>
    <w:tmpl w:val="8C5E86C2"/>
    <w:lvl w:ilvl="0" w:tplc="335CBC82">
      <w:numFmt w:val="bullet"/>
      <w:lvlText w:val="-"/>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62105CF8"/>
    <w:multiLevelType w:val="hybridMultilevel"/>
    <w:tmpl w:val="C0E47E36"/>
    <w:lvl w:ilvl="0" w:tplc="5206FF60">
      <w:start w:val="1"/>
      <w:numFmt w:val="decimal"/>
      <w:lvlText w:val="%1."/>
      <w:lvlJc w:val="left"/>
      <w:pPr>
        <w:tabs>
          <w:tab w:val="left" w:pos="720"/>
        </w:tabs>
        <w:ind w:left="720" w:hanging="348"/>
      </w:pPr>
    </w:lvl>
    <w:lvl w:ilvl="1" w:tplc="A45AC2E8">
      <w:start w:val="1"/>
      <w:numFmt w:val="lowerLetter"/>
      <w:lvlText w:val="%2)"/>
      <w:lvlJc w:val="left"/>
      <w:pPr>
        <w:tabs>
          <w:tab w:val="left" w:pos="1440"/>
        </w:tabs>
        <w:ind w:left="1440" w:hanging="348"/>
      </w:pPr>
    </w:lvl>
    <w:lvl w:ilvl="2" w:tplc="DFAA027C">
      <w:start w:val="1"/>
      <w:numFmt w:val="lowerRoman"/>
      <w:lvlText w:val="%3."/>
      <w:lvlJc w:val="right"/>
      <w:pPr>
        <w:tabs>
          <w:tab w:val="left" w:pos="2160"/>
        </w:tabs>
        <w:ind w:left="2160" w:hanging="168"/>
      </w:pPr>
    </w:lvl>
    <w:lvl w:ilvl="3" w:tplc="8B34C3B2">
      <w:start w:val="1"/>
      <w:numFmt w:val="decimal"/>
      <w:lvlText w:val="%4."/>
      <w:lvlJc w:val="left"/>
      <w:pPr>
        <w:tabs>
          <w:tab w:val="left" w:pos="2880"/>
        </w:tabs>
        <w:ind w:left="2880" w:hanging="348"/>
      </w:pPr>
    </w:lvl>
    <w:lvl w:ilvl="4" w:tplc="3BACC2A4">
      <w:start w:val="1"/>
      <w:numFmt w:val="lowerLetter"/>
      <w:lvlText w:val="%5."/>
      <w:lvlJc w:val="left"/>
      <w:pPr>
        <w:tabs>
          <w:tab w:val="left" w:pos="3600"/>
        </w:tabs>
        <w:ind w:left="3600" w:hanging="348"/>
      </w:pPr>
    </w:lvl>
    <w:lvl w:ilvl="5" w:tplc="C4822E20">
      <w:start w:val="1"/>
      <w:numFmt w:val="lowerRoman"/>
      <w:lvlText w:val="%6."/>
      <w:lvlJc w:val="right"/>
      <w:pPr>
        <w:tabs>
          <w:tab w:val="left" w:pos="4320"/>
        </w:tabs>
        <w:ind w:left="4320" w:hanging="168"/>
      </w:pPr>
    </w:lvl>
    <w:lvl w:ilvl="6" w:tplc="FFA2B34E">
      <w:start w:val="1"/>
      <w:numFmt w:val="decimal"/>
      <w:lvlText w:val="%7."/>
      <w:lvlJc w:val="left"/>
      <w:pPr>
        <w:tabs>
          <w:tab w:val="left" w:pos="5040"/>
        </w:tabs>
        <w:ind w:left="5040" w:hanging="348"/>
      </w:pPr>
    </w:lvl>
    <w:lvl w:ilvl="7" w:tplc="691CF38E">
      <w:start w:val="1"/>
      <w:numFmt w:val="lowerLetter"/>
      <w:lvlText w:val="%8."/>
      <w:lvlJc w:val="left"/>
      <w:pPr>
        <w:tabs>
          <w:tab w:val="left" w:pos="5760"/>
        </w:tabs>
        <w:ind w:left="5760" w:hanging="348"/>
      </w:pPr>
    </w:lvl>
    <w:lvl w:ilvl="8" w:tplc="4F3E5190">
      <w:start w:val="1"/>
      <w:numFmt w:val="lowerRoman"/>
      <w:lvlText w:val="%9."/>
      <w:lvlJc w:val="right"/>
      <w:pPr>
        <w:tabs>
          <w:tab w:val="left" w:pos="6480"/>
        </w:tabs>
        <w:ind w:left="6480" w:hanging="168"/>
      </w:pPr>
    </w:lvl>
  </w:abstractNum>
  <w:abstractNum w:abstractNumId="3" w15:restartNumberingAfterBreak="0">
    <w:nsid w:val="7BFD65D8"/>
    <w:multiLevelType w:val="hybridMultilevel"/>
    <w:tmpl w:val="C2DAC68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EB5458A"/>
    <w:multiLevelType w:val="hybridMultilevel"/>
    <w:tmpl w:val="BB564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52F"/>
    <w:rsid w:val="0034152F"/>
    <w:rsid w:val="003D7AD9"/>
    <w:rsid w:val="00C15728"/>
    <w:rsid w:val="00C457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AD04F-0487-43BF-9324-573DE7B98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152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style>
  <w:style w:type="paragraph" w:styleId="Nagwek1">
    <w:name w:val="heading 1"/>
    <w:basedOn w:val="Normalny"/>
    <w:next w:val="Normalny"/>
    <w:link w:val="Nagwek1Znak"/>
    <w:rsid w:val="0034152F"/>
    <w:pPr>
      <w:keepNext/>
      <w:spacing w:before="240" w:after="60"/>
      <w:outlineLvl w:val="0"/>
    </w:pPr>
    <w:rPr>
      <w:rFonts w:ascii="Arial" w:hAnsi="Arial"/>
      <w:b/>
      <w:bCs/>
      <w:sz w:val="32"/>
      <w:szCs w:val="32"/>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4152F"/>
    <w:rPr>
      <w:rFonts w:ascii="Arial" w:eastAsia="Times New Roman" w:hAnsi="Arial" w:cs="Times New Roman"/>
      <w:b/>
      <w:bCs/>
      <w:sz w:val="32"/>
      <w:szCs w:val="32"/>
      <w:lang w:val="en-US" w:bidi="en-US"/>
    </w:rPr>
  </w:style>
  <w:style w:type="paragraph" w:styleId="Tekstpodstawowy">
    <w:name w:val="Body Text"/>
    <w:basedOn w:val="Normalny"/>
    <w:link w:val="TekstpodstawowyZnak"/>
    <w:rsid w:val="0034152F"/>
    <w:pPr>
      <w:widowControl w:val="0"/>
      <w:spacing w:after="120"/>
    </w:pPr>
    <w:rPr>
      <w:szCs w:val="20"/>
      <w:lang w:val="en-US" w:eastAsia="ar-SA"/>
    </w:rPr>
  </w:style>
  <w:style w:type="character" w:customStyle="1" w:styleId="TekstpodstawowyZnak">
    <w:name w:val="Tekst podstawowy Znak"/>
    <w:basedOn w:val="Domylnaczcionkaakapitu"/>
    <w:link w:val="Tekstpodstawowy"/>
    <w:rsid w:val="0034152F"/>
    <w:rPr>
      <w:rFonts w:ascii="Times New Roman" w:eastAsia="Times New Roman" w:hAnsi="Times New Roman" w:cs="Times New Roman"/>
      <w:sz w:val="20"/>
      <w:szCs w:val="20"/>
      <w:lang w:val="en-US" w:eastAsia="ar-SA" w:bidi="en-US"/>
    </w:rPr>
  </w:style>
  <w:style w:type="paragraph" w:styleId="Akapitzlist">
    <w:name w:val="List Paragraph"/>
    <w:uiPriority w:val="34"/>
    <w:qFormat/>
    <w:rsid w:val="00C45713"/>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Times New Roman" w:eastAsia="Times New Roman" w:hAnsi="Times New Roman" w:cs="Times New Roman"/>
      <w:sz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708</Words>
  <Characters>4252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Buczek</dc:creator>
  <cp:keywords/>
  <dc:description/>
  <cp:lastModifiedBy>Łukasz Buczek</cp:lastModifiedBy>
  <cp:revision>2</cp:revision>
  <dcterms:created xsi:type="dcterms:W3CDTF">2019-12-06T14:28:00Z</dcterms:created>
  <dcterms:modified xsi:type="dcterms:W3CDTF">2019-12-06T14:28:00Z</dcterms:modified>
</cp:coreProperties>
</file>