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A5286" w14:textId="433C2CBB" w:rsidR="00A50172" w:rsidRPr="0085368F" w:rsidRDefault="00A50172" w:rsidP="00A50172">
      <w:pPr>
        <w:pStyle w:val="p1"/>
        <w:ind w:left="2041"/>
        <w:rPr>
          <w:sz w:val="22"/>
          <w:szCs w:val="22"/>
        </w:rPr>
      </w:pPr>
      <w:r w:rsidRPr="0085368F">
        <w:rPr>
          <w:sz w:val="22"/>
          <w:szCs w:val="22"/>
        </w:rPr>
        <w:t xml:space="preserve">Warszawa, </w:t>
      </w:r>
      <w:r w:rsidR="00050AC1">
        <w:rPr>
          <w:sz w:val="22"/>
          <w:szCs w:val="22"/>
        </w:rPr>
        <w:t>20</w:t>
      </w:r>
      <w:r w:rsidR="003E338F" w:rsidRPr="0085368F">
        <w:rPr>
          <w:sz w:val="22"/>
          <w:szCs w:val="22"/>
        </w:rPr>
        <w:t>.11</w:t>
      </w:r>
      <w:r w:rsidRPr="0085368F">
        <w:rPr>
          <w:sz w:val="22"/>
          <w:szCs w:val="22"/>
        </w:rPr>
        <w:t>.202</w:t>
      </w:r>
      <w:r w:rsidR="003E338F" w:rsidRPr="0085368F">
        <w:rPr>
          <w:sz w:val="22"/>
          <w:szCs w:val="22"/>
        </w:rPr>
        <w:t>3</w:t>
      </w:r>
    </w:p>
    <w:p w14:paraId="0CECBF6A" w14:textId="16565B67" w:rsidR="00A50172" w:rsidRPr="0085368F" w:rsidRDefault="003E338F" w:rsidP="00A50172">
      <w:pPr>
        <w:pStyle w:val="p1"/>
        <w:ind w:left="2041"/>
        <w:rPr>
          <w:sz w:val="22"/>
          <w:szCs w:val="22"/>
        </w:rPr>
      </w:pPr>
      <w:r w:rsidRPr="0085368F">
        <w:rPr>
          <w:sz w:val="22"/>
          <w:szCs w:val="22"/>
        </w:rPr>
        <w:t>DLiZ.261.</w:t>
      </w:r>
      <w:r w:rsidR="00050AC1">
        <w:rPr>
          <w:sz w:val="22"/>
          <w:szCs w:val="22"/>
        </w:rPr>
        <w:t>2</w:t>
      </w:r>
      <w:r w:rsidRPr="0085368F">
        <w:rPr>
          <w:sz w:val="22"/>
          <w:szCs w:val="22"/>
        </w:rPr>
        <w:t>.2023</w:t>
      </w:r>
    </w:p>
    <w:p w14:paraId="71780C16" w14:textId="77777777" w:rsidR="00A50172" w:rsidRPr="0085368F" w:rsidRDefault="00A50172" w:rsidP="00A50172">
      <w:pPr>
        <w:pStyle w:val="p2"/>
        <w:ind w:left="2041"/>
        <w:rPr>
          <w:sz w:val="22"/>
          <w:szCs w:val="22"/>
        </w:rPr>
      </w:pPr>
    </w:p>
    <w:p w14:paraId="2574AC3E" w14:textId="4B850458" w:rsidR="00A50172" w:rsidRPr="0085368F" w:rsidRDefault="003E338F" w:rsidP="00A50172">
      <w:pPr>
        <w:pStyle w:val="p3"/>
        <w:ind w:left="2041"/>
        <w:rPr>
          <w:sz w:val="22"/>
          <w:szCs w:val="22"/>
        </w:rPr>
      </w:pPr>
      <w:r w:rsidRPr="0085368F">
        <w:rPr>
          <w:sz w:val="22"/>
          <w:szCs w:val="22"/>
        </w:rPr>
        <w:t>Wykonawcy biorący udział w postępowaniu przetargowym</w:t>
      </w:r>
    </w:p>
    <w:p w14:paraId="080090EE" w14:textId="13BB591E" w:rsidR="00A50172" w:rsidRPr="0085368F" w:rsidRDefault="00A50172" w:rsidP="00A50172">
      <w:pPr>
        <w:pStyle w:val="p4"/>
        <w:ind w:left="2041"/>
        <w:rPr>
          <w:sz w:val="20"/>
          <w:szCs w:val="20"/>
        </w:rPr>
      </w:pPr>
    </w:p>
    <w:p w14:paraId="0BF1370E" w14:textId="1B3DAB45" w:rsidR="003E338F" w:rsidRPr="00446060" w:rsidRDefault="003E338F" w:rsidP="00446060">
      <w:pPr>
        <w:pStyle w:val="p4"/>
        <w:ind w:left="2041"/>
        <w:jc w:val="both"/>
        <w:rPr>
          <w:sz w:val="22"/>
          <w:szCs w:val="22"/>
        </w:rPr>
      </w:pPr>
      <w:r w:rsidRPr="00446060">
        <w:rPr>
          <w:sz w:val="22"/>
          <w:szCs w:val="22"/>
        </w:rPr>
        <w:t>Dotyczy: postępowania prowadzonego w trybie  przetargu nieograniczonego na zadanie pod nazwą: „</w:t>
      </w:r>
      <w:r w:rsidR="000C353E">
        <w:rPr>
          <w:b/>
          <w:bCs/>
          <w:sz w:val="22"/>
          <w:szCs w:val="22"/>
        </w:rPr>
        <w:t>Wykonanie usługi ubezpieczeń komunikacyjnych pojazdów użytkowanych na Politechnice Warszawskiej</w:t>
      </w:r>
      <w:r w:rsidRPr="00446060">
        <w:rPr>
          <w:sz w:val="22"/>
          <w:szCs w:val="22"/>
        </w:rPr>
        <w:t>”, numer referencyjny: ZP.</w:t>
      </w:r>
      <w:r w:rsidR="000C353E">
        <w:rPr>
          <w:sz w:val="22"/>
          <w:szCs w:val="22"/>
        </w:rPr>
        <w:t>U</w:t>
      </w:r>
      <w:r w:rsidRPr="00446060">
        <w:rPr>
          <w:sz w:val="22"/>
          <w:szCs w:val="22"/>
        </w:rPr>
        <w:t>.DS.</w:t>
      </w:r>
      <w:r w:rsidR="000C353E">
        <w:rPr>
          <w:sz w:val="22"/>
          <w:szCs w:val="22"/>
        </w:rPr>
        <w:t>50</w:t>
      </w:r>
      <w:r w:rsidRPr="00446060">
        <w:rPr>
          <w:sz w:val="22"/>
          <w:szCs w:val="22"/>
        </w:rPr>
        <w:t>.2023.</w:t>
      </w:r>
    </w:p>
    <w:p w14:paraId="0ABA51DB" w14:textId="24861F4A" w:rsidR="003E338F" w:rsidRPr="00446060" w:rsidRDefault="003E338F" w:rsidP="003E338F">
      <w:pPr>
        <w:pStyle w:val="p4"/>
        <w:ind w:left="2041"/>
        <w:rPr>
          <w:sz w:val="22"/>
          <w:szCs w:val="22"/>
        </w:rPr>
      </w:pPr>
    </w:p>
    <w:p w14:paraId="7C6FB5BD" w14:textId="687FF21C" w:rsidR="003E338F" w:rsidRPr="0085368F" w:rsidRDefault="003E338F" w:rsidP="00D33371">
      <w:pPr>
        <w:pStyle w:val="p4"/>
        <w:ind w:left="2041"/>
        <w:jc w:val="both"/>
        <w:rPr>
          <w:sz w:val="20"/>
          <w:szCs w:val="20"/>
        </w:rPr>
      </w:pPr>
      <w:r w:rsidRPr="00446060">
        <w:rPr>
          <w:sz w:val="22"/>
          <w:szCs w:val="22"/>
        </w:rPr>
        <w:t>Zamawiający – Politechnika Warszawska działając na podstawie art. 135 ust. 2 ustawy z dnia 11 września 2019 r. Prawo zamówień  publicznych zwanej dalej ustawą, przekazuje treść zapytań postawionych przez Wykonawców wraz z odpowiedziami.</w:t>
      </w:r>
      <w:r w:rsidRPr="0085368F">
        <w:rPr>
          <w:sz w:val="20"/>
          <w:szCs w:val="20"/>
        </w:rPr>
        <w:t xml:space="preserve">                           </w:t>
      </w:r>
    </w:p>
    <w:p w14:paraId="32D1187E" w14:textId="77777777" w:rsidR="00237DB5" w:rsidRPr="0085368F" w:rsidRDefault="00237DB5" w:rsidP="00A50172">
      <w:pPr>
        <w:pStyle w:val="p4"/>
        <w:ind w:left="2041"/>
        <w:rPr>
          <w:sz w:val="20"/>
          <w:szCs w:val="20"/>
        </w:rPr>
      </w:pPr>
    </w:p>
    <w:p w14:paraId="4D99F35E" w14:textId="77777777" w:rsidR="002B1707" w:rsidRPr="002B1707" w:rsidRDefault="002B1707" w:rsidP="002B1707">
      <w:pPr>
        <w:pStyle w:val="p4"/>
        <w:ind w:left="2041"/>
        <w:jc w:val="both"/>
        <w:rPr>
          <w:b/>
          <w:bCs/>
          <w:sz w:val="22"/>
          <w:szCs w:val="22"/>
        </w:rPr>
      </w:pPr>
      <w:r w:rsidRPr="002B1707">
        <w:rPr>
          <w:b/>
          <w:bCs/>
          <w:sz w:val="22"/>
          <w:szCs w:val="22"/>
        </w:rPr>
        <w:t xml:space="preserve">Pytanie 1 </w:t>
      </w:r>
    </w:p>
    <w:p w14:paraId="261A3A49" w14:textId="77777777" w:rsidR="002B1707" w:rsidRPr="002B1707" w:rsidRDefault="002B1707" w:rsidP="002B1707">
      <w:pPr>
        <w:pStyle w:val="p4"/>
        <w:ind w:left="2041"/>
        <w:jc w:val="both"/>
        <w:rPr>
          <w:sz w:val="22"/>
          <w:szCs w:val="22"/>
        </w:rPr>
      </w:pPr>
      <w:r w:rsidRPr="002B1707">
        <w:rPr>
          <w:sz w:val="22"/>
          <w:szCs w:val="22"/>
        </w:rPr>
        <w:t>Prosimy o potwierdzenie, iż w sprawach nieuregulowanych zapisami SOPZ zastosowanie mają wyłączenia z OWU Wykonawcy.</w:t>
      </w:r>
    </w:p>
    <w:p w14:paraId="06DFB5B6" w14:textId="77777777" w:rsidR="002B1707" w:rsidRPr="002B1707" w:rsidRDefault="002B1707" w:rsidP="002B1707">
      <w:pPr>
        <w:pStyle w:val="p4"/>
        <w:ind w:left="2041"/>
        <w:jc w:val="both"/>
        <w:rPr>
          <w:b/>
          <w:bCs/>
          <w:sz w:val="22"/>
          <w:szCs w:val="22"/>
        </w:rPr>
      </w:pPr>
      <w:r w:rsidRPr="002B1707">
        <w:rPr>
          <w:b/>
          <w:bCs/>
          <w:sz w:val="22"/>
          <w:szCs w:val="22"/>
        </w:rPr>
        <w:t>Odpowiedź na pytanie 1:</w:t>
      </w:r>
    </w:p>
    <w:p w14:paraId="4F4ABF76" w14:textId="77777777" w:rsidR="002B1707" w:rsidRPr="002B1707" w:rsidRDefault="002B1707" w:rsidP="002B1707">
      <w:pPr>
        <w:pStyle w:val="p4"/>
        <w:ind w:left="2041"/>
        <w:jc w:val="both"/>
        <w:rPr>
          <w:sz w:val="22"/>
          <w:szCs w:val="22"/>
        </w:rPr>
      </w:pPr>
      <w:r w:rsidRPr="002B1707">
        <w:rPr>
          <w:sz w:val="22"/>
          <w:szCs w:val="22"/>
        </w:rPr>
        <w:t xml:space="preserve">Zamawiający potwierdza powyższe. </w:t>
      </w:r>
    </w:p>
    <w:p w14:paraId="01A0027D" w14:textId="77777777" w:rsidR="002B1707" w:rsidRPr="002B1707" w:rsidRDefault="002B1707" w:rsidP="002B1707">
      <w:pPr>
        <w:pStyle w:val="p4"/>
        <w:ind w:left="2041"/>
        <w:jc w:val="both"/>
        <w:rPr>
          <w:b/>
          <w:bCs/>
          <w:sz w:val="22"/>
          <w:szCs w:val="22"/>
        </w:rPr>
      </w:pPr>
    </w:p>
    <w:p w14:paraId="728C291C" w14:textId="77777777" w:rsidR="002B1707" w:rsidRPr="002B1707" w:rsidRDefault="002B1707" w:rsidP="002B1707">
      <w:pPr>
        <w:pStyle w:val="p4"/>
        <w:ind w:left="2041"/>
        <w:jc w:val="both"/>
        <w:rPr>
          <w:b/>
          <w:bCs/>
          <w:sz w:val="22"/>
          <w:szCs w:val="22"/>
        </w:rPr>
      </w:pPr>
      <w:r w:rsidRPr="002B1707">
        <w:rPr>
          <w:b/>
          <w:bCs/>
          <w:sz w:val="22"/>
          <w:szCs w:val="22"/>
        </w:rPr>
        <w:t xml:space="preserve">Pytanie 2 </w:t>
      </w:r>
    </w:p>
    <w:p w14:paraId="0611FDC1" w14:textId="77777777" w:rsidR="002B1707" w:rsidRPr="002B1707" w:rsidRDefault="002B1707" w:rsidP="002B1707">
      <w:pPr>
        <w:pStyle w:val="p4"/>
        <w:ind w:left="2041"/>
        <w:jc w:val="both"/>
        <w:rPr>
          <w:sz w:val="22"/>
          <w:szCs w:val="22"/>
        </w:rPr>
      </w:pPr>
      <w:r w:rsidRPr="002B1707">
        <w:rPr>
          <w:sz w:val="22"/>
          <w:szCs w:val="22"/>
        </w:rPr>
        <w:t>Prosimy o podanie ładowności pojazdów ciężarowych.</w:t>
      </w:r>
    </w:p>
    <w:p w14:paraId="7596DC98" w14:textId="77777777" w:rsidR="002B1707" w:rsidRPr="002B1707" w:rsidRDefault="002B1707" w:rsidP="002B1707">
      <w:pPr>
        <w:pStyle w:val="p4"/>
        <w:ind w:left="2041"/>
        <w:jc w:val="both"/>
        <w:rPr>
          <w:b/>
          <w:bCs/>
          <w:sz w:val="22"/>
          <w:szCs w:val="22"/>
        </w:rPr>
      </w:pPr>
      <w:r w:rsidRPr="002B1707">
        <w:rPr>
          <w:b/>
          <w:bCs/>
          <w:sz w:val="22"/>
          <w:szCs w:val="22"/>
        </w:rPr>
        <w:t>Odpowiedź na pytanie 2:</w:t>
      </w:r>
    </w:p>
    <w:p w14:paraId="1D79D37F" w14:textId="1CDB9B20" w:rsidR="00E600EF" w:rsidRPr="002B1707" w:rsidRDefault="002B1707" w:rsidP="002B1707">
      <w:pPr>
        <w:pStyle w:val="p4"/>
        <w:ind w:left="2041"/>
        <w:jc w:val="both"/>
        <w:rPr>
          <w:sz w:val="22"/>
          <w:szCs w:val="22"/>
        </w:rPr>
      </w:pPr>
      <w:r w:rsidRPr="002B1707">
        <w:rPr>
          <w:sz w:val="22"/>
          <w:szCs w:val="22"/>
        </w:rPr>
        <w:t>W odpowiedzi na zapytanie Wykonawcy Zamawiający podaje ładowność pojazdów ciężarowych:</w:t>
      </w:r>
    </w:p>
    <w:p w14:paraId="5D7DA8AA" w14:textId="44E2CD24" w:rsidR="002B1707" w:rsidRPr="002B1707" w:rsidRDefault="002B1707" w:rsidP="002B1707">
      <w:pPr>
        <w:pStyle w:val="p4"/>
        <w:ind w:left="2041"/>
        <w:jc w:val="both"/>
        <w:rPr>
          <w:sz w:val="20"/>
          <w:szCs w:val="20"/>
        </w:rPr>
      </w:pPr>
    </w:p>
    <w:p w14:paraId="38BC59A6" w14:textId="57CA7CFB" w:rsidR="002B1707" w:rsidRPr="002B1707" w:rsidRDefault="002B1707" w:rsidP="002B1707">
      <w:pPr>
        <w:pStyle w:val="p4"/>
        <w:ind w:left="2041"/>
        <w:jc w:val="both"/>
        <w:rPr>
          <w:sz w:val="20"/>
          <w:szCs w:val="20"/>
        </w:rPr>
      </w:pPr>
      <w:r w:rsidRPr="002B1707">
        <w:rPr>
          <w:sz w:val="20"/>
          <w:szCs w:val="20"/>
        </w:rPr>
        <w:t xml:space="preserve"> </w:t>
      </w:r>
      <w:r w:rsidR="00641D99" w:rsidRPr="00E8763B">
        <w:rPr>
          <w:noProof/>
        </w:rPr>
        <w:drawing>
          <wp:inline distT="0" distB="0" distL="0" distR="0" wp14:anchorId="0E2991DD" wp14:editId="72E84A73">
            <wp:extent cx="5086350" cy="15462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7008" cy="1546425"/>
                    </a:xfrm>
                    <a:prstGeom prst="rect">
                      <a:avLst/>
                    </a:prstGeom>
                    <a:noFill/>
                    <a:ln>
                      <a:noFill/>
                    </a:ln>
                  </pic:spPr>
                </pic:pic>
              </a:graphicData>
            </a:graphic>
          </wp:inline>
        </w:drawing>
      </w:r>
    </w:p>
    <w:p w14:paraId="2CC8119E" w14:textId="77777777" w:rsidR="002B1707" w:rsidRPr="002B1707" w:rsidRDefault="002B1707" w:rsidP="002B1707">
      <w:pPr>
        <w:pStyle w:val="p4"/>
        <w:ind w:left="2041"/>
        <w:jc w:val="both"/>
        <w:rPr>
          <w:sz w:val="20"/>
          <w:szCs w:val="20"/>
        </w:rPr>
      </w:pPr>
    </w:p>
    <w:p w14:paraId="1258ABD9" w14:textId="77777777" w:rsidR="002B1707" w:rsidRPr="00A03F70" w:rsidRDefault="002B1707" w:rsidP="002B1707">
      <w:pPr>
        <w:pStyle w:val="p4"/>
        <w:ind w:left="2041"/>
        <w:jc w:val="both"/>
        <w:rPr>
          <w:b/>
          <w:bCs/>
          <w:sz w:val="22"/>
          <w:szCs w:val="22"/>
        </w:rPr>
      </w:pPr>
      <w:r w:rsidRPr="00A03F70">
        <w:rPr>
          <w:b/>
          <w:bCs/>
          <w:sz w:val="22"/>
          <w:szCs w:val="22"/>
        </w:rPr>
        <w:t>Pytanie 3</w:t>
      </w:r>
    </w:p>
    <w:p w14:paraId="6EC56850" w14:textId="77777777" w:rsidR="002B1707" w:rsidRPr="00A03F70" w:rsidRDefault="002B1707" w:rsidP="002B1707">
      <w:pPr>
        <w:pStyle w:val="p4"/>
        <w:ind w:left="2041"/>
        <w:jc w:val="both"/>
        <w:rPr>
          <w:sz w:val="22"/>
          <w:szCs w:val="22"/>
        </w:rPr>
      </w:pPr>
      <w:r w:rsidRPr="00A03F70">
        <w:rPr>
          <w:sz w:val="22"/>
          <w:szCs w:val="22"/>
        </w:rPr>
        <w:t>W odniesieniu do ubezpieczenia Assistance: prosimy o potwierdzenie, iż:</w:t>
      </w:r>
    </w:p>
    <w:p w14:paraId="263FC604" w14:textId="77777777" w:rsidR="002B1707" w:rsidRPr="00A03F70" w:rsidRDefault="002B1707" w:rsidP="002B1707">
      <w:pPr>
        <w:pStyle w:val="p4"/>
        <w:ind w:left="2041"/>
        <w:jc w:val="both"/>
        <w:rPr>
          <w:sz w:val="22"/>
          <w:szCs w:val="22"/>
        </w:rPr>
      </w:pPr>
      <w:r w:rsidRPr="00A03F70">
        <w:rPr>
          <w:sz w:val="22"/>
          <w:szCs w:val="22"/>
        </w:rPr>
        <w:t>- ochroną Assistance objęte zostaną pojazdy, które posiadają ochronę AC</w:t>
      </w:r>
    </w:p>
    <w:p w14:paraId="779C5227" w14:textId="77777777" w:rsidR="002B1707" w:rsidRPr="00A03F70" w:rsidRDefault="002B1707" w:rsidP="002B1707">
      <w:pPr>
        <w:pStyle w:val="p4"/>
        <w:ind w:left="2041"/>
        <w:jc w:val="both"/>
        <w:rPr>
          <w:sz w:val="22"/>
          <w:szCs w:val="22"/>
        </w:rPr>
      </w:pPr>
      <w:r w:rsidRPr="00A03F70">
        <w:rPr>
          <w:sz w:val="22"/>
          <w:szCs w:val="22"/>
        </w:rPr>
        <w:t>- ochroną zostaną objęte jedynie pojazdy osobowe i ciężarowe o dopuszczalnej masie całkowitej do 3,5 tony.</w:t>
      </w:r>
    </w:p>
    <w:p w14:paraId="3DD6C1D9" w14:textId="77777777" w:rsidR="002B1707" w:rsidRPr="00A03F70" w:rsidRDefault="002B1707" w:rsidP="002B1707">
      <w:pPr>
        <w:pStyle w:val="p4"/>
        <w:ind w:left="2041"/>
        <w:jc w:val="both"/>
        <w:rPr>
          <w:b/>
          <w:bCs/>
          <w:sz w:val="22"/>
          <w:szCs w:val="22"/>
        </w:rPr>
      </w:pPr>
      <w:r w:rsidRPr="00A03F70">
        <w:rPr>
          <w:b/>
          <w:bCs/>
          <w:sz w:val="22"/>
          <w:szCs w:val="22"/>
        </w:rPr>
        <w:t>Odpowiedź na pytanie 3:</w:t>
      </w:r>
    </w:p>
    <w:p w14:paraId="72D7711A" w14:textId="77777777" w:rsidR="002B1707" w:rsidRPr="00A03F70" w:rsidRDefault="002B1707" w:rsidP="002B1707">
      <w:pPr>
        <w:pStyle w:val="p4"/>
        <w:ind w:left="2041"/>
        <w:jc w:val="both"/>
        <w:rPr>
          <w:sz w:val="22"/>
          <w:szCs w:val="22"/>
        </w:rPr>
      </w:pPr>
      <w:r w:rsidRPr="00A03F70">
        <w:rPr>
          <w:sz w:val="22"/>
          <w:szCs w:val="22"/>
        </w:rPr>
        <w:t xml:space="preserve">Zamawiający potwierdza powyższe. </w:t>
      </w:r>
    </w:p>
    <w:p w14:paraId="3512BCB3" w14:textId="77777777" w:rsidR="00641D99" w:rsidRDefault="00641D99" w:rsidP="002B1707">
      <w:pPr>
        <w:pStyle w:val="p4"/>
        <w:ind w:left="2041"/>
        <w:jc w:val="both"/>
        <w:rPr>
          <w:sz w:val="22"/>
          <w:szCs w:val="22"/>
        </w:rPr>
      </w:pPr>
    </w:p>
    <w:p w14:paraId="7BDE5069" w14:textId="72EE251D" w:rsidR="002B1707" w:rsidRPr="00A03F70" w:rsidRDefault="002B1707" w:rsidP="002B1707">
      <w:pPr>
        <w:pStyle w:val="p4"/>
        <w:ind w:left="2041"/>
        <w:jc w:val="both"/>
        <w:rPr>
          <w:sz w:val="22"/>
          <w:szCs w:val="22"/>
        </w:rPr>
      </w:pPr>
      <w:r w:rsidRPr="00A03F70">
        <w:rPr>
          <w:sz w:val="22"/>
          <w:szCs w:val="22"/>
        </w:rPr>
        <w:lastRenderedPageBreak/>
        <w:t>Rozdział I</w:t>
      </w:r>
    </w:p>
    <w:p w14:paraId="1ABFB93E" w14:textId="77777777" w:rsidR="002B1707" w:rsidRPr="00A03F70" w:rsidRDefault="002B1707" w:rsidP="002B1707">
      <w:pPr>
        <w:pStyle w:val="p4"/>
        <w:ind w:left="2041"/>
        <w:jc w:val="both"/>
        <w:rPr>
          <w:sz w:val="22"/>
          <w:szCs w:val="22"/>
        </w:rPr>
      </w:pPr>
      <w:r w:rsidRPr="00A03F70">
        <w:rPr>
          <w:sz w:val="22"/>
          <w:szCs w:val="22"/>
        </w:rPr>
        <w:t>Założenia wspólne dla wszystkich ryzyk ubezpieczeniowych.</w:t>
      </w:r>
    </w:p>
    <w:p w14:paraId="483244FB" w14:textId="77777777" w:rsidR="002B1707" w:rsidRPr="00A03F70" w:rsidRDefault="002B1707" w:rsidP="002B1707">
      <w:pPr>
        <w:pStyle w:val="p4"/>
        <w:ind w:left="2041"/>
        <w:jc w:val="both"/>
        <w:rPr>
          <w:sz w:val="22"/>
          <w:szCs w:val="22"/>
        </w:rPr>
      </w:pPr>
    </w:p>
    <w:p w14:paraId="4B8D39A2" w14:textId="77777777" w:rsidR="002B1707" w:rsidRPr="00A03F70" w:rsidRDefault="002B1707" w:rsidP="002B1707">
      <w:pPr>
        <w:pStyle w:val="p4"/>
        <w:ind w:left="2041"/>
        <w:jc w:val="both"/>
        <w:rPr>
          <w:b/>
          <w:bCs/>
          <w:sz w:val="22"/>
          <w:szCs w:val="22"/>
        </w:rPr>
      </w:pPr>
      <w:r w:rsidRPr="00A03F70">
        <w:rPr>
          <w:b/>
          <w:bCs/>
          <w:sz w:val="22"/>
          <w:szCs w:val="22"/>
        </w:rPr>
        <w:t>Pytanie 4</w:t>
      </w:r>
    </w:p>
    <w:p w14:paraId="178B6B44" w14:textId="5BBC5A41" w:rsidR="002B1707" w:rsidRPr="00A03F70" w:rsidRDefault="002B1707" w:rsidP="002B1707">
      <w:pPr>
        <w:pStyle w:val="p4"/>
        <w:ind w:left="2041"/>
        <w:jc w:val="both"/>
        <w:rPr>
          <w:sz w:val="22"/>
          <w:szCs w:val="22"/>
        </w:rPr>
      </w:pPr>
      <w:r w:rsidRPr="00A03F70">
        <w:rPr>
          <w:sz w:val="22"/>
          <w:szCs w:val="22"/>
        </w:rPr>
        <w:t>6. Wyszczególnione sumy ubezpieczenia zawierają podatek VAT. Wypłata odszkodowań nastąpi z uwzględnieniem podatku VAT po przedstawieniu rachunku lub faktury VAT do wglądu.</w:t>
      </w:r>
      <w:r w:rsidR="00AC6513" w:rsidRPr="00A03F70">
        <w:rPr>
          <w:sz w:val="22"/>
          <w:szCs w:val="22"/>
        </w:rPr>
        <w:t xml:space="preserve"> </w:t>
      </w:r>
      <w:r w:rsidRPr="00A03F70">
        <w:rPr>
          <w:sz w:val="22"/>
          <w:szCs w:val="22"/>
        </w:rPr>
        <w:t>Prosimy o akceptację zapisu:</w:t>
      </w:r>
    </w:p>
    <w:p w14:paraId="5A9EDA41" w14:textId="77777777" w:rsidR="002B1707" w:rsidRPr="00A03F70" w:rsidRDefault="002B1707" w:rsidP="002B1707">
      <w:pPr>
        <w:pStyle w:val="p4"/>
        <w:ind w:left="2041"/>
        <w:jc w:val="both"/>
        <w:rPr>
          <w:sz w:val="22"/>
          <w:szCs w:val="22"/>
        </w:rPr>
      </w:pPr>
      <w:r w:rsidRPr="00A03F70">
        <w:rPr>
          <w:sz w:val="22"/>
          <w:szCs w:val="22"/>
        </w:rPr>
        <w:t>Jeżeli suma ubezpieczenia odpowiada wartości pojazdu brutto, przy ustaleniu wysokości odszkodowania uwzględnia się podatek VAT. Jeżeli suma ubezpieczenia odpowiada wartości pojazdu netto, przy ustaleniu wysokości odszkodowania nie uwzględnia się podatku VAT. Jeżeli suma ubezpieczenia odpowiada wartości pojazdu netto + 50% VAT, przy ustaleniu wysokości odszkodowania uwzględnia się 50% stawki podatku VAT naliczonego przy nabyciu pojazdu.</w:t>
      </w:r>
    </w:p>
    <w:p w14:paraId="649E2850" w14:textId="77777777" w:rsidR="002B1707" w:rsidRPr="00A03F70" w:rsidRDefault="002B1707" w:rsidP="002B1707">
      <w:pPr>
        <w:pStyle w:val="p4"/>
        <w:ind w:left="2041"/>
        <w:jc w:val="both"/>
        <w:rPr>
          <w:b/>
          <w:bCs/>
          <w:sz w:val="22"/>
          <w:szCs w:val="22"/>
        </w:rPr>
      </w:pPr>
      <w:r w:rsidRPr="00A03F70">
        <w:rPr>
          <w:b/>
          <w:bCs/>
          <w:sz w:val="22"/>
          <w:szCs w:val="22"/>
        </w:rPr>
        <w:t>Odpowiedź na pytanie 4:</w:t>
      </w:r>
    </w:p>
    <w:p w14:paraId="227D79F4" w14:textId="77777777" w:rsidR="002B1707" w:rsidRPr="00A03F70" w:rsidRDefault="002B1707" w:rsidP="002B1707">
      <w:pPr>
        <w:pStyle w:val="p4"/>
        <w:ind w:left="2041"/>
        <w:jc w:val="both"/>
        <w:rPr>
          <w:sz w:val="22"/>
          <w:szCs w:val="22"/>
        </w:rPr>
      </w:pPr>
      <w:r w:rsidRPr="00A03F70">
        <w:rPr>
          <w:sz w:val="22"/>
          <w:szCs w:val="22"/>
        </w:rPr>
        <w:t>Zamawiający wyraża zgodę na wniosek Wykonawcy. Jednocześnie zmianie ulega Rozdział I Założenia wspólne dla wszystkich ryzyk ubezpieczeniowych ust. 6 Załącznika nr 1 do SWZ Szczegółowy Opis Przedmiotu Zamówienia, który otrzymuje brzmienie:</w:t>
      </w:r>
    </w:p>
    <w:p w14:paraId="42BC46E7" w14:textId="77777777" w:rsidR="002B1707" w:rsidRPr="00A03F70" w:rsidRDefault="002B1707" w:rsidP="002B1707">
      <w:pPr>
        <w:pStyle w:val="p4"/>
        <w:ind w:left="2041"/>
        <w:jc w:val="both"/>
        <w:rPr>
          <w:sz w:val="22"/>
          <w:szCs w:val="22"/>
        </w:rPr>
      </w:pPr>
      <w:r w:rsidRPr="00A03F70">
        <w:rPr>
          <w:sz w:val="22"/>
          <w:szCs w:val="22"/>
        </w:rPr>
        <w:t xml:space="preserve">Suma ubezpieczenia odpowiada wartości pojazdu brutto, przy ustaleniu wysokości odszkodowania uwzględnia się podatek VAT. </w:t>
      </w:r>
    </w:p>
    <w:p w14:paraId="4BF8EDC6" w14:textId="77777777" w:rsidR="002B1707" w:rsidRPr="00A03F70" w:rsidRDefault="002B1707" w:rsidP="002B1707">
      <w:pPr>
        <w:pStyle w:val="p4"/>
        <w:ind w:left="2041"/>
        <w:jc w:val="both"/>
        <w:rPr>
          <w:sz w:val="22"/>
          <w:szCs w:val="22"/>
        </w:rPr>
      </w:pPr>
      <w:r w:rsidRPr="00A03F70">
        <w:rPr>
          <w:sz w:val="22"/>
          <w:szCs w:val="22"/>
        </w:rPr>
        <w:t>W przypadku gdy suma ubezpieczenia odpowiada wartości pojazdu netto, przy ustaleniu wysokości odszkodowania nie uwzględnia się podatku VAT. Jeżeli suma ubezpieczenia odpowiada wartości pojazdu netto + 50% VAT, przy ustaleniu wysokości odszkodowania uwzględnia się 50% stawki podatku VAT naliczonego przy nabyciu pojazdu.</w:t>
      </w:r>
    </w:p>
    <w:p w14:paraId="27C6A750" w14:textId="77777777" w:rsidR="002B1707" w:rsidRPr="00A03F70" w:rsidRDefault="002B1707" w:rsidP="002B1707">
      <w:pPr>
        <w:pStyle w:val="p4"/>
        <w:ind w:left="2041"/>
        <w:jc w:val="both"/>
        <w:rPr>
          <w:sz w:val="22"/>
          <w:szCs w:val="22"/>
        </w:rPr>
      </w:pPr>
    </w:p>
    <w:p w14:paraId="0B0D6E80" w14:textId="77777777" w:rsidR="002B1707" w:rsidRPr="00A03F70" w:rsidRDefault="002B1707" w:rsidP="002B1707">
      <w:pPr>
        <w:pStyle w:val="p4"/>
        <w:ind w:left="2041"/>
        <w:jc w:val="both"/>
        <w:rPr>
          <w:sz w:val="22"/>
          <w:szCs w:val="22"/>
        </w:rPr>
      </w:pPr>
      <w:r w:rsidRPr="00A03F70">
        <w:rPr>
          <w:sz w:val="22"/>
          <w:szCs w:val="22"/>
        </w:rPr>
        <w:t>Rozdział II</w:t>
      </w:r>
    </w:p>
    <w:p w14:paraId="1D54CE16" w14:textId="77777777" w:rsidR="002B1707" w:rsidRPr="00A03F70" w:rsidRDefault="002B1707" w:rsidP="002B1707">
      <w:pPr>
        <w:pStyle w:val="p4"/>
        <w:ind w:left="2041"/>
        <w:jc w:val="both"/>
        <w:rPr>
          <w:sz w:val="22"/>
          <w:szCs w:val="22"/>
        </w:rPr>
      </w:pPr>
      <w:r w:rsidRPr="00A03F70">
        <w:rPr>
          <w:sz w:val="22"/>
          <w:szCs w:val="22"/>
        </w:rPr>
        <w:t>Klauzule dodatkowe (obligatoryjne).</w:t>
      </w:r>
    </w:p>
    <w:p w14:paraId="5972F490" w14:textId="77777777" w:rsidR="002B1707" w:rsidRPr="00A03F70" w:rsidRDefault="002B1707" w:rsidP="002B1707">
      <w:pPr>
        <w:pStyle w:val="p4"/>
        <w:ind w:left="2041"/>
        <w:jc w:val="both"/>
        <w:rPr>
          <w:sz w:val="22"/>
          <w:szCs w:val="22"/>
        </w:rPr>
      </w:pPr>
    </w:p>
    <w:p w14:paraId="2A1D1899" w14:textId="77777777" w:rsidR="002B1707" w:rsidRPr="00A03F70" w:rsidRDefault="002B1707" w:rsidP="002B1707">
      <w:pPr>
        <w:pStyle w:val="p4"/>
        <w:ind w:left="2041"/>
        <w:jc w:val="both"/>
        <w:rPr>
          <w:b/>
          <w:bCs/>
          <w:sz w:val="22"/>
          <w:szCs w:val="22"/>
        </w:rPr>
      </w:pPr>
      <w:r w:rsidRPr="00A03F70">
        <w:rPr>
          <w:b/>
          <w:bCs/>
          <w:sz w:val="22"/>
          <w:szCs w:val="22"/>
        </w:rPr>
        <w:t>Pytanie 5</w:t>
      </w:r>
    </w:p>
    <w:p w14:paraId="394568B8" w14:textId="77777777" w:rsidR="002B1707" w:rsidRPr="00A03F70" w:rsidRDefault="002B1707" w:rsidP="002B1707">
      <w:pPr>
        <w:pStyle w:val="p4"/>
        <w:ind w:left="2041"/>
        <w:jc w:val="both"/>
        <w:rPr>
          <w:sz w:val="22"/>
          <w:szCs w:val="22"/>
        </w:rPr>
      </w:pPr>
      <w:r w:rsidRPr="00A03F70">
        <w:rPr>
          <w:sz w:val="22"/>
          <w:szCs w:val="22"/>
        </w:rPr>
        <w:t>Klauzula rozliczania szkód częściowych: Wypłata odszkodowania może być realizowana na rachunek Wykonawcy lub na rachunek zakładu naprawczego. O wyborze wariantu decyduje Zamawiający w trakcie procesu likwidacji szkody. Dotyczy auto casco (AC).</w:t>
      </w:r>
    </w:p>
    <w:p w14:paraId="36CF2B18"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44B4FFCD" w14:textId="77777777" w:rsidR="002B1707" w:rsidRPr="00A03F70" w:rsidRDefault="002B1707" w:rsidP="002B1707">
      <w:pPr>
        <w:pStyle w:val="p4"/>
        <w:ind w:left="2041"/>
        <w:jc w:val="both"/>
        <w:rPr>
          <w:sz w:val="22"/>
          <w:szCs w:val="22"/>
        </w:rPr>
      </w:pPr>
      <w:r w:rsidRPr="00A03F70">
        <w:rPr>
          <w:sz w:val="22"/>
          <w:szCs w:val="22"/>
        </w:rPr>
        <w:t>Wymagane stosowne upoważnienie od właściciela.</w:t>
      </w:r>
    </w:p>
    <w:p w14:paraId="4376E110" w14:textId="77777777" w:rsidR="002B1707" w:rsidRPr="00A03F70" w:rsidRDefault="002B1707" w:rsidP="002B1707">
      <w:pPr>
        <w:pStyle w:val="p4"/>
        <w:ind w:left="2041"/>
        <w:jc w:val="both"/>
        <w:rPr>
          <w:b/>
          <w:bCs/>
          <w:sz w:val="22"/>
          <w:szCs w:val="22"/>
        </w:rPr>
      </w:pPr>
      <w:r w:rsidRPr="00A03F70">
        <w:rPr>
          <w:b/>
          <w:bCs/>
          <w:sz w:val="22"/>
          <w:szCs w:val="22"/>
        </w:rPr>
        <w:t>Odpowiedź na pytanie 5:</w:t>
      </w:r>
    </w:p>
    <w:p w14:paraId="42A50B56" w14:textId="77777777" w:rsidR="002B1707" w:rsidRPr="00A03F70" w:rsidRDefault="002B1707" w:rsidP="002B1707">
      <w:pPr>
        <w:pStyle w:val="p4"/>
        <w:ind w:left="2041"/>
        <w:jc w:val="both"/>
        <w:rPr>
          <w:sz w:val="22"/>
          <w:szCs w:val="22"/>
        </w:rPr>
      </w:pPr>
      <w:r w:rsidRPr="00A03F70">
        <w:rPr>
          <w:sz w:val="22"/>
          <w:szCs w:val="22"/>
        </w:rPr>
        <w:t>Zamawiający wyraża zgodę na wniosek Wykonawcy. Jednocześnie zmianie ulega Rozdział II Klauzule dodatkowe (obligatoryjne) ust. 2 Klauzula rozliczania szkód częściowych Załącznika nr 1 do SWZ Szczegółowy Opis Przedmiotu Zamówienia, który otrzymuje brzmienie:</w:t>
      </w:r>
    </w:p>
    <w:p w14:paraId="50B0CAFE" w14:textId="77777777" w:rsidR="002B1707" w:rsidRPr="00A03F70" w:rsidRDefault="002B1707" w:rsidP="002B1707">
      <w:pPr>
        <w:pStyle w:val="p4"/>
        <w:ind w:left="2041"/>
        <w:jc w:val="both"/>
        <w:rPr>
          <w:sz w:val="22"/>
          <w:szCs w:val="22"/>
        </w:rPr>
      </w:pPr>
      <w:r w:rsidRPr="00A03F70">
        <w:rPr>
          <w:sz w:val="22"/>
          <w:szCs w:val="22"/>
        </w:rPr>
        <w:t>Wypłata odszkodowania może być realizowana na rachunek Wykonawcy lub na rachunek zakładu naprawczego. O wyborze wariantu decyduje Zamawiający w trakcie procesu likwidacji szkody. Dotyczy auto casco (AC). Wymagane stosowne upoważnienie od właściciela.</w:t>
      </w:r>
    </w:p>
    <w:p w14:paraId="5083536B" w14:textId="77777777" w:rsidR="00162479" w:rsidRDefault="00162479" w:rsidP="002B1707">
      <w:pPr>
        <w:pStyle w:val="p4"/>
        <w:ind w:left="2041"/>
        <w:jc w:val="both"/>
        <w:rPr>
          <w:sz w:val="22"/>
          <w:szCs w:val="22"/>
        </w:rPr>
      </w:pPr>
    </w:p>
    <w:p w14:paraId="20DB0A9B" w14:textId="752967E3" w:rsidR="002B1707" w:rsidRPr="00A03F70" w:rsidRDefault="002B1707" w:rsidP="002B1707">
      <w:pPr>
        <w:pStyle w:val="p4"/>
        <w:ind w:left="2041"/>
        <w:jc w:val="both"/>
        <w:rPr>
          <w:sz w:val="22"/>
          <w:szCs w:val="22"/>
        </w:rPr>
      </w:pPr>
      <w:r w:rsidRPr="00A03F70">
        <w:rPr>
          <w:sz w:val="22"/>
          <w:szCs w:val="22"/>
        </w:rPr>
        <w:lastRenderedPageBreak/>
        <w:t>Rozdział III</w:t>
      </w:r>
    </w:p>
    <w:p w14:paraId="0E32A85D" w14:textId="77777777" w:rsidR="002B1707" w:rsidRPr="00A03F70" w:rsidRDefault="002B1707" w:rsidP="002B1707">
      <w:pPr>
        <w:pStyle w:val="p4"/>
        <w:ind w:left="2041"/>
        <w:jc w:val="both"/>
        <w:rPr>
          <w:sz w:val="22"/>
          <w:szCs w:val="22"/>
        </w:rPr>
      </w:pPr>
      <w:r w:rsidRPr="00A03F70">
        <w:rPr>
          <w:sz w:val="22"/>
          <w:szCs w:val="22"/>
        </w:rPr>
        <w:t>Klauzule dodatkowe (fakultatywne).</w:t>
      </w:r>
    </w:p>
    <w:p w14:paraId="4871B946" w14:textId="77777777" w:rsidR="002B1707" w:rsidRPr="00A03F70" w:rsidRDefault="002B1707" w:rsidP="002B1707">
      <w:pPr>
        <w:pStyle w:val="p4"/>
        <w:ind w:left="2041"/>
        <w:jc w:val="both"/>
        <w:rPr>
          <w:sz w:val="22"/>
          <w:szCs w:val="22"/>
        </w:rPr>
      </w:pPr>
    </w:p>
    <w:p w14:paraId="4DDD82D4" w14:textId="77777777" w:rsidR="002B1707" w:rsidRPr="00A03F70" w:rsidRDefault="002B1707" w:rsidP="002B1707">
      <w:pPr>
        <w:pStyle w:val="p4"/>
        <w:ind w:left="2041"/>
        <w:jc w:val="both"/>
        <w:rPr>
          <w:b/>
          <w:bCs/>
          <w:sz w:val="22"/>
          <w:szCs w:val="22"/>
        </w:rPr>
      </w:pPr>
      <w:r w:rsidRPr="00A03F70">
        <w:rPr>
          <w:b/>
          <w:bCs/>
          <w:sz w:val="22"/>
          <w:szCs w:val="22"/>
        </w:rPr>
        <w:t>Pytanie 6</w:t>
      </w:r>
    </w:p>
    <w:p w14:paraId="45F0D509" w14:textId="77777777" w:rsidR="002B1707" w:rsidRPr="00A03F70" w:rsidRDefault="002B1707" w:rsidP="002B1707">
      <w:pPr>
        <w:pStyle w:val="p4"/>
        <w:ind w:left="2041"/>
        <w:jc w:val="both"/>
        <w:rPr>
          <w:sz w:val="22"/>
          <w:szCs w:val="22"/>
        </w:rPr>
      </w:pPr>
      <w:r w:rsidRPr="00A03F70">
        <w:rPr>
          <w:sz w:val="22"/>
          <w:szCs w:val="22"/>
        </w:rPr>
        <w:t>Klauzula ubezpieczenia szyb: Z zachowaniem pozostałych, nie zmienionych niniejszą klauzulą, postanowień umowy ubezpieczenia Strony umowy zgodnie ustalają, że w przypadku wystąpienia szkody polegającej na rozbiciu, pęknięciu lub stłuczeniu szyby w pojeździe Zamawiającego szkoda ta uznana zostanie za objętą zakresem ubezpieczenia auto casco niezależnie od przyczyny jej powstania. Dotyczy auto casco (AC).</w:t>
      </w:r>
    </w:p>
    <w:p w14:paraId="432981D4"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2A666767" w14:textId="77777777" w:rsidR="002B1707" w:rsidRPr="00A03F70" w:rsidRDefault="002B1707" w:rsidP="002B1707">
      <w:pPr>
        <w:pStyle w:val="p4"/>
        <w:ind w:left="2041"/>
        <w:jc w:val="both"/>
        <w:rPr>
          <w:sz w:val="22"/>
          <w:szCs w:val="22"/>
        </w:rPr>
      </w:pPr>
      <w:r w:rsidRPr="00A03F70">
        <w:rPr>
          <w:sz w:val="22"/>
          <w:szCs w:val="22"/>
        </w:rPr>
        <w:t>Likwidacja szkód zgodnie z OWU Wykonawcy.</w:t>
      </w:r>
    </w:p>
    <w:p w14:paraId="600A8EAC" w14:textId="77777777" w:rsidR="002B1707" w:rsidRPr="00A03F70" w:rsidRDefault="002B1707" w:rsidP="002B1707">
      <w:pPr>
        <w:pStyle w:val="p4"/>
        <w:ind w:left="2041"/>
        <w:jc w:val="both"/>
        <w:rPr>
          <w:b/>
          <w:bCs/>
          <w:sz w:val="22"/>
          <w:szCs w:val="22"/>
        </w:rPr>
      </w:pPr>
      <w:r w:rsidRPr="00A03F70">
        <w:rPr>
          <w:b/>
          <w:bCs/>
          <w:sz w:val="22"/>
          <w:szCs w:val="22"/>
        </w:rPr>
        <w:t>Odpowiedź na pytanie 6:</w:t>
      </w:r>
    </w:p>
    <w:p w14:paraId="10103787" w14:textId="77777777" w:rsidR="002B1707" w:rsidRPr="00A03F70" w:rsidRDefault="002B1707" w:rsidP="002B1707">
      <w:pPr>
        <w:pStyle w:val="p4"/>
        <w:ind w:left="2041"/>
        <w:jc w:val="both"/>
        <w:rPr>
          <w:sz w:val="22"/>
          <w:szCs w:val="22"/>
        </w:rPr>
      </w:pPr>
      <w:r w:rsidRPr="00A03F70">
        <w:rPr>
          <w:sz w:val="22"/>
          <w:szCs w:val="22"/>
        </w:rPr>
        <w:t>Zamawiający wyraża zgodę na wniosek Wykonawcy. Jednocześnie zmianie ulega Rozdział III Klauzule dodatkowe (fakultatywne) ust. 1 Załącznika nr 1 do SWZ Szczegółowy Opis Przedmiotu Zamówienia, który otrzymuje brzmienie:</w:t>
      </w:r>
    </w:p>
    <w:p w14:paraId="592EDDC1" w14:textId="77777777" w:rsidR="002B1707" w:rsidRPr="00A03F70" w:rsidRDefault="002B1707" w:rsidP="002B1707">
      <w:pPr>
        <w:pStyle w:val="p4"/>
        <w:ind w:left="2041"/>
        <w:jc w:val="both"/>
        <w:rPr>
          <w:sz w:val="22"/>
          <w:szCs w:val="22"/>
        </w:rPr>
      </w:pPr>
      <w:r w:rsidRPr="00A03F70">
        <w:rPr>
          <w:sz w:val="22"/>
          <w:szCs w:val="22"/>
        </w:rPr>
        <w:t>Klauzula ubezpieczenia szyb: Z zachowaniem pozostałych, nie zmienionych niniejszą klauzulą, postanowień umowy ubezpieczenia Strony umowy zgodnie ustalają, że w przypadku wystąpienia szkody polegającej na rozbiciu, pęknięciu lub stłuczeniu szyby w pojeździe Zamawiającego szkoda ta uznana zostanie za objętą zakresem ubezpieczenia auto casco niezależnie od przyczyny jej powstania. Dotyczy auto casco (AC). Likwidacja szkód zgodnie z OWU Wykonawcy.</w:t>
      </w:r>
    </w:p>
    <w:p w14:paraId="75FE194A" w14:textId="77777777" w:rsidR="002B1707" w:rsidRPr="00A03F70" w:rsidRDefault="002B1707" w:rsidP="002B1707">
      <w:pPr>
        <w:pStyle w:val="p4"/>
        <w:ind w:left="2041"/>
        <w:jc w:val="both"/>
        <w:rPr>
          <w:sz w:val="22"/>
          <w:szCs w:val="22"/>
        </w:rPr>
      </w:pPr>
    </w:p>
    <w:p w14:paraId="301D2677" w14:textId="77777777" w:rsidR="002B1707" w:rsidRPr="00A03F70" w:rsidRDefault="002B1707" w:rsidP="002B1707">
      <w:pPr>
        <w:pStyle w:val="p4"/>
        <w:ind w:left="2041"/>
        <w:jc w:val="both"/>
        <w:rPr>
          <w:b/>
          <w:bCs/>
          <w:sz w:val="22"/>
          <w:szCs w:val="22"/>
        </w:rPr>
      </w:pPr>
      <w:r w:rsidRPr="00A03F70">
        <w:rPr>
          <w:b/>
          <w:bCs/>
          <w:sz w:val="22"/>
          <w:szCs w:val="22"/>
        </w:rPr>
        <w:t>Pytanie 7</w:t>
      </w:r>
    </w:p>
    <w:p w14:paraId="6959835C" w14:textId="77777777" w:rsidR="002B1707" w:rsidRPr="00A03F70" w:rsidRDefault="002B1707" w:rsidP="002B1707">
      <w:pPr>
        <w:pStyle w:val="p4"/>
        <w:ind w:left="2041"/>
        <w:jc w:val="both"/>
        <w:rPr>
          <w:sz w:val="22"/>
          <w:szCs w:val="22"/>
        </w:rPr>
      </w:pPr>
      <w:r w:rsidRPr="00A03F70">
        <w:rPr>
          <w:sz w:val="22"/>
          <w:szCs w:val="22"/>
        </w:rPr>
        <w:t>Klauzula pokrycia szkód spowodowanych wstrząsami na nierównościach dróg: Wykonawca odpowiada za szkody w wyniku nagłego zdarzenia powstałe w układzie zawieszenia i układzie jezdnym (nie dotyczy uszkodzeń będących konsekwencją długotrwałej jazdy po nierównościach) wskutek wjechania przez pojazd w nierówności na drodze (tzw. „dziura”). Dotyczy auto casco (AC).</w:t>
      </w:r>
    </w:p>
    <w:p w14:paraId="2A116259"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77F6C8D2" w14:textId="77777777" w:rsidR="002B1707" w:rsidRPr="00A03F70" w:rsidRDefault="002B1707" w:rsidP="002B1707">
      <w:pPr>
        <w:pStyle w:val="p4"/>
        <w:ind w:left="2041"/>
        <w:jc w:val="both"/>
        <w:rPr>
          <w:sz w:val="22"/>
          <w:szCs w:val="22"/>
        </w:rPr>
      </w:pPr>
      <w:r w:rsidRPr="00A03F70">
        <w:rPr>
          <w:sz w:val="22"/>
          <w:szCs w:val="22"/>
        </w:rPr>
        <w:t>Nie dotyczy szkód eksploatacyjnych.</w:t>
      </w:r>
    </w:p>
    <w:p w14:paraId="2BBC5364" w14:textId="77777777" w:rsidR="002B1707" w:rsidRPr="00A03F70" w:rsidRDefault="002B1707" w:rsidP="002B1707">
      <w:pPr>
        <w:pStyle w:val="p4"/>
        <w:ind w:left="2041"/>
        <w:jc w:val="both"/>
        <w:rPr>
          <w:b/>
          <w:bCs/>
          <w:sz w:val="22"/>
          <w:szCs w:val="22"/>
        </w:rPr>
      </w:pPr>
      <w:r w:rsidRPr="00A03F70">
        <w:rPr>
          <w:b/>
          <w:bCs/>
          <w:sz w:val="22"/>
          <w:szCs w:val="22"/>
        </w:rPr>
        <w:t>Odpowiedź na pytanie 7:</w:t>
      </w:r>
    </w:p>
    <w:p w14:paraId="72D7EACF" w14:textId="77777777" w:rsidR="002B1707" w:rsidRPr="00A03F70" w:rsidRDefault="002B1707" w:rsidP="002B1707">
      <w:pPr>
        <w:pStyle w:val="p4"/>
        <w:ind w:left="2041"/>
        <w:jc w:val="both"/>
        <w:rPr>
          <w:sz w:val="22"/>
          <w:szCs w:val="22"/>
        </w:rPr>
      </w:pPr>
      <w:r w:rsidRPr="00A03F70">
        <w:rPr>
          <w:sz w:val="22"/>
          <w:szCs w:val="22"/>
        </w:rPr>
        <w:t>Zamawiający wyraża zgodę na wniosek Wykonawcy. Jednocześnie zmianie ulega Rozdział III Klauzule dodatkowe (fakultatywne) ust. 3 Załącznika nr 1 do SWZ Szczegółowy Opis Przedmiotu Zamówienia, który otrzymuje brzmienie: Klauzula pokrycia szkód spowodowanych wstrząsami na nierównościach dróg: Wykonawca odpowiada za szkody w wyniku nagłego zdarzenia powstałe w układzie zawieszenia i układzie jezdnym (nie dotyczy uszkodzeń będących konsekwencją długotrwałej jazdy po nierównościach i szkód eksploatacyjnych) wskutek wjechania przez pojazd w nierówności na drodze (tzw. „dziura”). Dotyczy auto casco (AC).</w:t>
      </w:r>
    </w:p>
    <w:p w14:paraId="6057EBFA" w14:textId="6E71AAA6" w:rsidR="002B1707" w:rsidRDefault="002B1707" w:rsidP="002B1707">
      <w:pPr>
        <w:pStyle w:val="p4"/>
        <w:ind w:left="2041"/>
        <w:jc w:val="both"/>
        <w:rPr>
          <w:sz w:val="22"/>
          <w:szCs w:val="22"/>
        </w:rPr>
      </w:pPr>
    </w:p>
    <w:p w14:paraId="2F753201" w14:textId="77777777" w:rsidR="00666201" w:rsidRDefault="00666201" w:rsidP="002B1707">
      <w:pPr>
        <w:pStyle w:val="p4"/>
        <w:ind w:left="2041"/>
        <w:jc w:val="both"/>
        <w:rPr>
          <w:sz w:val="22"/>
          <w:szCs w:val="22"/>
        </w:rPr>
      </w:pPr>
    </w:p>
    <w:p w14:paraId="73D89D44" w14:textId="77777777" w:rsidR="00666201" w:rsidRDefault="00666201" w:rsidP="002B1707">
      <w:pPr>
        <w:pStyle w:val="p4"/>
        <w:ind w:left="2041"/>
        <w:jc w:val="both"/>
        <w:rPr>
          <w:sz w:val="22"/>
          <w:szCs w:val="22"/>
        </w:rPr>
      </w:pPr>
    </w:p>
    <w:p w14:paraId="6739D0B7" w14:textId="77777777" w:rsidR="00666201" w:rsidRDefault="00666201" w:rsidP="002B1707">
      <w:pPr>
        <w:pStyle w:val="p4"/>
        <w:ind w:left="2041"/>
        <w:jc w:val="both"/>
        <w:rPr>
          <w:sz w:val="22"/>
          <w:szCs w:val="22"/>
        </w:rPr>
      </w:pPr>
    </w:p>
    <w:p w14:paraId="2804BB80" w14:textId="5816369C" w:rsidR="002B1707" w:rsidRPr="00A03F70" w:rsidRDefault="002B1707" w:rsidP="002B1707">
      <w:pPr>
        <w:pStyle w:val="p4"/>
        <w:ind w:left="2041"/>
        <w:jc w:val="both"/>
        <w:rPr>
          <w:sz w:val="22"/>
          <w:szCs w:val="22"/>
        </w:rPr>
      </w:pPr>
      <w:r w:rsidRPr="00A03F70">
        <w:rPr>
          <w:sz w:val="22"/>
          <w:szCs w:val="22"/>
        </w:rPr>
        <w:lastRenderedPageBreak/>
        <w:t>Rozdział IV</w:t>
      </w:r>
    </w:p>
    <w:p w14:paraId="5899E3A2" w14:textId="77777777" w:rsidR="002B1707" w:rsidRPr="00A03F70" w:rsidRDefault="002B1707" w:rsidP="002B1707">
      <w:pPr>
        <w:pStyle w:val="p4"/>
        <w:ind w:left="2041"/>
        <w:jc w:val="both"/>
        <w:rPr>
          <w:sz w:val="22"/>
          <w:szCs w:val="22"/>
        </w:rPr>
      </w:pPr>
    </w:p>
    <w:p w14:paraId="22BE984B" w14:textId="77777777" w:rsidR="002B1707" w:rsidRPr="00A03F70" w:rsidRDefault="002B1707" w:rsidP="002B1707">
      <w:pPr>
        <w:pStyle w:val="p4"/>
        <w:ind w:left="2041"/>
        <w:jc w:val="both"/>
        <w:rPr>
          <w:b/>
          <w:bCs/>
          <w:sz w:val="22"/>
          <w:szCs w:val="22"/>
        </w:rPr>
      </w:pPr>
      <w:r w:rsidRPr="00A03F70">
        <w:rPr>
          <w:b/>
          <w:bCs/>
          <w:sz w:val="22"/>
          <w:szCs w:val="22"/>
        </w:rPr>
        <w:t>Pytanie 8</w:t>
      </w:r>
    </w:p>
    <w:p w14:paraId="04E531F1" w14:textId="77777777" w:rsidR="002B1707" w:rsidRPr="00A03F70" w:rsidRDefault="002B1707" w:rsidP="002B1707">
      <w:pPr>
        <w:pStyle w:val="p4"/>
        <w:ind w:left="2041"/>
        <w:jc w:val="both"/>
        <w:rPr>
          <w:sz w:val="22"/>
          <w:szCs w:val="22"/>
        </w:rPr>
      </w:pPr>
      <w:r w:rsidRPr="00A03F70">
        <w:rPr>
          <w:sz w:val="22"/>
          <w:szCs w:val="22"/>
        </w:rPr>
        <w:t>Klauzula (dodatkowa) serwisu posprzedażowego</w:t>
      </w:r>
    </w:p>
    <w:p w14:paraId="67B9A2F8" w14:textId="77777777" w:rsidR="002B1707" w:rsidRPr="00A03F70" w:rsidRDefault="002B1707" w:rsidP="002B1707">
      <w:pPr>
        <w:pStyle w:val="p4"/>
        <w:ind w:left="2041"/>
        <w:jc w:val="both"/>
        <w:rPr>
          <w:sz w:val="22"/>
          <w:szCs w:val="22"/>
        </w:rPr>
      </w:pPr>
      <w:r w:rsidRPr="00A03F70">
        <w:rPr>
          <w:sz w:val="22"/>
          <w:szCs w:val="22"/>
        </w:rPr>
        <w:t>Klauzula dedykowanego likwidatora: Wykonawca ustanowi dedykowanego Likwidatora, który będzie odpowiedzialny za koordynację likwidacji szkód we wszystkich zakresach objętych zadaniem i będzie dostępny dla Ubezpieczającego od poniedziałku do piątku w godzinach 8-15 przez cały czas wykonywania zamówienia.</w:t>
      </w:r>
    </w:p>
    <w:p w14:paraId="57ADFBAE" w14:textId="77777777" w:rsidR="002B1707" w:rsidRPr="00A03F70" w:rsidRDefault="002B1707" w:rsidP="002B1707">
      <w:pPr>
        <w:pStyle w:val="p4"/>
        <w:ind w:left="2041"/>
        <w:jc w:val="both"/>
        <w:rPr>
          <w:sz w:val="22"/>
          <w:szCs w:val="22"/>
        </w:rPr>
      </w:pPr>
      <w:r w:rsidRPr="00A03F70">
        <w:rPr>
          <w:sz w:val="22"/>
          <w:szCs w:val="22"/>
        </w:rPr>
        <w:t>Prosimy o modyfikację zapisu na:</w:t>
      </w:r>
    </w:p>
    <w:p w14:paraId="489D1827" w14:textId="77777777" w:rsidR="002B1707" w:rsidRPr="00A03F70" w:rsidRDefault="002B1707" w:rsidP="002B1707">
      <w:pPr>
        <w:pStyle w:val="p4"/>
        <w:ind w:left="2041"/>
        <w:jc w:val="both"/>
        <w:rPr>
          <w:sz w:val="22"/>
          <w:szCs w:val="22"/>
        </w:rPr>
      </w:pPr>
      <w:r w:rsidRPr="00A03F70">
        <w:rPr>
          <w:sz w:val="22"/>
          <w:szCs w:val="22"/>
        </w:rPr>
        <w:t>Klauzula dedykowanego Koordynatora likwidacji szkód: Wykonawca ustanowi dedykowanego Koordynatora, który będzie odpowiedzialny za koordynację likwidacji szkód we wszystkich zakresach objętych zadaniem.</w:t>
      </w:r>
    </w:p>
    <w:p w14:paraId="1F4AA9C5" w14:textId="77777777" w:rsidR="002B1707" w:rsidRPr="00A03F70" w:rsidRDefault="002B1707" w:rsidP="002B1707">
      <w:pPr>
        <w:pStyle w:val="p4"/>
        <w:ind w:left="2041"/>
        <w:jc w:val="both"/>
        <w:rPr>
          <w:b/>
          <w:bCs/>
          <w:sz w:val="22"/>
          <w:szCs w:val="22"/>
        </w:rPr>
      </w:pPr>
      <w:r w:rsidRPr="00A03F70">
        <w:rPr>
          <w:b/>
          <w:bCs/>
          <w:sz w:val="22"/>
          <w:szCs w:val="22"/>
        </w:rPr>
        <w:t>Odpowiedź na pytanie 8:</w:t>
      </w:r>
    </w:p>
    <w:p w14:paraId="0E5FA550" w14:textId="77777777" w:rsidR="002B1707" w:rsidRPr="00A03F70" w:rsidRDefault="002B1707" w:rsidP="002B1707">
      <w:pPr>
        <w:pStyle w:val="p4"/>
        <w:ind w:left="2041"/>
        <w:jc w:val="both"/>
        <w:rPr>
          <w:sz w:val="22"/>
          <w:szCs w:val="22"/>
        </w:rPr>
      </w:pPr>
      <w:r w:rsidRPr="00A03F70">
        <w:rPr>
          <w:sz w:val="22"/>
          <w:szCs w:val="22"/>
        </w:rPr>
        <w:t>Zamawiający częściowo wyraża zgodę na wniosek Wykonawcy. Jednocześnie zmianie ulega Rozdział IV Klauzula (dodatkowa) serwisu posprzedażowego Załącznika nr 1 do SWZ Szczegółowy Opis Przedmiotu Zamówienia, który otrzymuje brzmienie:</w:t>
      </w:r>
    </w:p>
    <w:p w14:paraId="0655B121" w14:textId="77777777" w:rsidR="002B1707" w:rsidRPr="00A03F70" w:rsidRDefault="002B1707" w:rsidP="002B1707">
      <w:pPr>
        <w:pStyle w:val="p4"/>
        <w:ind w:left="2041"/>
        <w:jc w:val="both"/>
        <w:rPr>
          <w:sz w:val="22"/>
          <w:szCs w:val="22"/>
        </w:rPr>
      </w:pPr>
      <w:r w:rsidRPr="00A03F70">
        <w:rPr>
          <w:sz w:val="22"/>
          <w:szCs w:val="22"/>
        </w:rPr>
        <w:t>Klauzula (dodatkowa) serwisu posprzedażowego</w:t>
      </w:r>
    </w:p>
    <w:p w14:paraId="2078E1E8" w14:textId="77777777" w:rsidR="002B1707" w:rsidRPr="00A03F70" w:rsidRDefault="002B1707" w:rsidP="002B1707">
      <w:pPr>
        <w:pStyle w:val="p4"/>
        <w:ind w:left="2041"/>
        <w:jc w:val="both"/>
        <w:rPr>
          <w:sz w:val="22"/>
          <w:szCs w:val="22"/>
        </w:rPr>
      </w:pPr>
      <w:r w:rsidRPr="00A03F70">
        <w:rPr>
          <w:sz w:val="22"/>
          <w:szCs w:val="22"/>
        </w:rPr>
        <w:t>Klauzula dedykowanego Koordynatora likwidacji szkód: Wykonawca ustanowi dedykowanego Koordynatora, który będzie odpowiedzialny za koordynację likwidacji szkód we wszystkich zakresach objętych zadaniem i będzie dostępny dla Ubezpieczającego w godzinach pracy Wykonawcy przez cały czas wykonywania zamówienia.</w:t>
      </w:r>
    </w:p>
    <w:p w14:paraId="587F4D7B" w14:textId="77777777" w:rsidR="002B1707" w:rsidRPr="00A03F70" w:rsidRDefault="002B1707" w:rsidP="002B1707">
      <w:pPr>
        <w:pStyle w:val="p4"/>
        <w:ind w:left="2041"/>
        <w:jc w:val="both"/>
        <w:rPr>
          <w:sz w:val="22"/>
          <w:szCs w:val="22"/>
        </w:rPr>
      </w:pPr>
    </w:p>
    <w:p w14:paraId="26CC5D79" w14:textId="77777777" w:rsidR="002B1707" w:rsidRPr="00A03F70" w:rsidRDefault="002B1707" w:rsidP="002B1707">
      <w:pPr>
        <w:pStyle w:val="p4"/>
        <w:ind w:left="2041"/>
        <w:jc w:val="both"/>
        <w:rPr>
          <w:sz w:val="22"/>
          <w:szCs w:val="22"/>
        </w:rPr>
      </w:pPr>
      <w:r w:rsidRPr="00A03F70">
        <w:rPr>
          <w:sz w:val="22"/>
          <w:szCs w:val="22"/>
        </w:rPr>
        <w:t>Rozdział VI</w:t>
      </w:r>
    </w:p>
    <w:p w14:paraId="092AB31E" w14:textId="77777777" w:rsidR="002B1707" w:rsidRPr="00A03F70" w:rsidRDefault="002B1707" w:rsidP="002B1707">
      <w:pPr>
        <w:pStyle w:val="p4"/>
        <w:ind w:left="2041"/>
        <w:jc w:val="both"/>
        <w:rPr>
          <w:sz w:val="22"/>
          <w:szCs w:val="22"/>
        </w:rPr>
      </w:pPr>
      <w:r w:rsidRPr="00A03F70">
        <w:rPr>
          <w:sz w:val="22"/>
          <w:szCs w:val="22"/>
        </w:rPr>
        <w:t>Rodzaje i zakres ubezpieczeń.</w:t>
      </w:r>
    </w:p>
    <w:p w14:paraId="4626364D" w14:textId="77777777" w:rsidR="002B1707" w:rsidRPr="00A03F70" w:rsidRDefault="002B1707" w:rsidP="002B1707">
      <w:pPr>
        <w:pStyle w:val="p4"/>
        <w:ind w:left="2041"/>
        <w:jc w:val="both"/>
        <w:rPr>
          <w:sz w:val="22"/>
          <w:szCs w:val="22"/>
        </w:rPr>
      </w:pPr>
      <w:r w:rsidRPr="00A03F70">
        <w:rPr>
          <w:sz w:val="22"/>
          <w:szCs w:val="22"/>
        </w:rPr>
        <w:t>III. Ubezpieczenie auto casco (AC)</w:t>
      </w:r>
    </w:p>
    <w:p w14:paraId="42FE0ED9" w14:textId="77777777" w:rsidR="002B1707" w:rsidRPr="00A03F70" w:rsidRDefault="002B1707" w:rsidP="002B1707">
      <w:pPr>
        <w:pStyle w:val="p4"/>
        <w:ind w:left="2041"/>
        <w:jc w:val="both"/>
        <w:rPr>
          <w:sz w:val="22"/>
          <w:szCs w:val="22"/>
        </w:rPr>
      </w:pPr>
    </w:p>
    <w:p w14:paraId="278C83BC" w14:textId="77777777" w:rsidR="002B1707" w:rsidRPr="00A03F70" w:rsidRDefault="002B1707" w:rsidP="002B1707">
      <w:pPr>
        <w:pStyle w:val="p4"/>
        <w:ind w:left="2041"/>
        <w:jc w:val="both"/>
        <w:rPr>
          <w:b/>
          <w:bCs/>
          <w:sz w:val="22"/>
          <w:szCs w:val="22"/>
        </w:rPr>
      </w:pPr>
      <w:r w:rsidRPr="00A03F70">
        <w:rPr>
          <w:b/>
          <w:bCs/>
          <w:sz w:val="22"/>
          <w:szCs w:val="22"/>
        </w:rPr>
        <w:t>Pytanie 9</w:t>
      </w:r>
    </w:p>
    <w:p w14:paraId="54A68229" w14:textId="77777777" w:rsidR="002B1707" w:rsidRPr="00A03F70" w:rsidRDefault="002B1707" w:rsidP="002B1707">
      <w:pPr>
        <w:pStyle w:val="p4"/>
        <w:ind w:left="2041"/>
        <w:jc w:val="both"/>
        <w:rPr>
          <w:sz w:val="22"/>
          <w:szCs w:val="22"/>
        </w:rPr>
      </w:pPr>
      <w:r w:rsidRPr="00A03F70">
        <w:rPr>
          <w:sz w:val="22"/>
          <w:szCs w:val="22"/>
        </w:rPr>
        <w:t>9. Wykonawca przyjmuje za wystarczające aktualne środki zabezpieczenia antykradzieżowego we wszystkich pojazdach będących obecnie własnością Zamawiającego.</w:t>
      </w:r>
    </w:p>
    <w:p w14:paraId="12DC47F2"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27C0DBB8" w14:textId="77777777" w:rsidR="002B1707" w:rsidRPr="00A03F70" w:rsidRDefault="002B1707" w:rsidP="002B1707">
      <w:pPr>
        <w:pStyle w:val="p4"/>
        <w:ind w:left="2041"/>
        <w:jc w:val="both"/>
        <w:rPr>
          <w:sz w:val="22"/>
          <w:szCs w:val="22"/>
        </w:rPr>
      </w:pPr>
      <w:r w:rsidRPr="00A03F70">
        <w:rPr>
          <w:sz w:val="22"/>
          <w:szCs w:val="22"/>
        </w:rPr>
        <w:t>W odniesieniu do ubezpieczenia AC pojazdów osobowych i ciężarowych o ładowności do 750 kg, których wartość przekracza 900.000 zł jest wymagane dodatkowe zabezpieczenie anty-kradzieżowe pojazdu polegające na zamontowaniu w pojeździe systemu lokalizacji pojazdów, którego działanie oparte jest na falach radiowych, o zasięgu działania adekwatnym do wybranego zakresu terytorialnego AC.</w:t>
      </w:r>
    </w:p>
    <w:p w14:paraId="7144D06E" w14:textId="77777777" w:rsidR="002B1707" w:rsidRPr="00A03F70" w:rsidRDefault="002B1707" w:rsidP="002B1707">
      <w:pPr>
        <w:pStyle w:val="p4"/>
        <w:ind w:left="2041"/>
        <w:jc w:val="both"/>
        <w:rPr>
          <w:b/>
          <w:bCs/>
          <w:sz w:val="22"/>
          <w:szCs w:val="22"/>
        </w:rPr>
      </w:pPr>
      <w:r w:rsidRPr="00A03F70">
        <w:rPr>
          <w:b/>
          <w:bCs/>
          <w:sz w:val="22"/>
          <w:szCs w:val="22"/>
        </w:rPr>
        <w:t>Odpowiedź na pytanie 9:</w:t>
      </w:r>
    </w:p>
    <w:p w14:paraId="77FD0C16" w14:textId="77777777" w:rsidR="002B1707" w:rsidRPr="00A03F70" w:rsidRDefault="002B1707" w:rsidP="002B1707">
      <w:pPr>
        <w:pStyle w:val="p4"/>
        <w:ind w:left="2041"/>
        <w:jc w:val="both"/>
        <w:rPr>
          <w:sz w:val="22"/>
          <w:szCs w:val="22"/>
        </w:rPr>
      </w:pPr>
      <w:r w:rsidRPr="00A03F70">
        <w:rPr>
          <w:sz w:val="22"/>
          <w:szCs w:val="22"/>
        </w:rPr>
        <w:t xml:space="preserve">Zamawiający wyraża zgodę na wniosek Wykonawcy. Jednocześnie zmianie ulega Rozdział VI Rodzaje i zakres ubezpieczeń ust. III Ubezpieczenie auto casco (AC) pkt. 9 Załącznika nr 1 do SWZ Szczegółowy Opis Przedmiotu Zamówienia, który otrzymuje brzmienie: Wykonawca przyjmuje za wystarczające aktualne środki zabezpieczenia antykradzieżowego we wszystkich pojazdach będących obecnie własnością Zamawiającego. W odniesieniu do ubezpieczenia AC pojazdów osobowych i ciężarowych o ładowności do 750 kg, których </w:t>
      </w:r>
      <w:r w:rsidRPr="00A03F70">
        <w:rPr>
          <w:sz w:val="22"/>
          <w:szCs w:val="22"/>
        </w:rPr>
        <w:lastRenderedPageBreak/>
        <w:t>wartość przekracza 900.000 zł jest wymagane dodatkowe zabezpieczenie anty-kradzieżowe pojazdu polegające na zamontowaniu w pojeździe systemu lokalizacji pojazdów, którego działanie oparte jest na falach radiowych, o zasięgu działania adekwatnym do wybranego zakresu terytorialnego AC.</w:t>
      </w:r>
    </w:p>
    <w:p w14:paraId="41C59936" w14:textId="77777777" w:rsidR="002B1707" w:rsidRPr="00A03F70" w:rsidRDefault="002B1707" w:rsidP="002B1707">
      <w:pPr>
        <w:pStyle w:val="p4"/>
        <w:ind w:left="2041"/>
        <w:jc w:val="both"/>
        <w:rPr>
          <w:sz w:val="22"/>
          <w:szCs w:val="22"/>
        </w:rPr>
      </w:pPr>
    </w:p>
    <w:p w14:paraId="549371C6" w14:textId="77777777" w:rsidR="002B1707" w:rsidRPr="00A03F70" w:rsidRDefault="002B1707" w:rsidP="002B1707">
      <w:pPr>
        <w:pStyle w:val="p4"/>
        <w:ind w:left="2041"/>
        <w:jc w:val="both"/>
        <w:rPr>
          <w:b/>
          <w:bCs/>
          <w:sz w:val="22"/>
          <w:szCs w:val="22"/>
        </w:rPr>
      </w:pPr>
      <w:r w:rsidRPr="00A03F70">
        <w:rPr>
          <w:b/>
          <w:bCs/>
          <w:sz w:val="22"/>
          <w:szCs w:val="22"/>
        </w:rPr>
        <w:t>Pytanie 10</w:t>
      </w:r>
    </w:p>
    <w:p w14:paraId="3780ABDF" w14:textId="77777777" w:rsidR="002B1707" w:rsidRPr="00A03F70" w:rsidRDefault="002B1707" w:rsidP="002B1707">
      <w:pPr>
        <w:pStyle w:val="p4"/>
        <w:ind w:left="2041"/>
        <w:jc w:val="both"/>
        <w:rPr>
          <w:sz w:val="22"/>
          <w:szCs w:val="22"/>
        </w:rPr>
      </w:pPr>
      <w:r w:rsidRPr="00A03F70">
        <w:rPr>
          <w:sz w:val="22"/>
          <w:szCs w:val="22"/>
        </w:rPr>
        <w:t>10. Likwidacja szkód częściowych: likwidacja szkód odbywać się będzie w formie bezgotówkowej – wariant serwisowy (na podstawie faktury z zakładu naprawczego, weryfikowanej na bazie Audatex z zastosowaniem oryginalnych części bez potrącenia amortyzacji za części zakwalifikowane do wymiany z wyłączeniem ogumienia).</w:t>
      </w:r>
    </w:p>
    <w:p w14:paraId="5E4E55EA"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7E42CBEB" w14:textId="77777777" w:rsidR="002B1707" w:rsidRPr="00A03F70" w:rsidRDefault="002B1707" w:rsidP="002B1707">
      <w:pPr>
        <w:pStyle w:val="p4"/>
        <w:ind w:left="2041"/>
        <w:jc w:val="both"/>
        <w:rPr>
          <w:sz w:val="22"/>
          <w:szCs w:val="22"/>
        </w:rPr>
      </w:pPr>
      <w:r w:rsidRPr="00A03F70">
        <w:rPr>
          <w:sz w:val="22"/>
          <w:szCs w:val="22"/>
        </w:rPr>
        <w:t>Uznanie w rozliczeniu cen części oryginalnych po udokumentowaniu naprawy fakturami zgodnie z zapisami OWU Wykonawcy.</w:t>
      </w:r>
    </w:p>
    <w:p w14:paraId="6395F55F" w14:textId="77777777" w:rsidR="002B1707" w:rsidRPr="00A03F70" w:rsidRDefault="002B1707" w:rsidP="002B1707">
      <w:pPr>
        <w:pStyle w:val="p4"/>
        <w:ind w:left="2041"/>
        <w:jc w:val="both"/>
        <w:rPr>
          <w:sz w:val="22"/>
          <w:szCs w:val="22"/>
        </w:rPr>
      </w:pPr>
      <w:r w:rsidRPr="00A03F70">
        <w:rPr>
          <w:sz w:val="22"/>
          <w:szCs w:val="22"/>
        </w:rPr>
        <w:t>Uznanie „średnich stawek” ustalonych przez Wykonawcę.</w:t>
      </w:r>
    </w:p>
    <w:p w14:paraId="0AF33939" w14:textId="77777777" w:rsidR="002B1707" w:rsidRPr="00A03F70" w:rsidRDefault="002B1707" w:rsidP="002B1707">
      <w:pPr>
        <w:pStyle w:val="p4"/>
        <w:ind w:left="2041"/>
        <w:jc w:val="both"/>
        <w:rPr>
          <w:sz w:val="22"/>
          <w:szCs w:val="22"/>
        </w:rPr>
      </w:pPr>
      <w:r w:rsidRPr="00A03F70">
        <w:rPr>
          <w:sz w:val="22"/>
          <w:szCs w:val="22"/>
        </w:rPr>
        <w:t>Ceny części zamiennych zawarte w systemie Audatex, Eurotax lub DAT, ustalone według wariantu serwisowego.</w:t>
      </w:r>
    </w:p>
    <w:p w14:paraId="2FE6EEEA" w14:textId="77777777" w:rsidR="002B1707" w:rsidRPr="00A03F70" w:rsidRDefault="002B1707" w:rsidP="002B1707">
      <w:pPr>
        <w:pStyle w:val="p4"/>
        <w:ind w:left="2041"/>
        <w:jc w:val="both"/>
        <w:rPr>
          <w:sz w:val="22"/>
          <w:szCs w:val="22"/>
        </w:rPr>
      </w:pPr>
      <w:r w:rsidRPr="00A03F70">
        <w:rPr>
          <w:sz w:val="22"/>
          <w:szCs w:val="22"/>
        </w:rPr>
        <w:t>Forma bezgotówkowa możliwa po przedstawieniu stosowanego upoważnienia.</w:t>
      </w:r>
    </w:p>
    <w:p w14:paraId="49684B1E" w14:textId="77777777" w:rsidR="002B1707" w:rsidRPr="00A03F70" w:rsidRDefault="002B1707" w:rsidP="002B1707">
      <w:pPr>
        <w:pStyle w:val="p4"/>
        <w:ind w:left="2041"/>
        <w:jc w:val="both"/>
        <w:rPr>
          <w:sz w:val="22"/>
          <w:szCs w:val="22"/>
        </w:rPr>
      </w:pPr>
      <w:r w:rsidRPr="00A03F70">
        <w:rPr>
          <w:sz w:val="22"/>
          <w:szCs w:val="22"/>
        </w:rPr>
        <w:t>Brak amortyzacji na części po przedłożeniu kompletu rachunków za naprawę. Z wyłączeniem ogumienia, elementów układu wydechowego, akumulatorów trakcyjnych (w pojeździe o napędzie elektronicznym).</w:t>
      </w:r>
    </w:p>
    <w:p w14:paraId="1B6BD7F7" w14:textId="77777777" w:rsidR="002B1707" w:rsidRPr="00A03F70" w:rsidRDefault="002B1707" w:rsidP="002B1707">
      <w:pPr>
        <w:pStyle w:val="p4"/>
        <w:ind w:left="2041"/>
        <w:jc w:val="both"/>
        <w:rPr>
          <w:b/>
          <w:bCs/>
          <w:sz w:val="22"/>
          <w:szCs w:val="22"/>
        </w:rPr>
      </w:pPr>
      <w:r w:rsidRPr="00A03F70">
        <w:rPr>
          <w:b/>
          <w:bCs/>
          <w:sz w:val="22"/>
          <w:szCs w:val="22"/>
        </w:rPr>
        <w:t>Odpowiedź na pytanie 10:</w:t>
      </w:r>
    </w:p>
    <w:p w14:paraId="1348CD0A" w14:textId="77777777" w:rsidR="002B1707" w:rsidRPr="00A03F70" w:rsidRDefault="002B1707" w:rsidP="002B1707">
      <w:pPr>
        <w:pStyle w:val="p4"/>
        <w:ind w:left="2041"/>
        <w:jc w:val="both"/>
        <w:rPr>
          <w:sz w:val="22"/>
          <w:szCs w:val="22"/>
        </w:rPr>
      </w:pPr>
      <w:r w:rsidRPr="00A03F70">
        <w:rPr>
          <w:sz w:val="22"/>
          <w:szCs w:val="22"/>
        </w:rPr>
        <w:t>Zamawiający wyraża zgodę na wniosek Wykonawcy. Jednocześnie zmianie ulega Rozdział VI Rodzaje i zakres ubezpieczeń ust. III Ubezpieczenie auto casco (AC) pkt. 10 Załącznika nr 1 do SWZ Szczegółowy Opis Przedmiotu Zamówienia, który otrzymuje brzmienie:</w:t>
      </w:r>
    </w:p>
    <w:p w14:paraId="6AEEB5D9" w14:textId="77777777" w:rsidR="002B1707" w:rsidRPr="00A03F70" w:rsidRDefault="002B1707" w:rsidP="002B1707">
      <w:pPr>
        <w:pStyle w:val="p4"/>
        <w:ind w:left="2041"/>
        <w:jc w:val="both"/>
        <w:rPr>
          <w:sz w:val="22"/>
          <w:szCs w:val="22"/>
        </w:rPr>
      </w:pPr>
      <w:r w:rsidRPr="00A03F70">
        <w:rPr>
          <w:sz w:val="22"/>
          <w:szCs w:val="22"/>
        </w:rPr>
        <w:t xml:space="preserve">Likwidacja szkód częściowych: likwidacja szkód odbywać się będzie w formie bezgotówkowej (na podstawie stosownego upoważnienia) – wariant serwisowy (na podstawie faktury z zakładu naprawczego, weryfikowanej na bazie Audatex, Eurotax lub DAT z zastosowaniem oryginalnych części bez potrącenia amortyzacji za części zakwalifikowane do wymiany z wyłączeniem ogumienia, elementów układu wydechowego, akumulatorów trakcyjnych (w pojeździe o napędzie elektronicznym). Uznanie w rozliczeniu cen części oryginalnych po udokumentowaniu naprawy fakturami zgodnie z zapisami OWU Wykonawcy. Brak amortyzacji na części po przedłożeniu kompletu rachunków za naprawę. </w:t>
      </w:r>
    </w:p>
    <w:p w14:paraId="62C32F08" w14:textId="77777777" w:rsidR="002B1707" w:rsidRPr="00A03F70" w:rsidRDefault="002B1707" w:rsidP="002B1707">
      <w:pPr>
        <w:pStyle w:val="p4"/>
        <w:ind w:left="2041"/>
        <w:jc w:val="both"/>
        <w:rPr>
          <w:sz w:val="22"/>
          <w:szCs w:val="22"/>
        </w:rPr>
      </w:pPr>
    </w:p>
    <w:p w14:paraId="74F020A4" w14:textId="77777777" w:rsidR="002B1707" w:rsidRPr="00A03F70" w:rsidRDefault="002B1707" w:rsidP="002B1707">
      <w:pPr>
        <w:pStyle w:val="p4"/>
        <w:ind w:left="2041"/>
        <w:jc w:val="both"/>
        <w:rPr>
          <w:b/>
          <w:bCs/>
          <w:sz w:val="22"/>
          <w:szCs w:val="22"/>
        </w:rPr>
      </w:pPr>
      <w:r w:rsidRPr="00A03F70">
        <w:rPr>
          <w:b/>
          <w:bCs/>
          <w:sz w:val="22"/>
          <w:szCs w:val="22"/>
        </w:rPr>
        <w:t>Pytanie 11</w:t>
      </w:r>
    </w:p>
    <w:p w14:paraId="3B213282" w14:textId="77777777" w:rsidR="002B1707" w:rsidRPr="00A03F70" w:rsidRDefault="002B1707" w:rsidP="002B1707">
      <w:pPr>
        <w:pStyle w:val="p4"/>
        <w:ind w:left="2041"/>
        <w:jc w:val="both"/>
        <w:rPr>
          <w:sz w:val="22"/>
          <w:szCs w:val="22"/>
        </w:rPr>
      </w:pPr>
      <w:r w:rsidRPr="00A03F70">
        <w:rPr>
          <w:sz w:val="22"/>
          <w:szCs w:val="22"/>
        </w:rPr>
        <w:t xml:space="preserve">11. Likwidacja szkód całkowitych: a) bez pozostałości – ustalenie wysokości szkody w kwocie równej wartości rynkowej pojazdu z dnia powstania szkody, a jeżeli okres eksploatacji pojazdu nie przekroczył 6 miesięcy od daty nabycia jako fabrycznie nowego, w wysokości sumy ubezpieczenia przyjętej w wartości fakturowej brutto pojazdu z dnia zakupu (z podatkiem VAT), b) przy której występują pozostałości – jak w pkt. a) z tym, że wypłata odszkodowania zostanie pomniejszona o wartość pozostałości (nieuszkodzonych bądź uszkodzonych w niewielkim stopniu i przedstawiających wartość użytkową i majątkową części lub zespołów pojazdu, a także całego pojazdu w stanie uszkodzonym, które mogą być przeznaczone do dalszego użytku lub sprzedaży; wartość pozostałości ustala się na </w:t>
      </w:r>
      <w:r w:rsidRPr="00A03F70">
        <w:rPr>
          <w:sz w:val="22"/>
          <w:szCs w:val="22"/>
        </w:rPr>
        <w:lastRenderedPageBreak/>
        <w:t>podstawie aktualnych cen – notowań rynkowych – obowiązujących na terenie Rzeczypospolitej Polskiej, przy uwzględnieniu stopnia ich zużycia).</w:t>
      </w:r>
    </w:p>
    <w:p w14:paraId="039B73AE"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7DB19480" w14:textId="77777777" w:rsidR="002B1707" w:rsidRPr="00A03F70" w:rsidRDefault="002B1707" w:rsidP="002B1707">
      <w:pPr>
        <w:pStyle w:val="p4"/>
        <w:ind w:left="2041"/>
        <w:jc w:val="both"/>
        <w:rPr>
          <w:sz w:val="22"/>
          <w:szCs w:val="22"/>
        </w:rPr>
      </w:pPr>
      <w:r w:rsidRPr="00A03F70">
        <w:rPr>
          <w:sz w:val="22"/>
          <w:szCs w:val="22"/>
        </w:rPr>
        <w:t xml:space="preserve">Kwalifikacja szkody całkowitej odbywa się do wartości pojazdu w dniu ustalania odszkodowania. </w:t>
      </w:r>
    </w:p>
    <w:p w14:paraId="209AFED8" w14:textId="77777777" w:rsidR="002B1707" w:rsidRPr="00A03F70" w:rsidRDefault="002B1707" w:rsidP="002B1707">
      <w:pPr>
        <w:pStyle w:val="p4"/>
        <w:ind w:left="2041"/>
        <w:jc w:val="both"/>
        <w:rPr>
          <w:sz w:val="22"/>
          <w:szCs w:val="22"/>
        </w:rPr>
      </w:pPr>
      <w:r w:rsidRPr="00A03F70">
        <w:rPr>
          <w:sz w:val="22"/>
          <w:szCs w:val="22"/>
        </w:rPr>
        <w:t>W przypadku wystąpienia szkody całkowitej i zastosowaniu ryzyka GSU, wartość pojazdu podlega weryfikacji.</w:t>
      </w:r>
    </w:p>
    <w:p w14:paraId="3589E25C" w14:textId="77777777" w:rsidR="002B1707" w:rsidRPr="00A03F70" w:rsidRDefault="002B1707" w:rsidP="002B1707">
      <w:pPr>
        <w:pStyle w:val="p4"/>
        <w:ind w:left="2041"/>
        <w:jc w:val="both"/>
        <w:rPr>
          <w:b/>
          <w:bCs/>
          <w:sz w:val="22"/>
          <w:szCs w:val="22"/>
        </w:rPr>
      </w:pPr>
      <w:r w:rsidRPr="00A03F70">
        <w:rPr>
          <w:b/>
          <w:bCs/>
          <w:sz w:val="22"/>
          <w:szCs w:val="22"/>
        </w:rPr>
        <w:t>Odpowiedź na pytanie 11:</w:t>
      </w:r>
    </w:p>
    <w:p w14:paraId="05BDC3DC" w14:textId="77777777" w:rsidR="002B1707" w:rsidRPr="00A03F70" w:rsidRDefault="002B1707" w:rsidP="002B1707">
      <w:pPr>
        <w:pStyle w:val="p4"/>
        <w:ind w:left="2041"/>
        <w:jc w:val="both"/>
        <w:rPr>
          <w:sz w:val="22"/>
          <w:szCs w:val="22"/>
        </w:rPr>
      </w:pPr>
      <w:r w:rsidRPr="00A03F70">
        <w:rPr>
          <w:sz w:val="22"/>
          <w:szCs w:val="22"/>
        </w:rPr>
        <w:t>Zamawiający częściowo wyraża zgodę na wniosek Wykonawcy. Jednocześnie zmianie ulega Rozdział VI Rodzaje i zakres ubezpieczeń ust. III Ubezpieczenie auto casco (AC) pkt. 11 Załącznika nr 1 do SWZ Szczegółowy Opis Przedmiotu Zamówienia, który otrzymuje brzmienie:</w:t>
      </w:r>
    </w:p>
    <w:p w14:paraId="5C0F79A1" w14:textId="77777777" w:rsidR="002B1707" w:rsidRPr="00A03F70" w:rsidRDefault="002B1707" w:rsidP="002B1707">
      <w:pPr>
        <w:pStyle w:val="p4"/>
        <w:ind w:left="2041"/>
        <w:jc w:val="both"/>
        <w:rPr>
          <w:sz w:val="22"/>
          <w:szCs w:val="22"/>
        </w:rPr>
      </w:pPr>
      <w:r w:rsidRPr="00A03F70">
        <w:rPr>
          <w:sz w:val="22"/>
          <w:szCs w:val="22"/>
        </w:rPr>
        <w:t>11. Likwidacja szkód całkowitych: a) bez pozostałości – ustalenie wysokości szkody w kwocie równej wartości rynkowej pojazdu z dnia powstania szkody, a jeżeli okres eksploatacji pojazdu nie przekroczył 6 miesięcy od daty nabycia jako fabrycznie nowego, w wysokości sumy ubezpieczenia przyjętej w wartości fakturowej brutto pojazdu z dnia zakupu (z podatkiem VAT), b) przy której występują pozostałości – jak w pkt. a) z tym, że wypłata odszkodowania zostanie pomniejszona o wartość pozostałości (nieuszkodzonych bądź uszkodzonych w niewielkim stopniu i przedstawiających wartość użytkową i majątkową części lub zespołów pojazdu, a także całego pojazdu w stanie uszkodzonym, które mogą być przeznaczone do dalszego użytku lub sprzedaży; wartość pozostałości ustala się na podstawie aktualnych cen – notowań rynkowych – obowiązujących na terenie Rzeczypospolitej Polskiej, przy uwzględnieniu stopnia ich zużycia).</w:t>
      </w:r>
    </w:p>
    <w:p w14:paraId="58BA03DB" w14:textId="77777777" w:rsidR="002B1707" w:rsidRPr="00A03F70" w:rsidRDefault="002B1707" w:rsidP="002B1707">
      <w:pPr>
        <w:pStyle w:val="p4"/>
        <w:ind w:left="2041"/>
        <w:jc w:val="both"/>
        <w:rPr>
          <w:sz w:val="22"/>
          <w:szCs w:val="22"/>
        </w:rPr>
      </w:pPr>
      <w:r w:rsidRPr="00A03F70">
        <w:rPr>
          <w:sz w:val="22"/>
          <w:szCs w:val="22"/>
        </w:rPr>
        <w:t xml:space="preserve">Zamawiający dopuszcza możliwość kwalifikacji szkody całkowitej do wartości pojazdu w dniu ustalania odszkodowania jeżeli OWU Auto Casco Wykonawcy przewidują stosowny zapis w tym względzie. </w:t>
      </w:r>
    </w:p>
    <w:p w14:paraId="7332D7C0" w14:textId="77777777" w:rsidR="002B1707" w:rsidRPr="00A03F70" w:rsidRDefault="002B1707" w:rsidP="002B1707">
      <w:pPr>
        <w:pStyle w:val="p4"/>
        <w:ind w:left="2041"/>
        <w:jc w:val="both"/>
        <w:rPr>
          <w:sz w:val="22"/>
          <w:szCs w:val="22"/>
        </w:rPr>
      </w:pPr>
    </w:p>
    <w:p w14:paraId="008BCFDF" w14:textId="77777777" w:rsidR="002B1707" w:rsidRPr="00A03F70" w:rsidRDefault="002B1707" w:rsidP="002B1707">
      <w:pPr>
        <w:pStyle w:val="p4"/>
        <w:ind w:left="2041"/>
        <w:jc w:val="both"/>
        <w:rPr>
          <w:b/>
          <w:bCs/>
          <w:sz w:val="22"/>
          <w:szCs w:val="22"/>
        </w:rPr>
      </w:pPr>
      <w:r w:rsidRPr="00A03F70">
        <w:rPr>
          <w:b/>
          <w:bCs/>
          <w:sz w:val="22"/>
          <w:szCs w:val="22"/>
        </w:rPr>
        <w:t>Pytanie 12</w:t>
      </w:r>
    </w:p>
    <w:p w14:paraId="0EB25FE1" w14:textId="77777777" w:rsidR="002B1707" w:rsidRPr="00A03F70" w:rsidRDefault="002B1707" w:rsidP="002B1707">
      <w:pPr>
        <w:pStyle w:val="p4"/>
        <w:ind w:left="2041"/>
        <w:jc w:val="both"/>
        <w:rPr>
          <w:sz w:val="22"/>
          <w:szCs w:val="22"/>
        </w:rPr>
      </w:pPr>
      <w:r w:rsidRPr="00A03F70">
        <w:rPr>
          <w:sz w:val="22"/>
          <w:szCs w:val="22"/>
        </w:rPr>
        <w:t>12. Holowanie lub transport uszkodzonego pojazdu do siedziby Zamawiającego albo zakładu naprawczego, do kwoty brutto 1000,-PLN na terenie RP. W sytuacji zdarzenia poza granicami RP Wykonawca pokrywa koszt holowania lub transportu do wysokości 10% sumy ubezpieczenia pojazdu, nie więcej niż do kwoty brutto 500,-Euro.</w:t>
      </w:r>
    </w:p>
    <w:p w14:paraId="6C14E140"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78124786" w14:textId="77777777" w:rsidR="002B1707" w:rsidRPr="00A03F70" w:rsidRDefault="002B1707" w:rsidP="002B1707">
      <w:pPr>
        <w:pStyle w:val="p4"/>
        <w:ind w:left="2041"/>
        <w:jc w:val="both"/>
        <w:rPr>
          <w:sz w:val="22"/>
          <w:szCs w:val="22"/>
        </w:rPr>
      </w:pPr>
      <w:r w:rsidRPr="00A03F70">
        <w:rPr>
          <w:sz w:val="22"/>
          <w:szCs w:val="22"/>
        </w:rPr>
        <w:t>Wykonawca zwraca w granicach 10% sumy ubezpieczenia uzasadnione okolicznościami danego wypadku ubezpieczeniowego koszty holowania uszkodzonego pojazdu z miejsca zajścia wypadku ubezpieczeniowego pod warunkiem, że usługi te nie mogły być świadczone z tytułu posiadanego przez ubezpieczonego ubezpieczenia assistance, a jeżeli koszty te zostały pokryte z assistance w części, Wykonawca zwraca pozostałe koszty.</w:t>
      </w:r>
    </w:p>
    <w:p w14:paraId="704EDE3B" w14:textId="77777777" w:rsidR="002B1707" w:rsidRPr="00A03F70" w:rsidRDefault="002B1707" w:rsidP="002B1707">
      <w:pPr>
        <w:pStyle w:val="p4"/>
        <w:ind w:left="2041"/>
        <w:jc w:val="both"/>
        <w:rPr>
          <w:sz w:val="22"/>
          <w:szCs w:val="22"/>
        </w:rPr>
      </w:pPr>
      <w:r w:rsidRPr="00A03F70">
        <w:rPr>
          <w:sz w:val="22"/>
          <w:szCs w:val="22"/>
        </w:rPr>
        <w:t>Zgodnie z OWU Wykonawcy.</w:t>
      </w:r>
    </w:p>
    <w:p w14:paraId="389FF5AC" w14:textId="77777777" w:rsidR="002B1707" w:rsidRPr="00A03F70" w:rsidRDefault="002B1707" w:rsidP="002B1707">
      <w:pPr>
        <w:pStyle w:val="p4"/>
        <w:ind w:left="2041"/>
        <w:jc w:val="both"/>
        <w:rPr>
          <w:b/>
          <w:bCs/>
          <w:sz w:val="22"/>
          <w:szCs w:val="22"/>
        </w:rPr>
      </w:pPr>
      <w:r w:rsidRPr="00A03F70">
        <w:rPr>
          <w:b/>
          <w:bCs/>
          <w:sz w:val="22"/>
          <w:szCs w:val="22"/>
        </w:rPr>
        <w:t>Odpowiedź na pytanie 12:</w:t>
      </w:r>
    </w:p>
    <w:p w14:paraId="6BA09050" w14:textId="77777777" w:rsidR="002B1707" w:rsidRPr="00A03F70" w:rsidRDefault="002B1707" w:rsidP="002B1707">
      <w:pPr>
        <w:pStyle w:val="p4"/>
        <w:ind w:left="2041"/>
        <w:jc w:val="both"/>
        <w:rPr>
          <w:sz w:val="22"/>
          <w:szCs w:val="22"/>
        </w:rPr>
      </w:pPr>
      <w:r w:rsidRPr="00A03F70">
        <w:rPr>
          <w:sz w:val="22"/>
          <w:szCs w:val="22"/>
        </w:rPr>
        <w:t>Zamawiający wyraża zgodę na wniosek Wykonawcy. Jednocześnie zmianie ulega Rozdział VI Rodzaje i zakres ubezpieczeń ust. III Ubezpieczenie auto casco (AC) pkt. 12 Załącznika nr 1 do SWZ Szczegółowy Opis Przedmiotu Zamówienia, który otrzymuje brzmienie:</w:t>
      </w:r>
    </w:p>
    <w:p w14:paraId="218A98F0" w14:textId="33954811" w:rsidR="002B1707" w:rsidRPr="00A03F70" w:rsidRDefault="002B1707" w:rsidP="002B1707">
      <w:pPr>
        <w:pStyle w:val="p4"/>
        <w:ind w:left="2041"/>
        <w:jc w:val="both"/>
        <w:rPr>
          <w:sz w:val="22"/>
          <w:szCs w:val="22"/>
        </w:rPr>
      </w:pPr>
      <w:r w:rsidRPr="00A03F70">
        <w:rPr>
          <w:sz w:val="22"/>
          <w:szCs w:val="22"/>
        </w:rPr>
        <w:lastRenderedPageBreak/>
        <w:t>Wykonawca zwraca w granicach 10% sumy ubezpieczenia uzasadnione okolicznościami danego wypadku ubezpieczeniowego koszty holowania uszkodzonego pojazdu z miejsca zajścia wypadku ubezpieczeniowego pod warunkiem, że usługi te nie mogły być świadczone z tytułu posiadanego przez ubezpieczonego ubezpieczenia assistance, a jeżeli koszty te zostały pokryte z assistance w części, Wykonawca zwraca pozostałe koszty.</w:t>
      </w:r>
      <w:r w:rsidR="00606557" w:rsidRPr="00A03F70">
        <w:rPr>
          <w:sz w:val="22"/>
          <w:szCs w:val="22"/>
        </w:rPr>
        <w:t xml:space="preserve"> </w:t>
      </w:r>
      <w:r w:rsidRPr="00A03F70">
        <w:rPr>
          <w:sz w:val="22"/>
          <w:szCs w:val="22"/>
        </w:rPr>
        <w:t>Zgodnie z OWU Wykonawcy.</w:t>
      </w:r>
    </w:p>
    <w:p w14:paraId="5D19FC10" w14:textId="77777777" w:rsidR="002B1707" w:rsidRPr="00A03F70" w:rsidRDefault="002B1707" w:rsidP="002B1707">
      <w:pPr>
        <w:pStyle w:val="p4"/>
        <w:ind w:left="2041"/>
        <w:jc w:val="both"/>
        <w:rPr>
          <w:sz w:val="22"/>
          <w:szCs w:val="22"/>
        </w:rPr>
      </w:pPr>
    </w:p>
    <w:p w14:paraId="48E7D997" w14:textId="77777777" w:rsidR="002B1707" w:rsidRPr="00A03F70" w:rsidRDefault="002B1707" w:rsidP="002B1707">
      <w:pPr>
        <w:pStyle w:val="p4"/>
        <w:ind w:left="2041"/>
        <w:jc w:val="both"/>
        <w:rPr>
          <w:b/>
          <w:bCs/>
          <w:sz w:val="22"/>
          <w:szCs w:val="22"/>
        </w:rPr>
      </w:pPr>
      <w:r w:rsidRPr="00A03F70">
        <w:rPr>
          <w:b/>
          <w:bCs/>
          <w:sz w:val="22"/>
          <w:szCs w:val="22"/>
        </w:rPr>
        <w:t>Pytanie 13</w:t>
      </w:r>
    </w:p>
    <w:p w14:paraId="01933F4A" w14:textId="77777777" w:rsidR="002B1707" w:rsidRPr="00A03F70" w:rsidRDefault="002B1707" w:rsidP="002B1707">
      <w:pPr>
        <w:pStyle w:val="p4"/>
        <w:ind w:left="2041"/>
        <w:jc w:val="both"/>
        <w:rPr>
          <w:sz w:val="22"/>
          <w:szCs w:val="22"/>
        </w:rPr>
      </w:pPr>
      <w:r w:rsidRPr="00A03F70">
        <w:rPr>
          <w:sz w:val="22"/>
          <w:szCs w:val="22"/>
        </w:rPr>
        <w:t>13. Parkowanie po szkodzie do momentu dostarczenia pojazdu do naprawy do kwoty stanowiącej równowartość 10% sumy ubezpieczenia określonej w umowie ubezpieczenia (o ile wymienione koszty nie mogły być pokryte z ubezpieczenia Assistance Wykonawcy).</w:t>
      </w:r>
    </w:p>
    <w:p w14:paraId="08EFADA9" w14:textId="77777777" w:rsidR="002B1707" w:rsidRPr="00A03F70" w:rsidRDefault="002B1707" w:rsidP="002B1707">
      <w:pPr>
        <w:pStyle w:val="p4"/>
        <w:ind w:left="2041"/>
        <w:jc w:val="both"/>
        <w:rPr>
          <w:sz w:val="22"/>
          <w:szCs w:val="22"/>
        </w:rPr>
      </w:pPr>
      <w:r w:rsidRPr="00A03F70">
        <w:rPr>
          <w:sz w:val="22"/>
          <w:szCs w:val="22"/>
        </w:rPr>
        <w:t>Prosimy o akceptację zapisu:</w:t>
      </w:r>
    </w:p>
    <w:p w14:paraId="6DE5F393" w14:textId="77777777" w:rsidR="002B1707" w:rsidRPr="00A03F70" w:rsidRDefault="002B1707" w:rsidP="002B1707">
      <w:pPr>
        <w:pStyle w:val="p4"/>
        <w:ind w:left="2041"/>
        <w:jc w:val="both"/>
        <w:rPr>
          <w:sz w:val="22"/>
          <w:szCs w:val="22"/>
        </w:rPr>
      </w:pPr>
      <w:r w:rsidRPr="00A03F70">
        <w:rPr>
          <w:sz w:val="22"/>
          <w:szCs w:val="22"/>
        </w:rPr>
        <w:t>Wykonawca zwraca w granicach 10% sumy ubezpieczenia uzasadnione okolicznościami danego wypadku ubezpieczeniowego koszty parkowania uszkodzonego pojazdu w okresie nie dłuższym niż do 3 dni po dokonaniu oględzin i sporządzeniu powypadkowej kalkulacji kosztów naprawy pojazdu. Zgodnie z OWU Wykonawcy.</w:t>
      </w:r>
    </w:p>
    <w:p w14:paraId="0409FB79" w14:textId="77777777" w:rsidR="002B1707" w:rsidRPr="00A03F70" w:rsidRDefault="002B1707" w:rsidP="002B1707">
      <w:pPr>
        <w:pStyle w:val="p4"/>
        <w:ind w:left="2041"/>
        <w:jc w:val="both"/>
        <w:rPr>
          <w:b/>
          <w:bCs/>
          <w:sz w:val="22"/>
          <w:szCs w:val="22"/>
        </w:rPr>
      </w:pPr>
      <w:r w:rsidRPr="00A03F70">
        <w:rPr>
          <w:b/>
          <w:bCs/>
          <w:sz w:val="22"/>
          <w:szCs w:val="22"/>
        </w:rPr>
        <w:t>Odpowiedź na pytanie 13:</w:t>
      </w:r>
    </w:p>
    <w:p w14:paraId="0E01064F" w14:textId="77777777" w:rsidR="002B1707" w:rsidRPr="00A03F70" w:rsidRDefault="002B1707" w:rsidP="002B1707">
      <w:pPr>
        <w:pStyle w:val="p4"/>
        <w:ind w:left="2041"/>
        <w:jc w:val="both"/>
        <w:rPr>
          <w:sz w:val="22"/>
          <w:szCs w:val="22"/>
        </w:rPr>
      </w:pPr>
      <w:r w:rsidRPr="00A03F70">
        <w:rPr>
          <w:sz w:val="22"/>
          <w:szCs w:val="22"/>
        </w:rPr>
        <w:t>Zamawiający wyraża zgodę na wniosek Wykonawcy. Jednocześnie zmianie ulega Rozdział VI Rodzaje i zakres ubezpieczeń ust. III Ubezpieczenie auto casco (AC) pkt. 13 Załącznika nr 1 do SWZ Szczegółowy Opis Przedmiotu Zamówienia, który otrzymuje brzmienie:</w:t>
      </w:r>
    </w:p>
    <w:p w14:paraId="585BC4C3" w14:textId="77777777" w:rsidR="002B1707" w:rsidRPr="00A03F70" w:rsidRDefault="002B1707" w:rsidP="002B1707">
      <w:pPr>
        <w:pStyle w:val="p4"/>
        <w:ind w:left="2041"/>
        <w:jc w:val="both"/>
        <w:rPr>
          <w:sz w:val="22"/>
          <w:szCs w:val="22"/>
        </w:rPr>
      </w:pPr>
      <w:r w:rsidRPr="00A03F70">
        <w:rPr>
          <w:sz w:val="22"/>
          <w:szCs w:val="22"/>
        </w:rPr>
        <w:t>Wykonawca zwraca w granicach 10% sumy ubezpieczenia uzasadnione okolicznościami danego wypadku ubezpieczeniowego koszty parkowania uszkodzonego pojazdu w okresie nie dłuższym niż do 3 dni po dokonaniu oględzin i sporządzeniu powypadkowej kalkulacji kosztów naprawy pojazdu. Zgodnie z OWU Wykonawcy.</w:t>
      </w:r>
    </w:p>
    <w:p w14:paraId="5398524B" w14:textId="77777777" w:rsidR="002B1707" w:rsidRPr="00A03F70" w:rsidRDefault="002B1707" w:rsidP="002B1707">
      <w:pPr>
        <w:pStyle w:val="p4"/>
        <w:ind w:left="2041"/>
        <w:jc w:val="both"/>
        <w:rPr>
          <w:rFonts w:ascii="Source Sans Pro" w:hAnsi="Source Sans Pro"/>
          <w:sz w:val="22"/>
          <w:szCs w:val="22"/>
        </w:rPr>
      </w:pPr>
    </w:p>
    <w:p w14:paraId="1599DED7" w14:textId="77777777" w:rsidR="002B1707" w:rsidRPr="00A03F70" w:rsidRDefault="002B1707" w:rsidP="002B1707">
      <w:pPr>
        <w:pStyle w:val="p4"/>
        <w:ind w:left="2041"/>
        <w:jc w:val="both"/>
        <w:rPr>
          <w:sz w:val="22"/>
          <w:szCs w:val="22"/>
        </w:rPr>
      </w:pPr>
    </w:p>
    <w:p w14:paraId="5BCC3C58" w14:textId="5B3FEF30" w:rsidR="00641D99" w:rsidRDefault="00387555" w:rsidP="00606557">
      <w:pPr>
        <w:pStyle w:val="p4"/>
        <w:ind w:left="2041"/>
        <w:jc w:val="both"/>
        <w:rPr>
          <w:sz w:val="22"/>
          <w:szCs w:val="22"/>
        </w:rPr>
      </w:pPr>
      <w:r>
        <w:rPr>
          <w:sz w:val="22"/>
          <w:szCs w:val="22"/>
        </w:rPr>
        <w:t>W</w:t>
      </w:r>
      <w:r w:rsidR="00641D99">
        <w:rPr>
          <w:sz w:val="22"/>
          <w:szCs w:val="22"/>
        </w:rPr>
        <w:t xml:space="preserve"> związku ze sprzedażą pojazdu marki Seat Inca</w:t>
      </w:r>
      <w:r>
        <w:rPr>
          <w:sz w:val="22"/>
          <w:szCs w:val="22"/>
        </w:rPr>
        <w:t>,</w:t>
      </w:r>
      <w:r w:rsidR="00641D99">
        <w:rPr>
          <w:sz w:val="22"/>
          <w:szCs w:val="22"/>
        </w:rPr>
        <w:t xml:space="preserve"> </w:t>
      </w:r>
      <w:r w:rsidRPr="00387555">
        <w:rPr>
          <w:sz w:val="22"/>
          <w:szCs w:val="22"/>
        </w:rPr>
        <w:t xml:space="preserve">Zamawiający działając na podstawie art. 137 ust. 1 i 2 </w:t>
      </w:r>
      <w:r>
        <w:rPr>
          <w:sz w:val="22"/>
          <w:szCs w:val="22"/>
        </w:rPr>
        <w:t>ustawy, wykreśla pojazd</w:t>
      </w:r>
      <w:bookmarkStart w:id="0" w:name="_GoBack"/>
      <w:bookmarkEnd w:id="0"/>
      <w:r w:rsidR="00641D99">
        <w:rPr>
          <w:sz w:val="22"/>
          <w:szCs w:val="22"/>
        </w:rPr>
        <w:t xml:space="preserve"> z formularza cenowego – wykaz pojazdów. Zmieniony załącznik nr 2 do SWZ – Formularz cenowy – Wykaz pojazdów stanowi załącznik do niniejszego pisma.</w:t>
      </w:r>
    </w:p>
    <w:p w14:paraId="73B4B44E" w14:textId="77777777" w:rsidR="00641D99" w:rsidRDefault="00641D99" w:rsidP="00606557">
      <w:pPr>
        <w:pStyle w:val="p4"/>
        <w:ind w:left="2041"/>
        <w:jc w:val="both"/>
        <w:rPr>
          <w:sz w:val="22"/>
          <w:szCs w:val="22"/>
        </w:rPr>
      </w:pPr>
    </w:p>
    <w:p w14:paraId="27D14868" w14:textId="77777777" w:rsidR="00641D99" w:rsidRDefault="00641D99" w:rsidP="00606557">
      <w:pPr>
        <w:pStyle w:val="p4"/>
        <w:ind w:left="2041"/>
        <w:jc w:val="both"/>
        <w:rPr>
          <w:sz w:val="22"/>
          <w:szCs w:val="22"/>
        </w:rPr>
      </w:pPr>
    </w:p>
    <w:p w14:paraId="26EBA8C9" w14:textId="77777777" w:rsidR="00641D99" w:rsidRDefault="00641D99" w:rsidP="00606557">
      <w:pPr>
        <w:pStyle w:val="p4"/>
        <w:ind w:left="2041"/>
        <w:jc w:val="both"/>
        <w:rPr>
          <w:sz w:val="22"/>
          <w:szCs w:val="22"/>
        </w:rPr>
      </w:pPr>
    </w:p>
    <w:p w14:paraId="6403B8B7" w14:textId="22D3803F" w:rsidR="00A50172" w:rsidRPr="00A03F70" w:rsidRDefault="002B1707" w:rsidP="00606557">
      <w:pPr>
        <w:pStyle w:val="p4"/>
        <w:ind w:left="2041"/>
        <w:jc w:val="both"/>
        <w:rPr>
          <w:sz w:val="22"/>
          <w:szCs w:val="22"/>
        </w:rPr>
      </w:pPr>
      <w:r w:rsidRPr="00A03F70">
        <w:rPr>
          <w:sz w:val="22"/>
          <w:szCs w:val="22"/>
        </w:rPr>
        <w:t xml:space="preserve"> </w:t>
      </w:r>
      <w:r w:rsidR="00A50172" w:rsidRPr="00A03F70">
        <w:rPr>
          <w:sz w:val="22"/>
          <w:szCs w:val="22"/>
        </w:rPr>
        <w:t>Z wyrazami szacunku</w:t>
      </w:r>
    </w:p>
    <w:p w14:paraId="7DD22882" w14:textId="5FE8CAD4" w:rsidR="00A50172" w:rsidRPr="00A03F70" w:rsidRDefault="002B3B7A" w:rsidP="00A50172">
      <w:pPr>
        <w:pStyle w:val="p1"/>
        <w:ind w:left="2041"/>
        <w:rPr>
          <w:sz w:val="22"/>
          <w:szCs w:val="22"/>
        </w:rPr>
      </w:pPr>
      <w:r w:rsidRPr="00A03F70">
        <w:rPr>
          <w:sz w:val="22"/>
          <w:szCs w:val="22"/>
        </w:rPr>
        <w:t>dr Jolanta Ewartowska</w:t>
      </w:r>
    </w:p>
    <w:p w14:paraId="0268EFE0" w14:textId="5ECC79CA" w:rsidR="008E1A92" w:rsidRPr="002B1707" w:rsidRDefault="008E1A92" w:rsidP="00A50172">
      <w:pPr>
        <w:pStyle w:val="p1"/>
        <w:ind w:left="2041"/>
        <w:rPr>
          <w:rFonts w:ascii="Source Sans Pro" w:hAnsi="Source Sans Pro"/>
          <w:sz w:val="22"/>
          <w:szCs w:val="22"/>
        </w:rPr>
      </w:pPr>
    </w:p>
    <w:p w14:paraId="2388A753" w14:textId="4C87E182" w:rsidR="00AF6307" w:rsidRPr="002B1707" w:rsidRDefault="00AF6307" w:rsidP="00A50172">
      <w:pPr>
        <w:pStyle w:val="p1"/>
        <w:ind w:left="2041"/>
        <w:rPr>
          <w:rFonts w:ascii="Source Sans Pro" w:hAnsi="Source Sans Pro"/>
          <w:sz w:val="22"/>
          <w:szCs w:val="22"/>
        </w:rPr>
      </w:pPr>
    </w:p>
    <w:p w14:paraId="13E32793" w14:textId="0C71E2BC" w:rsidR="00AF6307" w:rsidRPr="002B1707" w:rsidRDefault="00AF6307" w:rsidP="00A50172">
      <w:pPr>
        <w:pStyle w:val="p1"/>
        <w:ind w:left="2041"/>
        <w:rPr>
          <w:rFonts w:ascii="Source Sans Pro" w:hAnsi="Source Sans Pro"/>
          <w:sz w:val="22"/>
          <w:szCs w:val="22"/>
        </w:rPr>
      </w:pPr>
    </w:p>
    <w:p w14:paraId="20F6AA54" w14:textId="77777777" w:rsidR="00AF5B1D" w:rsidRPr="002B1707" w:rsidRDefault="00AF5B1D" w:rsidP="00A50172">
      <w:pPr>
        <w:pStyle w:val="p1"/>
        <w:ind w:left="2041"/>
        <w:rPr>
          <w:rFonts w:ascii="Source Sans Pro" w:hAnsi="Source Sans Pro"/>
          <w:sz w:val="22"/>
          <w:szCs w:val="22"/>
        </w:rPr>
      </w:pPr>
    </w:p>
    <w:p w14:paraId="565DE335" w14:textId="6AE23B59" w:rsidR="00AF6307" w:rsidRPr="002B1707" w:rsidRDefault="00AF6307" w:rsidP="00A50172">
      <w:pPr>
        <w:pStyle w:val="p1"/>
        <w:ind w:left="2041"/>
        <w:rPr>
          <w:rFonts w:ascii="Source Sans Pro" w:hAnsi="Source Sans Pro"/>
          <w:sz w:val="22"/>
          <w:szCs w:val="22"/>
        </w:rPr>
      </w:pPr>
    </w:p>
    <w:sectPr w:rsidR="00AF6307" w:rsidRPr="002B1707" w:rsidSect="00CF2E11">
      <w:headerReference w:type="even" r:id="rId11"/>
      <w:headerReference w:type="default" r:id="rId12"/>
      <w:footerReference w:type="even" r:id="rId13"/>
      <w:footerReference w:type="default" r:id="rId14"/>
      <w:headerReference w:type="first" r:id="rId15"/>
      <w:footerReference w:type="first" r:id="rId16"/>
      <w:pgSz w:w="11900" w:h="16840"/>
      <w:pgMar w:top="1077" w:right="1077" w:bottom="1418" w:left="709" w:header="1106"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EAFC" w14:textId="77777777" w:rsidR="003B1998" w:rsidRDefault="003B1998" w:rsidP="00CF2E11">
      <w:r>
        <w:separator/>
      </w:r>
    </w:p>
  </w:endnote>
  <w:endnote w:type="continuationSeparator" w:id="0">
    <w:p w14:paraId="23B17D43" w14:textId="77777777" w:rsidR="003B1998" w:rsidRDefault="003B1998" w:rsidP="00CF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Light">
    <w:panose1 w:val="020B04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Source Sans Pro SemiBold">
    <w:panose1 w:val="020B0603030403020204"/>
    <w:charset w:val="EE"/>
    <w:family w:val="swiss"/>
    <w:pitch w:val="variable"/>
    <w:sig w:usb0="600002F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55F4" w14:textId="77777777" w:rsidR="00396934" w:rsidRDefault="003969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DDCA" w14:textId="1773D045" w:rsidR="00396934" w:rsidRDefault="00396934">
    <w:pPr>
      <w:pStyle w:val="Stopka"/>
    </w:pPr>
    <w:r w:rsidRPr="00D452CD">
      <w:rPr>
        <w:noProof/>
        <w:sz w:val="22"/>
        <w:szCs w:val="22"/>
        <w:lang w:eastAsia="pl-PL"/>
      </w:rPr>
      <mc:AlternateContent>
        <mc:Choice Requires="wps">
          <w:drawing>
            <wp:anchor distT="0" distB="0" distL="0" distR="0" simplePos="0" relativeHeight="251662336" behindDoc="0" locked="1" layoutInCell="1" allowOverlap="1" wp14:anchorId="5109ABED" wp14:editId="0306D366">
              <wp:simplePos x="0" y="0"/>
              <wp:positionH relativeFrom="column">
                <wp:posOffset>23495</wp:posOffset>
              </wp:positionH>
              <wp:positionV relativeFrom="paragraph">
                <wp:posOffset>-1591945</wp:posOffset>
              </wp:positionV>
              <wp:extent cx="986790" cy="1589405"/>
              <wp:effectExtent l="0" t="0" r="3810" b="10795"/>
              <wp:wrapSquare wrapText="bothSides"/>
              <wp:docPr id="3" name="Pole tekstowe 3"/>
              <wp:cNvGraphicFramePr/>
              <a:graphic xmlns:a="http://schemas.openxmlformats.org/drawingml/2006/main">
                <a:graphicData uri="http://schemas.microsoft.com/office/word/2010/wordprocessingShape">
                  <wps:wsp>
                    <wps:cNvSpPr txBox="1"/>
                    <wps:spPr>
                      <a:xfrm>
                        <a:off x="0" y="0"/>
                        <a:ext cx="986790" cy="15894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FCB72D" w14:textId="3B4A197E" w:rsidR="00396934" w:rsidRPr="00D1088F" w:rsidRDefault="00396934" w:rsidP="00866909">
                          <w:pPr>
                            <w:spacing w:line="220" w:lineRule="exact"/>
                            <w:rPr>
                              <w:rFonts w:ascii="Source Sans Pro" w:hAnsi="Source Sans Pro" w:cs="Times New Roman"/>
                              <w:color w:val="000000" w:themeColor="text1"/>
                              <w:sz w:val="18"/>
                              <w:szCs w:val="18"/>
                              <w:lang w:eastAsia="pl-PL"/>
                            </w:rPr>
                          </w:pPr>
                          <w:r>
                            <w:rPr>
                              <w:rFonts w:ascii="Source Sans Pro" w:hAnsi="Source Sans Pro" w:cs="Times New Roman"/>
                              <w:color w:val="000000" w:themeColor="text1"/>
                              <w:sz w:val="18"/>
                              <w:szCs w:val="18"/>
                              <w:lang w:eastAsia="pl-PL"/>
                            </w:rPr>
                            <w:t>ul. Noakowskiego 18/20</w:t>
                          </w:r>
                          <w:r w:rsidRPr="00D1088F">
                            <w:rPr>
                              <w:rFonts w:ascii="Source Sans Pro" w:hAnsi="Source Sans Pro" w:cs="Times New Roman"/>
                              <w:color w:val="000000" w:themeColor="text1"/>
                              <w:sz w:val="18"/>
                              <w:szCs w:val="18"/>
                              <w:lang w:eastAsia="pl-PL"/>
                            </w:rPr>
                            <w:t xml:space="preserve">, </w:t>
                          </w:r>
                          <w:r w:rsidRPr="00D1088F">
                            <w:rPr>
                              <w:rFonts w:ascii="Source Sans Pro" w:hAnsi="Source Sans Pro" w:cs="Times New Roman"/>
                              <w:color w:val="000000" w:themeColor="text1"/>
                              <w:sz w:val="18"/>
                              <w:szCs w:val="18"/>
                              <w:lang w:eastAsia="pl-PL"/>
                            </w:rPr>
                            <w:br/>
                            <w:t>00-66</w:t>
                          </w:r>
                          <w:r>
                            <w:rPr>
                              <w:rFonts w:ascii="Source Sans Pro" w:hAnsi="Source Sans Pro" w:cs="Times New Roman"/>
                              <w:color w:val="000000" w:themeColor="text1"/>
                              <w:sz w:val="18"/>
                              <w:szCs w:val="18"/>
                              <w:lang w:eastAsia="pl-PL"/>
                            </w:rPr>
                            <w:t>8</w:t>
                          </w:r>
                          <w:r w:rsidRPr="00D1088F">
                            <w:rPr>
                              <w:rFonts w:ascii="Source Sans Pro" w:hAnsi="Source Sans Pro" w:cs="Times New Roman"/>
                              <w:color w:val="000000" w:themeColor="text1"/>
                              <w:sz w:val="18"/>
                              <w:szCs w:val="18"/>
                              <w:lang w:eastAsia="pl-PL"/>
                            </w:rPr>
                            <w:t xml:space="preserve"> Warszawa</w:t>
                          </w:r>
                        </w:p>
                        <w:p w14:paraId="4552E5CD" w14:textId="571D6745" w:rsidR="00396934" w:rsidRPr="00AF1DCE" w:rsidRDefault="00396934" w:rsidP="00D1088F">
                          <w:pPr>
                            <w:rPr>
                              <w:rFonts w:ascii="Times New Roman" w:eastAsia="Times New Roman" w:hAnsi="Times New Roman" w:cs="Times New Roman"/>
                              <w:color w:val="000000" w:themeColor="text1"/>
                              <w:lang w:eastAsia="pl-PL"/>
                            </w:rPr>
                          </w:pPr>
                          <w:r w:rsidRPr="00AF1DCE">
                            <w:rPr>
                              <w:rFonts w:ascii="Source Sans Pro" w:hAnsi="Source Sans Pro" w:cs="Times New Roman"/>
                              <w:color w:val="000000" w:themeColor="text1"/>
                              <w:sz w:val="18"/>
                              <w:szCs w:val="18"/>
                              <w:lang w:eastAsia="pl-PL"/>
                            </w:rPr>
                            <w:t xml:space="preserve">tel.: 22 234 </w:t>
                          </w:r>
                          <w:r>
                            <w:rPr>
                              <w:rFonts w:ascii="Source Sans Pro" w:eastAsia="Times New Roman" w:hAnsi="Source Sans Pro" w:cs="Arial"/>
                              <w:color w:val="000000" w:themeColor="text1"/>
                              <w:sz w:val="18"/>
                              <w:szCs w:val="18"/>
                              <w:shd w:val="clear" w:color="auto" w:fill="FFFFFF"/>
                              <w:lang w:eastAsia="pl-PL"/>
                            </w:rPr>
                            <w:t>6230</w:t>
                          </w:r>
                        </w:p>
                        <w:p w14:paraId="15868F54" w14:textId="55DE4A79" w:rsidR="00396934" w:rsidRPr="00AF1DCE" w:rsidRDefault="00396934" w:rsidP="00EC5F6C">
                          <w:pPr>
                            <w:spacing w:line="220" w:lineRule="exact"/>
                            <w:rPr>
                              <w:rFonts w:ascii="Source Sans Pro" w:hAnsi="Source Sans Pro" w:cs="Times New Roman"/>
                              <w:color w:val="000000" w:themeColor="text1"/>
                              <w:sz w:val="18"/>
                              <w:szCs w:val="18"/>
                              <w:lang w:eastAsia="pl-PL"/>
                            </w:rPr>
                          </w:pPr>
                          <w:r w:rsidRPr="00AF1DCE">
                            <w:rPr>
                              <w:rFonts w:ascii="Source Sans Pro" w:hAnsi="Source Sans Pro" w:cs="Times New Roman"/>
                              <w:color w:val="000000" w:themeColor="text1"/>
                              <w:sz w:val="18"/>
                              <w:szCs w:val="18"/>
                              <w:lang w:eastAsia="pl-PL"/>
                            </w:rPr>
                            <w:t>e-mail: </w:t>
                          </w:r>
                          <w:r>
                            <w:rPr>
                              <w:rFonts w:ascii="Source Sans Pro" w:hAnsi="Source Sans Pro" w:cs="Times New Roman"/>
                              <w:sz w:val="18"/>
                              <w:szCs w:val="18"/>
                              <w:lang w:eastAsia="pl-PL"/>
                            </w:rPr>
                            <w:t>kanclerz.pw</w:t>
                          </w:r>
                          <w:r w:rsidRPr="00AF1DCE">
                            <w:rPr>
                              <w:rFonts w:ascii="Source Sans Pro" w:hAnsi="Source Sans Pro" w:cs="Times New Roman"/>
                              <w:sz w:val="18"/>
                              <w:szCs w:val="18"/>
                              <w:lang w:eastAsia="pl-PL"/>
                            </w:rPr>
                            <w:br/>
                            <w:t>@pw.edu.pl</w:t>
                          </w:r>
                        </w:p>
                        <w:p w14:paraId="72BBC4E8" w14:textId="308CA13D" w:rsidR="00396934" w:rsidRPr="00EC5F6C" w:rsidRDefault="00396934" w:rsidP="00D1088F">
                          <w:pPr>
                            <w:rPr>
                              <w:rFonts w:ascii="Source Sans Pro" w:eastAsia="Times New Roman" w:hAnsi="Source Sans Pro" w:cs="Times New Roman"/>
                              <w:color w:val="000000" w:themeColor="text1"/>
                              <w:sz w:val="18"/>
                              <w:szCs w:val="18"/>
                              <w:lang w:eastAsia="pl-PL"/>
                            </w:rPr>
                          </w:pPr>
                          <w:r w:rsidRPr="00EC5F6C">
                            <w:rPr>
                              <w:rFonts w:ascii="Source Sans Pro" w:eastAsia="Times New Roman" w:hAnsi="Source Sans Pro" w:cs="Times New Roman"/>
                              <w:color w:val="000000" w:themeColor="text1"/>
                              <w:sz w:val="18"/>
                              <w:szCs w:val="18"/>
                              <w:lang w:eastAsia="pl-PL"/>
                            </w:rPr>
                            <w:t>www.pw.edu.pl</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leftMargin">
                <wp14:pctWidth>0</wp14:pctWidth>
              </wp14:sizeRelH>
              <wp14:sizeRelV relativeFrom="margin">
                <wp14:pctHeight>0</wp14:pctHeight>
              </wp14:sizeRelV>
            </wp:anchor>
          </w:drawing>
        </mc:Choice>
        <mc:Fallback>
          <w:pict>
            <v:shapetype w14:anchorId="5109ABED" id="_x0000_t202" coordsize="21600,21600" o:spt="202" path="m,l,21600r21600,l21600,xe">
              <v:stroke joinstyle="miter"/>
              <v:path gradientshapeok="t" o:connecttype="rect"/>
            </v:shapetype>
            <v:shape id="Pole tekstowe 3" o:spid="_x0000_s1026" type="#_x0000_t202" style="position:absolute;margin-left:1.85pt;margin-top:-125.35pt;width:77.7pt;height:125.1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left-margin-area;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s2dwIAAFoFAAAOAAAAZHJzL2Uyb0RvYy54bWysVN1P2zAQf5+0/8Hy+0gLg5WKFHUgpkkI&#10;0GDi2XXsxsLxeWe3SffX7+wkhbG9MO3Fudz3/e7j7LxrLNsqDAZcyacHE86Uk1AZty7594erDzPO&#10;QhSuEhacKvlOBX6+eP/urPVzdQg12EohIycuzFtf8jpGPy+KIGvViHAAXjkSasBGRPrFdVGhaMl7&#10;Y4vDyeSkaAErjyBVCMS97IV8kf1rrWS81TqoyGzJKbeYX8zvKr3F4kzM1yh8beSQhviHLBphHAXd&#10;u7oUUbANmj9cNUYiBNDxQEJTgNZGqlwDVTOdvKrmvhZe5VoInOD3MIX/51bebO+QmarkR5w50VCL&#10;7sAqFtVTiNAqdpQgan2Yk+a9J93YfYaOWj3yAzFT5Z3GJn2pJkZyAnu3B1h1kUlins5OPp2SRJJo&#10;ejw7/Tg5Tm6KZ2uPIX5R0LBElBypgRlXsb0OsVcdVVIwB1fG2txE635jkM+eo/IUDNapkD7hTMWd&#10;VcnKum9KEwo578TI86cuLLKtoMkRUioXc8nZL2knLU2x32I46CfTPqu3GO8tcmRwcW/cGAeYUXqV&#10;dvU0pqx7fYL6Rd2JjN2qGxq8gmpH/UXolyR4eWWoCdcixDuBtBXUONr0eEuPttCWHAaKsxrw59/4&#10;SZ+GlaSctbRlJQ8/NgIVZ/arozFOKzkSOBKrkXCb5gII/indEC8zSQYY7UhqhOaRDsAyRSGRcJJi&#10;lXw1khex33U6IFItl1lp49GsazIgt7SEXsRrd+9l+k/QpvF66B4F+mEGI03vDYy7KOavRrHXTZYO&#10;lpsI2uQ5TeD2iA6g0wLnSR+OTboQL/+z1vNJXPwCAAD//wMAUEsDBBQABgAIAAAAIQD8A+gr3gAA&#10;AAgBAAAPAAAAZHJzL2Rvd25yZXYueG1sTI/bToNAEIbvTXyHzZh41y4FKxZZGmLihamHiD7Alh2B&#10;yM4SdqH49k6v9G4OX/75Jt8vthczjr5zpGCzjkAg1c501Cj4/Hhc3YHwQZPRvSNU8IMe9sXlRa4z&#10;4070jnMVGsEh5DOtoA1hyKT0dYtW+7UbkHj35UarA7djI82oTxxuexlH0a20uiO+0OoBH1qsv6vJ&#10;KphfbFw+1a87WT3HSZomh7dyOih1fbWU9yACLuEPhrM+q0PBTkc3kfGiV5CkDCpYxduIqzOw3W1A&#10;HHl0A7LI5f8Hil8AAAD//wMAUEsBAi0AFAAGAAgAAAAhALaDOJL+AAAA4QEAABMAAAAAAAAAAAAA&#10;AAAAAAAAAFtDb250ZW50X1R5cGVzXS54bWxQSwECLQAUAAYACAAAACEAOP0h/9YAAACUAQAACwAA&#10;AAAAAAAAAAAAAAAvAQAAX3JlbHMvLnJlbHNQSwECLQAUAAYACAAAACEAuIhbNncCAABaBQAADgAA&#10;AAAAAAAAAAAAAAAuAgAAZHJzL2Uyb0RvYy54bWxQSwECLQAUAAYACAAAACEA/APoK94AAAAIAQAA&#10;DwAAAAAAAAAAAAAAAADRBAAAZHJzL2Rvd25yZXYueG1sUEsFBgAAAAAEAAQA8wAAANwFAAAAAA==&#10;" filled="f" stroked="f">
              <v:textbox inset="0,0,0,0">
                <w:txbxContent>
                  <w:p w14:paraId="09FCB72D" w14:textId="3B4A197E" w:rsidR="00396934" w:rsidRPr="00D1088F" w:rsidRDefault="00396934" w:rsidP="00866909">
                    <w:pPr>
                      <w:spacing w:line="220" w:lineRule="exact"/>
                      <w:rPr>
                        <w:rFonts w:ascii="Source Sans Pro" w:hAnsi="Source Sans Pro" w:cs="Times New Roman"/>
                        <w:color w:val="000000" w:themeColor="text1"/>
                        <w:sz w:val="18"/>
                        <w:szCs w:val="18"/>
                        <w:lang w:eastAsia="pl-PL"/>
                      </w:rPr>
                    </w:pPr>
                    <w:r>
                      <w:rPr>
                        <w:rFonts w:ascii="Source Sans Pro" w:hAnsi="Source Sans Pro" w:cs="Times New Roman"/>
                        <w:color w:val="000000" w:themeColor="text1"/>
                        <w:sz w:val="18"/>
                        <w:szCs w:val="18"/>
                        <w:lang w:eastAsia="pl-PL"/>
                      </w:rPr>
                      <w:t>ul. Noakowskiego 18/20</w:t>
                    </w:r>
                    <w:r w:rsidRPr="00D1088F">
                      <w:rPr>
                        <w:rFonts w:ascii="Source Sans Pro" w:hAnsi="Source Sans Pro" w:cs="Times New Roman"/>
                        <w:color w:val="000000" w:themeColor="text1"/>
                        <w:sz w:val="18"/>
                        <w:szCs w:val="18"/>
                        <w:lang w:eastAsia="pl-PL"/>
                      </w:rPr>
                      <w:t xml:space="preserve">, </w:t>
                    </w:r>
                    <w:r w:rsidRPr="00D1088F">
                      <w:rPr>
                        <w:rFonts w:ascii="Source Sans Pro" w:hAnsi="Source Sans Pro" w:cs="Times New Roman"/>
                        <w:color w:val="000000" w:themeColor="text1"/>
                        <w:sz w:val="18"/>
                        <w:szCs w:val="18"/>
                        <w:lang w:eastAsia="pl-PL"/>
                      </w:rPr>
                      <w:br/>
                      <w:t>00-66</w:t>
                    </w:r>
                    <w:r>
                      <w:rPr>
                        <w:rFonts w:ascii="Source Sans Pro" w:hAnsi="Source Sans Pro" w:cs="Times New Roman"/>
                        <w:color w:val="000000" w:themeColor="text1"/>
                        <w:sz w:val="18"/>
                        <w:szCs w:val="18"/>
                        <w:lang w:eastAsia="pl-PL"/>
                      </w:rPr>
                      <w:t>8</w:t>
                    </w:r>
                    <w:r w:rsidRPr="00D1088F">
                      <w:rPr>
                        <w:rFonts w:ascii="Source Sans Pro" w:hAnsi="Source Sans Pro" w:cs="Times New Roman"/>
                        <w:color w:val="000000" w:themeColor="text1"/>
                        <w:sz w:val="18"/>
                        <w:szCs w:val="18"/>
                        <w:lang w:eastAsia="pl-PL"/>
                      </w:rPr>
                      <w:t xml:space="preserve"> Warszawa</w:t>
                    </w:r>
                  </w:p>
                  <w:p w14:paraId="4552E5CD" w14:textId="571D6745" w:rsidR="00396934" w:rsidRPr="00AF1DCE" w:rsidRDefault="00396934" w:rsidP="00D1088F">
                    <w:pPr>
                      <w:rPr>
                        <w:rFonts w:ascii="Times New Roman" w:eastAsia="Times New Roman" w:hAnsi="Times New Roman" w:cs="Times New Roman"/>
                        <w:color w:val="000000" w:themeColor="text1"/>
                        <w:lang w:eastAsia="pl-PL"/>
                      </w:rPr>
                    </w:pPr>
                    <w:r w:rsidRPr="00AF1DCE">
                      <w:rPr>
                        <w:rFonts w:ascii="Source Sans Pro" w:hAnsi="Source Sans Pro" w:cs="Times New Roman"/>
                        <w:color w:val="000000" w:themeColor="text1"/>
                        <w:sz w:val="18"/>
                        <w:szCs w:val="18"/>
                        <w:lang w:eastAsia="pl-PL"/>
                      </w:rPr>
                      <w:t xml:space="preserve">tel.: 22 234 </w:t>
                    </w:r>
                    <w:r>
                      <w:rPr>
                        <w:rFonts w:ascii="Source Sans Pro" w:eastAsia="Times New Roman" w:hAnsi="Source Sans Pro" w:cs="Arial"/>
                        <w:color w:val="000000" w:themeColor="text1"/>
                        <w:sz w:val="18"/>
                        <w:szCs w:val="18"/>
                        <w:shd w:val="clear" w:color="auto" w:fill="FFFFFF"/>
                        <w:lang w:eastAsia="pl-PL"/>
                      </w:rPr>
                      <w:t>6230</w:t>
                    </w:r>
                  </w:p>
                  <w:p w14:paraId="15868F54" w14:textId="55DE4A79" w:rsidR="00396934" w:rsidRPr="00AF1DCE" w:rsidRDefault="00396934" w:rsidP="00EC5F6C">
                    <w:pPr>
                      <w:spacing w:line="220" w:lineRule="exact"/>
                      <w:rPr>
                        <w:rFonts w:ascii="Source Sans Pro" w:hAnsi="Source Sans Pro" w:cs="Times New Roman"/>
                        <w:color w:val="000000" w:themeColor="text1"/>
                        <w:sz w:val="18"/>
                        <w:szCs w:val="18"/>
                        <w:lang w:eastAsia="pl-PL"/>
                      </w:rPr>
                    </w:pPr>
                    <w:r w:rsidRPr="00AF1DCE">
                      <w:rPr>
                        <w:rFonts w:ascii="Source Sans Pro" w:hAnsi="Source Sans Pro" w:cs="Times New Roman"/>
                        <w:color w:val="000000" w:themeColor="text1"/>
                        <w:sz w:val="18"/>
                        <w:szCs w:val="18"/>
                        <w:lang w:eastAsia="pl-PL"/>
                      </w:rPr>
                      <w:t>e-mail: </w:t>
                    </w:r>
                    <w:r>
                      <w:rPr>
                        <w:rFonts w:ascii="Source Sans Pro" w:hAnsi="Source Sans Pro" w:cs="Times New Roman"/>
                        <w:sz w:val="18"/>
                        <w:szCs w:val="18"/>
                        <w:lang w:eastAsia="pl-PL"/>
                      </w:rPr>
                      <w:t>kanclerz.pw</w:t>
                    </w:r>
                    <w:r w:rsidRPr="00AF1DCE">
                      <w:rPr>
                        <w:rFonts w:ascii="Source Sans Pro" w:hAnsi="Source Sans Pro" w:cs="Times New Roman"/>
                        <w:sz w:val="18"/>
                        <w:szCs w:val="18"/>
                        <w:lang w:eastAsia="pl-PL"/>
                      </w:rPr>
                      <w:br/>
                      <w:t>@pw.edu.pl</w:t>
                    </w:r>
                  </w:p>
                  <w:p w14:paraId="72BBC4E8" w14:textId="308CA13D" w:rsidR="00396934" w:rsidRPr="00EC5F6C" w:rsidRDefault="00396934" w:rsidP="00D1088F">
                    <w:pPr>
                      <w:rPr>
                        <w:rFonts w:ascii="Source Sans Pro" w:eastAsia="Times New Roman" w:hAnsi="Source Sans Pro" w:cs="Times New Roman"/>
                        <w:color w:val="000000" w:themeColor="text1"/>
                        <w:sz w:val="18"/>
                        <w:szCs w:val="18"/>
                        <w:lang w:eastAsia="pl-PL"/>
                      </w:rPr>
                    </w:pPr>
                    <w:r w:rsidRPr="00EC5F6C">
                      <w:rPr>
                        <w:rFonts w:ascii="Source Sans Pro" w:eastAsia="Times New Roman" w:hAnsi="Source Sans Pro" w:cs="Times New Roman"/>
                        <w:color w:val="000000" w:themeColor="text1"/>
                        <w:sz w:val="18"/>
                        <w:szCs w:val="18"/>
                        <w:lang w:eastAsia="pl-PL"/>
                      </w:rPr>
                      <w:t>www.pw.edu.pl</w:t>
                    </w:r>
                  </w:p>
                </w:txbxContent>
              </v:textbox>
              <w10:wrap type="squar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A069" w14:textId="77777777" w:rsidR="00396934" w:rsidRDefault="003969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DC6FA" w14:textId="77777777" w:rsidR="003B1998" w:rsidRDefault="003B1998" w:rsidP="00CF2E11">
      <w:r>
        <w:separator/>
      </w:r>
    </w:p>
  </w:footnote>
  <w:footnote w:type="continuationSeparator" w:id="0">
    <w:p w14:paraId="51925F50" w14:textId="77777777" w:rsidR="003B1998" w:rsidRDefault="003B1998" w:rsidP="00CF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3B0F" w14:textId="77777777" w:rsidR="00396934" w:rsidRDefault="003B1998">
    <w:pPr>
      <w:pStyle w:val="Nagwek"/>
    </w:pPr>
    <w:r>
      <w:rPr>
        <w:noProof/>
        <w:lang w:eastAsia="pl-PL"/>
      </w:rPr>
      <w:pict w14:anchorId="35A6F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position-horizontal:center;mso-position-horizontal-relative:margin;mso-position-vertical:center;mso-position-vertical-relative:margin" o:allowincell="f">
          <v:imagedata r:id="rId1" o:title="DLiZ_papier_listowy"/>
          <w10:wrap anchorx="margin" anchory="margin"/>
        </v:shape>
      </w:pict>
    </w:r>
    <w:r>
      <w:rPr>
        <w:noProof/>
        <w:lang w:eastAsia="pl-PL"/>
      </w:rPr>
      <w:pict w14:anchorId="616B145A">
        <v:shape id="WordPictureWatermark1" o:spid="_x0000_s2049" type="#_x0000_t75" style="position:absolute;margin-left:0;margin-top:0;width:595pt;height:842pt;z-index:-251658240;mso-position-horizontal:center;mso-position-horizontal-relative:margin;mso-position-vertical:center;mso-position-vertical-relative:margin" o:allowincell="f">
          <v:imagedata r:id="rId1" o:title="DLiZ_papier_list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8221"/>
    </w:tblGrid>
    <w:tr w:rsidR="00396934" w14:paraId="51B40B46" w14:textId="77777777" w:rsidTr="00A50172">
      <w:trPr>
        <w:trHeight w:val="1472"/>
      </w:trPr>
      <w:tc>
        <w:tcPr>
          <w:tcW w:w="1883" w:type="dxa"/>
        </w:tcPr>
        <w:p w14:paraId="4FE975CD" w14:textId="77777777" w:rsidR="00396934" w:rsidRDefault="00396934">
          <w:pPr>
            <w:pStyle w:val="Nagwek"/>
          </w:pPr>
          <w:r>
            <w:rPr>
              <w:noProof/>
              <w:lang w:eastAsia="pl-PL"/>
            </w:rPr>
            <w:drawing>
              <wp:inline distT="0" distB="0" distL="0" distR="0" wp14:anchorId="63F89B6E" wp14:editId="536FC9E3">
                <wp:extent cx="936202" cy="936202"/>
                <wp:effectExtent l="0" t="0" r="381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znak_uroczysty-czarny.png"/>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953896" cy="953896"/>
                        </a:xfrm>
                        <a:prstGeom prst="rect">
                          <a:avLst/>
                        </a:prstGeom>
                      </pic:spPr>
                    </pic:pic>
                  </a:graphicData>
                </a:graphic>
              </wp:inline>
            </w:drawing>
          </w:r>
        </w:p>
      </w:tc>
      <w:tc>
        <w:tcPr>
          <w:tcW w:w="8221" w:type="dxa"/>
          <w:tcMar>
            <w:top w:w="0" w:type="dxa"/>
          </w:tcMar>
          <w:vAlign w:val="center"/>
        </w:tcPr>
        <w:p w14:paraId="4A592778" w14:textId="77777777" w:rsidR="00396934" w:rsidRDefault="00396934" w:rsidP="005D48EA">
          <w:pPr>
            <w:pStyle w:val="Nagwek"/>
            <w:rPr>
              <w:rFonts w:ascii="Source Sans Pro SemiBold" w:hAnsi="Source Sans Pro SemiBold"/>
              <w:b/>
              <w:bCs/>
              <w:sz w:val="32"/>
              <w:szCs w:val="32"/>
            </w:rPr>
          </w:pPr>
          <w:r w:rsidRPr="00BE2CF9">
            <w:rPr>
              <w:rFonts w:ascii="Source Sans Pro SemiBold" w:hAnsi="Source Sans Pro SemiBold"/>
              <w:b/>
              <w:bCs/>
              <w:sz w:val="32"/>
              <w:szCs w:val="32"/>
            </w:rPr>
            <w:t>Politechnika Warszawska</w:t>
          </w:r>
        </w:p>
        <w:p w14:paraId="71A6A4F6" w14:textId="6D3E3765" w:rsidR="00396934" w:rsidRPr="0058113C" w:rsidRDefault="00396934" w:rsidP="0058113C">
          <w:pPr>
            <w:spacing w:line="360" w:lineRule="exact"/>
            <w:rPr>
              <w:rFonts w:ascii="Source Sans Pro" w:hAnsi="Source Sans Pro" w:cs="Times New Roman"/>
              <w:lang w:eastAsia="pl-PL"/>
            </w:rPr>
          </w:pPr>
          <w:r>
            <w:rPr>
              <w:rFonts w:ascii="Source Sans Pro" w:hAnsi="Source Sans Pro" w:cs="Times New Roman"/>
              <w:lang w:eastAsia="pl-PL"/>
            </w:rPr>
            <w:t>KANCLERZ</w:t>
          </w:r>
        </w:p>
        <w:p w14:paraId="594BF2F2" w14:textId="4A0EE5F1" w:rsidR="00396934" w:rsidRPr="00AF1DCE" w:rsidRDefault="00396934" w:rsidP="00AF1DCE">
          <w:pPr>
            <w:pStyle w:val="Brakstyluakapitowego"/>
            <w:suppressAutoHyphens/>
            <w:rPr>
              <w:rFonts w:ascii="Source Sans Pro" w:hAnsi="Source Sans Pro" w:cs="Source Sans Pro"/>
              <w:sz w:val="22"/>
              <w:szCs w:val="22"/>
            </w:rPr>
          </w:pPr>
          <w:r>
            <w:rPr>
              <w:rFonts w:ascii="Source Sans Pro" w:hAnsi="Source Sans Pro" w:cs="Source Sans Pro"/>
              <w:sz w:val="22"/>
              <w:szCs w:val="22"/>
            </w:rPr>
            <w:t>dr Jolanta Ewartowska</w:t>
          </w:r>
        </w:p>
      </w:tc>
    </w:tr>
  </w:tbl>
  <w:p w14:paraId="032162B6" w14:textId="77777777" w:rsidR="00396934" w:rsidRDefault="00396934">
    <w:pPr>
      <w:pStyle w:val="Nagwek"/>
    </w:pPr>
  </w:p>
  <w:p w14:paraId="32D49145" w14:textId="77777777" w:rsidR="00396934" w:rsidRDefault="003969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F395" w14:textId="77777777" w:rsidR="00396934" w:rsidRDefault="003B1998">
    <w:pPr>
      <w:pStyle w:val="Nagwek"/>
    </w:pPr>
    <w:r>
      <w:rPr>
        <w:noProof/>
        <w:lang w:eastAsia="pl-PL"/>
      </w:rPr>
      <w:pict w14:anchorId="02A0F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position-horizontal:center;mso-position-horizontal-relative:margin;mso-position-vertical:center;mso-position-vertical-relative:margin" o:allowincell="f">
          <v:imagedata r:id="rId1" o:title="DLiZ_papier_listow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1"/>
    <w:rsid w:val="00013BC3"/>
    <w:rsid w:val="0004478F"/>
    <w:rsid w:val="00046A8A"/>
    <w:rsid w:val="00050AC1"/>
    <w:rsid w:val="000673A2"/>
    <w:rsid w:val="000B7F97"/>
    <w:rsid w:val="000C2166"/>
    <w:rsid w:val="000C353E"/>
    <w:rsid w:val="000C7376"/>
    <w:rsid w:val="000F1D75"/>
    <w:rsid w:val="00132D9B"/>
    <w:rsid w:val="00137326"/>
    <w:rsid w:val="00141667"/>
    <w:rsid w:val="00155B13"/>
    <w:rsid w:val="00162479"/>
    <w:rsid w:val="001A61C2"/>
    <w:rsid w:val="001B5C2A"/>
    <w:rsid w:val="00216A17"/>
    <w:rsid w:val="002339C8"/>
    <w:rsid w:val="00237DB5"/>
    <w:rsid w:val="00246A7A"/>
    <w:rsid w:val="00251265"/>
    <w:rsid w:val="00252EB5"/>
    <w:rsid w:val="0026145E"/>
    <w:rsid w:val="0028709B"/>
    <w:rsid w:val="002B1707"/>
    <w:rsid w:val="002B3B7A"/>
    <w:rsid w:val="002B5364"/>
    <w:rsid w:val="002F24FF"/>
    <w:rsid w:val="002F44D6"/>
    <w:rsid w:val="00317E8E"/>
    <w:rsid w:val="003371C0"/>
    <w:rsid w:val="003561BC"/>
    <w:rsid w:val="0036428F"/>
    <w:rsid w:val="00373DA0"/>
    <w:rsid w:val="00375EA4"/>
    <w:rsid w:val="00387555"/>
    <w:rsid w:val="003902EF"/>
    <w:rsid w:val="00396934"/>
    <w:rsid w:val="003B1998"/>
    <w:rsid w:val="003D1D66"/>
    <w:rsid w:val="003E338F"/>
    <w:rsid w:val="003E35ED"/>
    <w:rsid w:val="004020B0"/>
    <w:rsid w:val="00406DF6"/>
    <w:rsid w:val="00420207"/>
    <w:rsid w:val="0042168D"/>
    <w:rsid w:val="00422994"/>
    <w:rsid w:val="00423653"/>
    <w:rsid w:val="0044528A"/>
    <w:rsid w:val="00446060"/>
    <w:rsid w:val="00450C4F"/>
    <w:rsid w:val="004A6B76"/>
    <w:rsid w:val="004C4604"/>
    <w:rsid w:val="004D5C5F"/>
    <w:rsid w:val="004E0761"/>
    <w:rsid w:val="00501429"/>
    <w:rsid w:val="00513EF0"/>
    <w:rsid w:val="00564C36"/>
    <w:rsid w:val="0056561C"/>
    <w:rsid w:val="00566856"/>
    <w:rsid w:val="0058113C"/>
    <w:rsid w:val="005B6393"/>
    <w:rsid w:val="005C7392"/>
    <w:rsid w:val="005D0754"/>
    <w:rsid w:val="005D48EA"/>
    <w:rsid w:val="005E2614"/>
    <w:rsid w:val="005F0A90"/>
    <w:rsid w:val="005F6515"/>
    <w:rsid w:val="00606557"/>
    <w:rsid w:val="00630B46"/>
    <w:rsid w:val="00641D99"/>
    <w:rsid w:val="00642A88"/>
    <w:rsid w:val="00655B28"/>
    <w:rsid w:val="00666201"/>
    <w:rsid w:val="00667220"/>
    <w:rsid w:val="006950D7"/>
    <w:rsid w:val="006A6240"/>
    <w:rsid w:val="006B1158"/>
    <w:rsid w:val="006B55D1"/>
    <w:rsid w:val="006B6B46"/>
    <w:rsid w:val="006B7FEA"/>
    <w:rsid w:val="006C60BD"/>
    <w:rsid w:val="006D7E75"/>
    <w:rsid w:val="006F4703"/>
    <w:rsid w:val="00712257"/>
    <w:rsid w:val="00713098"/>
    <w:rsid w:val="00743BB4"/>
    <w:rsid w:val="00753111"/>
    <w:rsid w:val="007612F0"/>
    <w:rsid w:val="007A2B7A"/>
    <w:rsid w:val="007B3685"/>
    <w:rsid w:val="007B6532"/>
    <w:rsid w:val="007C2A3B"/>
    <w:rsid w:val="007F4A72"/>
    <w:rsid w:val="008052AB"/>
    <w:rsid w:val="00814CBC"/>
    <w:rsid w:val="00821960"/>
    <w:rsid w:val="0082415F"/>
    <w:rsid w:val="0085368F"/>
    <w:rsid w:val="00862E7C"/>
    <w:rsid w:val="008649EB"/>
    <w:rsid w:val="00866909"/>
    <w:rsid w:val="008735E0"/>
    <w:rsid w:val="008A31BA"/>
    <w:rsid w:val="008A3CF9"/>
    <w:rsid w:val="008B69E0"/>
    <w:rsid w:val="008C28E3"/>
    <w:rsid w:val="008C4309"/>
    <w:rsid w:val="008D188A"/>
    <w:rsid w:val="008D7D20"/>
    <w:rsid w:val="008E1A92"/>
    <w:rsid w:val="008E6EE2"/>
    <w:rsid w:val="008F4C98"/>
    <w:rsid w:val="00906455"/>
    <w:rsid w:val="00931358"/>
    <w:rsid w:val="009315DF"/>
    <w:rsid w:val="00945F62"/>
    <w:rsid w:val="00962061"/>
    <w:rsid w:val="00984D8F"/>
    <w:rsid w:val="009B0C4B"/>
    <w:rsid w:val="009B6A30"/>
    <w:rsid w:val="00A03F70"/>
    <w:rsid w:val="00A50172"/>
    <w:rsid w:val="00A81FF0"/>
    <w:rsid w:val="00A902CE"/>
    <w:rsid w:val="00A97AC2"/>
    <w:rsid w:val="00AA1028"/>
    <w:rsid w:val="00AC6513"/>
    <w:rsid w:val="00AF1DCE"/>
    <w:rsid w:val="00AF5B1D"/>
    <w:rsid w:val="00AF6307"/>
    <w:rsid w:val="00AF7F7A"/>
    <w:rsid w:val="00B14412"/>
    <w:rsid w:val="00B67DC8"/>
    <w:rsid w:val="00B72B94"/>
    <w:rsid w:val="00B75577"/>
    <w:rsid w:val="00BB0EDC"/>
    <w:rsid w:val="00BB70E4"/>
    <w:rsid w:val="00BD1685"/>
    <w:rsid w:val="00BE2CF9"/>
    <w:rsid w:val="00BF6BC2"/>
    <w:rsid w:val="00C07118"/>
    <w:rsid w:val="00C43634"/>
    <w:rsid w:val="00C4377B"/>
    <w:rsid w:val="00C60928"/>
    <w:rsid w:val="00C9443D"/>
    <w:rsid w:val="00CB6201"/>
    <w:rsid w:val="00CC6392"/>
    <w:rsid w:val="00CE5D27"/>
    <w:rsid w:val="00CF2E11"/>
    <w:rsid w:val="00CF5D53"/>
    <w:rsid w:val="00D1088F"/>
    <w:rsid w:val="00D10C6F"/>
    <w:rsid w:val="00D122B8"/>
    <w:rsid w:val="00D17A79"/>
    <w:rsid w:val="00D17F68"/>
    <w:rsid w:val="00D23975"/>
    <w:rsid w:val="00D33371"/>
    <w:rsid w:val="00D43009"/>
    <w:rsid w:val="00D452CD"/>
    <w:rsid w:val="00D63D9C"/>
    <w:rsid w:val="00D871A4"/>
    <w:rsid w:val="00DA214A"/>
    <w:rsid w:val="00DA32ED"/>
    <w:rsid w:val="00DB07A0"/>
    <w:rsid w:val="00DD46A8"/>
    <w:rsid w:val="00DD6E37"/>
    <w:rsid w:val="00DE192D"/>
    <w:rsid w:val="00DE2E26"/>
    <w:rsid w:val="00E600EF"/>
    <w:rsid w:val="00E60CB1"/>
    <w:rsid w:val="00E65E07"/>
    <w:rsid w:val="00E8542A"/>
    <w:rsid w:val="00EA431D"/>
    <w:rsid w:val="00EA7EEA"/>
    <w:rsid w:val="00EC5F6C"/>
    <w:rsid w:val="00ED4D47"/>
    <w:rsid w:val="00EF7D8A"/>
    <w:rsid w:val="00F06A55"/>
    <w:rsid w:val="00F34D89"/>
    <w:rsid w:val="00F50A13"/>
    <w:rsid w:val="00F6055B"/>
    <w:rsid w:val="00F87E0F"/>
    <w:rsid w:val="00F9275D"/>
    <w:rsid w:val="00FA3F1F"/>
    <w:rsid w:val="00FC59D0"/>
    <w:rsid w:val="00FD07D7"/>
    <w:rsid w:val="00FF3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BCF9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2E11"/>
    <w:pPr>
      <w:tabs>
        <w:tab w:val="center" w:pos="4536"/>
        <w:tab w:val="right" w:pos="9072"/>
      </w:tabs>
    </w:pPr>
  </w:style>
  <w:style w:type="character" w:customStyle="1" w:styleId="NagwekZnak">
    <w:name w:val="Nagłówek Znak"/>
    <w:basedOn w:val="Domylnaczcionkaakapitu"/>
    <w:link w:val="Nagwek"/>
    <w:uiPriority w:val="99"/>
    <w:rsid w:val="00CF2E11"/>
  </w:style>
  <w:style w:type="paragraph" w:styleId="Stopka">
    <w:name w:val="footer"/>
    <w:basedOn w:val="Normalny"/>
    <w:link w:val="StopkaZnak"/>
    <w:uiPriority w:val="99"/>
    <w:unhideWhenUsed/>
    <w:rsid w:val="00CF2E11"/>
    <w:pPr>
      <w:tabs>
        <w:tab w:val="center" w:pos="4536"/>
        <w:tab w:val="right" w:pos="9072"/>
      </w:tabs>
    </w:pPr>
  </w:style>
  <w:style w:type="character" w:customStyle="1" w:styleId="StopkaZnak">
    <w:name w:val="Stopka Znak"/>
    <w:basedOn w:val="Domylnaczcionkaakapitu"/>
    <w:link w:val="Stopka"/>
    <w:uiPriority w:val="99"/>
    <w:rsid w:val="00CF2E11"/>
  </w:style>
  <w:style w:type="table" w:styleId="Tabela-Siatka">
    <w:name w:val="Table Grid"/>
    <w:basedOn w:val="Standardowy"/>
    <w:uiPriority w:val="39"/>
    <w:rsid w:val="00CF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A50172"/>
    <w:rPr>
      <w:rFonts w:ascii="Source Sans Pro Light" w:hAnsi="Source Sans Pro Light" w:cs="Times New Roman"/>
      <w:sz w:val="17"/>
      <w:szCs w:val="17"/>
      <w:lang w:eastAsia="pl-PL"/>
    </w:rPr>
  </w:style>
  <w:style w:type="paragraph" w:customStyle="1" w:styleId="p2">
    <w:name w:val="p2"/>
    <w:basedOn w:val="Normalny"/>
    <w:rsid w:val="00A50172"/>
    <w:rPr>
      <w:rFonts w:ascii="Source Sans Pro Light" w:hAnsi="Source Sans Pro Light" w:cs="Times New Roman"/>
      <w:sz w:val="17"/>
      <w:szCs w:val="17"/>
      <w:lang w:eastAsia="pl-PL"/>
    </w:rPr>
  </w:style>
  <w:style w:type="paragraph" w:customStyle="1" w:styleId="p3">
    <w:name w:val="p3"/>
    <w:basedOn w:val="Normalny"/>
    <w:rsid w:val="00A50172"/>
    <w:rPr>
      <w:rFonts w:ascii="Source Sans Pro" w:hAnsi="Source Sans Pro" w:cs="Times New Roman"/>
      <w:sz w:val="17"/>
      <w:szCs w:val="17"/>
      <w:lang w:eastAsia="pl-PL"/>
    </w:rPr>
  </w:style>
  <w:style w:type="paragraph" w:customStyle="1" w:styleId="p4">
    <w:name w:val="p4"/>
    <w:basedOn w:val="Normalny"/>
    <w:rsid w:val="00A50172"/>
    <w:rPr>
      <w:rFonts w:ascii="Source Sans Pro Light" w:hAnsi="Source Sans Pro Light" w:cs="Times New Roman"/>
      <w:sz w:val="15"/>
      <w:szCs w:val="15"/>
      <w:lang w:eastAsia="pl-PL"/>
    </w:rPr>
  </w:style>
  <w:style w:type="paragraph" w:customStyle="1" w:styleId="p5">
    <w:name w:val="p5"/>
    <w:basedOn w:val="Normalny"/>
    <w:rsid w:val="00A50172"/>
    <w:rPr>
      <w:rFonts w:ascii="Source Sans Pro Light" w:hAnsi="Source Sans Pro Light" w:cs="Times New Roman"/>
      <w:sz w:val="15"/>
      <w:szCs w:val="15"/>
      <w:lang w:eastAsia="pl-PL"/>
    </w:rPr>
  </w:style>
  <w:style w:type="paragraph" w:customStyle="1" w:styleId="p6">
    <w:name w:val="p6"/>
    <w:basedOn w:val="Normalny"/>
    <w:rsid w:val="00A50172"/>
    <w:pPr>
      <w:jc w:val="both"/>
    </w:pPr>
    <w:rPr>
      <w:rFonts w:ascii="Source Sans Pro Light" w:hAnsi="Source Sans Pro Light" w:cs="Times New Roman"/>
      <w:sz w:val="17"/>
      <w:szCs w:val="17"/>
      <w:lang w:eastAsia="pl-PL"/>
    </w:rPr>
  </w:style>
  <w:style w:type="character" w:customStyle="1" w:styleId="apple-converted-space">
    <w:name w:val="apple-converted-space"/>
    <w:basedOn w:val="Domylnaczcionkaakapitu"/>
    <w:rsid w:val="00A50172"/>
  </w:style>
  <w:style w:type="character" w:styleId="Hipercze">
    <w:name w:val="Hyperlink"/>
    <w:basedOn w:val="Domylnaczcionkaakapitu"/>
    <w:uiPriority w:val="99"/>
    <w:unhideWhenUsed/>
    <w:rsid w:val="00D1088F"/>
    <w:rPr>
      <w:color w:val="0563C1" w:themeColor="hyperlink"/>
      <w:u w:val="single"/>
    </w:rPr>
  </w:style>
  <w:style w:type="paragraph" w:customStyle="1" w:styleId="Brakstyluakapitowego">
    <w:name w:val="[Brak stylu akapitowego]"/>
    <w:rsid w:val="00AF1DCE"/>
    <w:pPr>
      <w:autoSpaceDE w:val="0"/>
      <w:autoSpaceDN w:val="0"/>
      <w:adjustRightInd w:val="0"/>
      <w:spacing w:line="288" w:lineRule="auto"/>
      <w:textAlignment w:val="center"/>
    </w:pPr>
    <w:rPr>
      <w:rFonts w:ascii="Minion Pro" w:hAnsi="Minion Pro" w:cs="Minion Pro"/>
      <w:color w:val="000000"/>
    </w:rPr>
  </w:style>
  <w:style w:type="paragraph" w:styleId="Tekstprzypisukocowego">
    <w:name w:val="endnote text"/>
    <w:basedOn w:val="Normalny"/>
    <w:link w:val="TekstprzypisukocowegoZnak"/>
    <w:uiPriority w:val="99"/>
    <w:semiHidden/>
    <w:unhideWhenUsed/>
    <w:rsid w:val="004020B0"/>
    <w:rPr>
      <w:sz w:val="20"/>
      <w:szCs w:val="20"/>
    </w:rPr>
  </w:style>
  <w:style w:type="character" w:customStyle="1" w:styleId="TekstprzypisukocowegoZnak">
    <w:name w:val="Tekst przypisu końcowego Znak"/>
    <w:basedOn w:val="Domylnaczcionkaakapitu"/>
    <w:link w:val="Tekstprzypisukocowego"/>
    <w:uiPriority w:val="99"/>
    <w:semiHidden/>
    <w:rsid w:val="004020B0"/>
    <w:rPr>
      <w:sz w:val="20"/>
      <w:szCs w:val="20"/>
    </w:rPr>
  </w:style>
  <w:style w:type="character" w:styleId="Odwoanieprzypisukocowego">
    <w:name w:val="endnote reference"/>
    <w:basedOn w:val="Domylnaczcionkaakapitu"/>
    <w:uiPriority w:val="99"/>
    <w:semiHidden/>
    <w:unhideWhenUsed/>
    <w:rsid w:val="004020B0"/>
    <w:rPr>
      <w:vertAlign w:val="superscript"/>
    </w:rPr>
  </w:style>
  <w:style w:type="paragraph" w:styleId="Tekstdymka">
    <w:name w:val="Balloon Text"/>
    <w:basedOn w:val="Normalny"/>
    <w:link w:val="TekstdymkaZnak"/>
    <w:uiPriority w:val="99"/>
    <w:semiHidden/>
    <w:unhideWhenUsed/>
    <w:rsid w:val="007531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3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5307">
      <w:bodyDiv w:val="1"/>
      <w:marLeft w:val="0"/>
      <w:marRight w:val="0"/>
      <w:marTop w:val="0"/>
      <w:marBottom w:val="0"/>
      <w:divBdr>
        <w:top w:val="none" w:sz="0" w:space="0" w:color="auto"/>
        <w:left w:val="none" w:sz="0" w:space="0" w:color="auto"/>
        <w:bottom w:val="none" w:sz="0" w:space="0" w:color="auto"/>
        <w:right w:val="none" w:sz="0" w:space="0" w:color="auto"/>
      </w:divBdr>
    </w:div>
    <w:div w:id="137849176">
      <w:bodyDiv w:val="1"/>
      <w:marLeft w:val="0"/>
      <w:marRight w:val="0"/>
      <w:marTop w:val="0"/>
      <w:marBottom w:val="0"/>
      <w:divBdr>
        <w:top w:val="none" w:sz="0" w:space="0" w:color="auto"/>
        <w:left w:val="none" w:sz="0" w:space="0" w:color="auto"/>
        <w:bottom w:val="none" w:sz="0" w:space="0" w:color="auto"/>
        <w:right w:val="none" w:sz="0" w:space="0" w:color="auto"/>
      </w:divBdr>
    </w:div>
    <w:div w:id="152528812">
      <w:bodyDiv w:val="1"/>
      <w:marLeft w:val="0"/>
      <w:marRight w:val="0"/>
      <w:marTop w:val="0"/>
      <w:marBottom w:val="0"/>
      <w:divBdr>
        <w:top w:val="none" w:sz="0" w:space="0" w:color="auto"/>
        <w:left w:val="none" w:sz="0" w:space="0" w:color="auto"/>
        <w:bottom w:val="none" w:sz="0" w:space="0" w:color="auto"/>
        <w:right w:val="none" w:sz="0" w:space="0" w:color="auto"/>
      </w:divBdr>
    </w:div>
    <w:div w:id="740639321">
      <w:bodyDiv w:val="1"/>
      <w:marLeft w:val="0"/>
      <w:marRight w:val="0"/>
      <w:marTop w:val="0"/>
      <w:marBottom w:val="0"/>
      <w:divBdr>
        <w:top w:val="none" w:sz="0" w:space="0" w:color="auto"/>
        <w:left w:val="none" w:sz="0" w:space="0" w:color="auto"/>
        <w:bottom w:val="none" w:sz="0" w:space="0" w:color="auto"/>
        <w:right w:val="none" w:sz="0" w:space="0" w:color="auto"/>
      </w:divBdr>
    </w:div>
    <w:div w:id="923491333">
      <w:bodyDiv w:val="1"/>
      <w:marLeft w:val="0"/>
      <w:marRight w:val="0"/>
      <w:marTop w:val="0"/>
      <w:marBottom w:val="0"/>
      <w:divBdr>
        <w:top w:val="none" w:sz="0" w:space="0" w:color="auto"/>
        <w:left w:val="none" w:sz="0" w:space="0" w:color="auto"/>
        <w:bottom w:val="none" w:sz="0" w:space="0" w:color="auto"/>
        <w:right w:val="none" w:sz="0" w:space="0" w:color="auto"/>
      </w:divBdr>
    </w:div>
    <w:div w:id="1185557777">
      <w:bodyDiv w:val="1"/>
      <w:marLeft w:val="0"/>
      <w:marRight w:val="0"/>
      <w:marTop w:val="0"/>
      <w:marBottom w:val="0"/>
      <w:divBdr>
        <w:top w:val="none" w:sz="0" w:space="0" w:color="auto"/>
        <w:left w:val="none" w:sz="0" w:space="0" w:color="auto"/>
        <w:bottom w:val="none" w:sz="0" w:space="0" w:color="auto"/>
        <w:right w:val="none" w:sz="0" w:space="0" w:color="auto"/>
      </w:divBdr>
    </w:div>
    <w:div w:id="1210844121">
      <w:bodyDiv w:val="1"/>
      <w:marLeft w:val="0"/>
      <w:marRight w:val="0"/>
      <w:marTop w:val="0"/>
      <w:marBottom w:val="0"/>
      <w:divBdr>
        <w:top w:val="none" w:sz="0" w:space="0" w:color="auto"/>
        <w:left w:val="none" w:sz="0" w:space="0" w:color="auto"/>
        <w:bottom w:val="none" w:sz="0" w:space="0" w:color="auto"/>
        <w:right w:val="none" w:sz="0" w:space="0" w:color="auto"/>
      </w:divBdr>
    </w:div>
    <w:div w:id="1288776912">
      <w:bodyDiv w:val="1"/>
      <w:marLeft w:val="0"/>
      <w:marRight w:val="0"/>
      <w:marTop w:val="0"/>
      <w:marBottom w:val="0"/>
      <w:divBdr>
        <w:top w:val="none" w:sz="0" w:space="0" w:color="auto"/>
        <w:left w:val="none" w:sz="0" w:space="0" w:color="auto"/>
        <w:bottom w:val="none" w:sz="0" w:space="0" w:color="auto"/>
        <w:right w:val="none" w:sz="0" w:space="0" w:color="auto"/>
      </w:divBdr>
    </w:div>
    <w:div w:id="1303539902">
      <w:bodyDiv w:val="1"/>
      <w:marLeft w:val="0"/>
      <w:marRight w:val="0"/>
      <w:marTop w:val="0"/>
      <w:marBottom w:val="0"/>
      <w:divBdr>
        <w:top w:val="none" w:sz="0" w:space="0" w:color="auto"/>
        <w:left w:val="none" w:sz="0" w:space="0" w:color="auto"/>
        <w:bottom w:val="none" w:sz="0" w:space="0" w:color="auto"/>
        <w:right w:val="none" w:sz="0" w:space="0" w:color="auto"/>
      </w:divBdr>
    </w:div>
    <w:div w:id="1401976451">
      <w:bodyDiv w:val="1"/>
      <w:marLeft w:val="0"/>
      <w:marRight w:val="0"/>
      <w:marTop w:val="0"/>
      <w:marBottom w:val="0"/>
      <w:divBdr>
        <w:top w:val="none" w:sz="0" w:space="0" w:color="auto"/>
        <w:left w:val="none" w:sz="0" w:space="0" w:color="auto"/>
        <w:bottom w:val="none" w:sz="0" w:space="0" w:color="auto"/>
        <w:right w:val="none" w:sz="0" w:space="0" w:color="auto"/>
      </w:divBdr>
    </w:div>
    <w:div w:id="1543976738">
      <w:bodyDiv w:val="1"/>
      <w:marLeft w:val="0"/>
      <w:marRight w:val="0"/>
      <w:marTop w:val="0"/>
      <w:marBottom w:val="0"/>
      <w:divBdr>
        <w:top w:val="none" w:sz="0" w:space="0" w:color="auto"/>
        <w:left w:val="none" w:sz="0" w:space="0" w:color="auto"/>
        <w:bottom w:val="none" w:sz="0" w:space="0" w:color="auto"/>
        <w:right w:val="none" w:sz="0" w:space="0" w:color="auto"/>
      </w:divBdr>
    </w:div>
    <w:div w:id="1584757198">
      <w:bodyDiv w:val="1"/>
      <w:marLeft w:val="0"/>
      <w:marRight w:val="0"/>
      <w:marTop w:val="0"/>
      <w:marBottom w:val="0"/>
      <w:divBdr>
        <w:top w:val="none" w:sz="0" w:space="0" w:color="auto"/>
        <w:left w:val="none" w:sz="0" w:space="0" w:color="auto"/>
        <w:bottom w:val="none" w:sz="0" w:space="0" w:color="auto"/>
        <w:right w:val="none" w:sz="0" w:space="0" w:color="auto"/>
      </w:divBdr>
    </w:div>
    <w:div w:id="1680890545">
      <w:bodyDiv w:val="1"/>
      <w:marLeft w:val="0"/>
      <w:marRight w:val="0"/>
      <w:marTop w:val="0"/>
      <w:marBottom w:val="0"/>
      <w:divBdr>
        <w:top w:val="none" w:sz="0" w:space="0" w:color="auto"/>
        <w:left w:val="none" w:sz="0" w:space="0" w:color="auto"/>
        <w:bottom w:val="none" w:sz="0" w:space="0" w:color="auto"/>
        <w:right w:val="none" w:sz="0" w:space="0" w:color="auto"/>
      </w:divBdr>
    </w:div>
    <w:div w:id="193640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479C497013314EB30E13A293C2CAD7" ma:contentTypeVersion="0" ma:contentTypeDescription="Utwórz nowy dokument." ma:contentTypeScope="" ma:versionID="59453c8f9f36343712e54f41db2bc1f2">
  <xsd:schema xmlns:xsd="http://www.w3.org/2001/XMLSchema" xmlns:xs="http://www.w3.org/2001/XMLSchema" xmlns:p="http://schemas.microsoft.com/office/2006/metadata/properties" targetNamespace="http://schemas.microsoft.com/office/2006/metadata/properties" ma:root="true" ma:fieldsID="0202ee078d749f6f001100d75f311a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sortowanie według tytułów"/>
</file>

<file path=customXml/itemProps1.xml><?xml version="1.0" encoding="utf-8"?>
<ds:datastoreItem xmlns:ds="http://schemas.openxmlformats.org/officeDocument/2006/customXml" ds:itemID="{8B86CBC6-4316-4C72-B7BE-D8B2D584CE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F4D8D6-92D7-4CA7-95E9-FF31A7D2D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D879E0-6C61-4074-8997-220E514B7F8D}">
  <ds:schemaRefs>
    <ds:schemaRef ds:uri="http://schemas.microsoft.com/sharepoint/v3/contenttype/forms"/>
  </ds:schemaRefs>
</ds:datastoreItem>
</file>

<file path=customXml/itemProps4.xml><?xml version="1.0" encoding="utf-8"?>
<ds:datastoreItem xmlns:ds="http://schemas.openxmlformats.org/officeDocument/2006/customXml" ds:itemID="{76C2F07B-3284-4A46-A12C-D19343E3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2279</Words>
  <Characters>13680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Golińska Katarzyna</dc:creator>
  <cp:keywords/>
  <dc:description/>
  <cp:lastModifiedBy>Sochacka Dorota</cp:lastModifiedBy>
  <cp:revision>7</cp:revision>
  <cp:lastPrinted>2023-11-20T12:39:00Z</cp:lastPrinted>
  <dcterms:created xsi:type="dcterms:W3CDTF">2023-11-08T10:27:00Z</dcterms:created>
  <dcterms:modified xsi:type="dcterms:W3CDTF">2023-11-20T12:42:00Z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0x0101003E479C497013314EB30E13A293C2CAD7</vt:lpwstr>
  </property>
</Properties>
</file>