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4226E1">
        <w:rPr>
          <w:rFonts w:ascii="Arial" w:hAnsi="Arial" w:cs="Arial"/>
          <w:sz w:val="20"/>
          <w:szCs w:val="20"/>
        </w:rPr>
        <w:t>15</w:t>
      </w:r>
      <w:r w:rsidR="00F76D3D">
        <w:rPr>
          <w:rFonts w:ascii="Arial" w:hAnsi="Arial" w:cs="Arial"/>
          <w:sz w:val="20"/>
          <w:szCs w:val="20"/>
        </w:rPr>
        <w:t>.</w:t>
      </w:r>
      <w:r w:rsidR="004226E1">
        <w:rPr>
          <w:rFonts w:ascii="Arial" w:hAnsi="Arial" w:cs="Arial"/>
          <w:sz w:val="20"/>
          <w:szCs w:val="20"/>
        </w:rPr>
        <w:t>02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Pr="00A772A3">
        <w:rPr>
          <w:rFonts w:ascii="Arial" w:hAnsi="Arial" w:cs="Arial"/>
          <w:i/>
          <w:iCs/>
          <w:sz w:val="20"/>
          <w:szCs w:val="20"/>
        </w:rPr>
        <w:t>DZP.240.</w:t>
      </w:r>
      <w:r w:rsidR="004226E1">
        <w:rPr>
          <w:rFonts w:ascii="Arial" w:hAnsi="Arial" w:cs="Arial"/>
          <w:i/>
          <w:iCs/>
          <w:sz w:val="20"/>
          <w:szCs w:val="20"/>
        </w:rPr>
        <w:t>6</w:t>
      </w:r>
      <w:r w:rsidRPr="00A772A3">
        <w:rPr>
          <w:rFonts w:ascii="Arial" w:hAnsi="Arial" w:cs="Arial"/>
          <w:i/>
          <w:iCs/>
          <w:sz w:val="20"/>
          <w:szCs w:val="20"/>
        </w:rPr>
        <w:t>.202</w:t>
      </w:r>
      <w:r w:rsidR="004226E1">
        <w:rPr>
          <w:rFonts w:ascii="Arial" w:hAnsi="Arial" w:cs="Arial"/>
          <w:i/>
          <w:iCs/>
          <w:sz w:val="20"/>
          <w:szCs w:val="20"/>
        </w:rPr>
        <w:t>4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7E2B4D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4226E1" w:rsidRPr="004226E1">
        <w:rPr>
          <w:rFonts w:ascii="Arial" w:hAnsi="Arial" w:cs="Arial"/>
          <w:i/>
          <w:color w:val="000000"/>
          <w:sz w:val="18"/>
          <w:szCs w:val="18"/>
        </w:rPr>
        <w:t>DZP.240.6.2024 – Dostawy immunoglobuliny ludzkiej</w:t>
      </w:r>
    </w:p>
    <w:p w:rsidR="00FF1991" w:rsidRPr="00A772A3" w:rsidRDefault="00FF1991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AE00C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="00AE00C6">
        <w:rPr>
          <w:rFonts w:ascii="Arial" w:hAnsi="Arial" w:cs="Arial"/>
          <w:sz w:val="20"/>
          <w:szCs w:val="20"/>
        </w:rPr>
        <w:t xml:space="preserve"> ze zm. – dalej: ustawa p</w:t>
      </w:r>
      <w:r w:rsidRPr="00A772A3">
        <w:rPr>
          <w:rFonts w:ascii="Arial" w:hAnsi="Arial" w:cs="Arial"/>
          <w:sz w:val="20"/>
          <w:szCs w:val="20"/>
        </w:rPr>
        <w:t>zp) informuje o unieważnieniu przedmiotowego postępowania o udzielenie zamówienia publicznego</w:t>
      </w:r>
      <w:r w:rsidR="002A6DC7">
        <w:rPr>
          <w:rFonts w:ascii="Arial" w:hAnsi="Arial" w:cs="Arial"/>
          <w:sz w:val="20"/>
          <w:szCs w:val="20"/>
        </w:rPr>
        <w:t xml:space="preserve">. 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W niniejszym po</w:t>
      </w:r>
      <w:r w:rsidR="00AE00C6">
        <w:rPr>
          <w:rFonts w:ascii="Arial" w:hAnsi="Arial" w:cs="Arial"/>
          <w:color w:val="000000"/>
          <w:sz w:val="20"/>
          <w:szCs w:val="20"/>
        </w:rPr>
        <w:t xml:space="preserve">stępowaniu prowadzonym w trybie </w:t>
      </w:r>
      <w:r w:rsidR="00AE00C6" w:rsidRPr="00AE00C6">
        <w:rPr>
          <w:rFonts w:ascii="Arial" w:hAnsi="Arial" w:cs="Arial"/>
          <w:sz w:val="20"/>
          <w:szCs w:val="20"/>
          <w:lang w:eastAsia="zh-CN"/>
        </w:rPr>
        <w:t>podstawowym bez negocjacji</w:t>
      </w:r>
      <w:r w:rsidR="00AE00C6">
        <w:rPr>
          <w:rFonts w:ascii="Arial" w:hAnsi="Arial" w:cs="Arial"/>
          <w:sz w:val="20"/>
          <w:szCs w:val="20"/>
          <w:lang w:eastAsia="zh-CN"/>
        </w:rPr>
        <w:t>,</w:t>
      </w:r>
      <w:r w:rsidR="00AE00C6" w:rsidRPr="00AE00C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E00C6" w:rsidRPr="00AE00C6">
        <w:rPr>
          <w:rFonts w:ascii="Arial" w:hAnsi="Arial" w:cs="Arial"/>
          <w:color w:val="000000"/>
          <w:sz w:val="20"/>
          <w:szCs w:val="20"/>
        </w:rPr>
        <w:t>w wyznaczonym</w:t>
      </w:r>
      <w:r w:rsidR="00AE00C6">
        <w:rPr>
          <w:rFonts w:ascii="Arial" w:hAnsi="Arial" w:cs="Arial"/>
          <w:color w:val="000000"/>
          <w:sz w:val="20"/>
          <w:szCs w:val="20"/>
        </w:rPr>
        <w:t xml:space="preserve"> terminie, 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4226E1">
        <w:rPr>
          <w:rFonts w:ascii="Arial" w:hAnsi="Arial" w:cs="Arial"/>
          <w:color w:val="000000"/>
          <w:sz w:val="20"/>
          <w:szCs w:val="20"/>
        </w:rPr>
        <w:t>15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4226E1">
        <w:rPr>
          <w:rFonts w:ascii="Arial" w:hAnsi="Arial" w:cs="Arial"/>
          <w:color w:val="000000"/>
          <w:sz w:val="20"/>
          <w:szCs w:val="20"/>
        </w:rPr>
        <w:t>02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czynność unieważnienia postępowania, przysługują środki ochrony prawnej na zasadach prz</w:t>
      </w:r>
      <w:r w:rsidR="00AE00C6">
        <w:rPr>
          <w:rFonts w:ascii="Arial" w:hAnsi="Arial" w:cs="Arial"/>
          <w:color w:val="000000"/>
          <w:sz w:val="20"/>
          <w:szCs w:val="20"/>
        </w:rPr>
        <w:t>ewidzianych w dziale IX ustawy p</w:t>
      </w:r>
      <w:r w:rsidRPr="00A772A3">
        <w:rPr>
          <w:rFonts w:ascii="Arial" w:hAnsi="Arial" w:cs="Arial"/>
          <w:color w:val="000000"/>
          <w:sz w:val="20"/>
          <w:szCs w:val="20"/>
        </w:rPr>
        <w:t>zp (art. 505–590).</w:t>
      </w:r>
    </w:p>
    <w:p w:rsidR="00387E22" w:rsidRDefault="00387E22" w:rsidP="0070052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1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1"/>
    <w:p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9D2C4A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9D2C4A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AE00C6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9D2C4A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r w:rsidR="00AE00C6">
      <w:rPr>
        <w:rFonts w:asciiTheme="majorHAnsi" w:hAnsiTheme="majorHAnsi" w:cstheme="majorHAnsi"/>
        <w:noProof/>
        <w:sz w:val="18"/>
        <w:szCs w:val="18"/>
      </w:rPr>
      <w:fldChar w:fldCharType="begin"/>
    </w:r>
    <w:r w:rsidR="00AE00C6">
      <w:rPr>
        <w:rFonts w:asciiTheme="majorHAnsi" w:hAnsiTheme="majorHAnsi" w:cstheme="majorHAnsi"/>
        <w:noProof/>
        <w:sz w:val="18"/>
        <w:szCs w:val="18"/>
      </w:rPr>
      <w:instrText>NUMPAGES  \* Arabic  \* MERGEFORMAT</w:instrText>
    </w:r>
    <w:r w:rsidR="00AE00C6">
      <w:rPr>
        <w:rFonts w:asciiTheme="majorHAnsi" w:hAnsiTheme="majorHAnsi" w:cstheme="majorHAnsi"/>
        <w:noProof/>
        <w:sz w:val="18"/>
        <w:szCs w:val="18"/>
      </w:rPr>
      <w:fldChar w:fldCharType="separate"/>
    </w:r>
    <w:r w:rsidR="00AE00C6">
      <w:rPr>
        <w:rFonts w:asciiTheme="majorHAnsi" w:hAnsiTheme="majorHAnsi" w:cstheme="majorHAnsi"/>
        <w:noProof/>
        <w:sz w:val="18"/>
        <w:szCs w:val="18"/>
      </w:rPr>
      <w:t>1</w:t>
    </w:r>
    <w:r w:rsidR="00AE00C6">
      <w:rPr>
        <w:rFonts w:asciiTheme="majorHAnsi" w:hAnsiTheme="majorHAnsi" w:cstheme="majorHAnsi"/>
        <w:noProof/>
        <w:sz w:val="18"/>
        <w:szCs w:val="18"/>
      </w:rPr>
      <w:fldChar w:fldCharType="end"/>
    </w:r>
  </w:p>
  <w:p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24"/>
  </w:num>
  <w:num w:numId="5">
    <w:abstractNumId w:val="20"/>
  </w:num>
  <w:num w:numId="6">
    <w:abstractNumId w:val="5"/>
  </w:num>
  <w:num w:numId="7">
    <w:abstractNumId w:val="25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0"/>
  </w:num>
  <w:num w:numId="13">
    <w:abstractNumId w:val="16"/>
  </w:num>
  <w:num w:numId="14">
    <w:abstractNumId w:val="26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  <w:num w:numId="27">
    <w:abstractNumId w:val="6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F5"/>
    <w:rsid w:val="000008B1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6E1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2C4A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0C6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44EB1"/>
    <w:rsid w:val="00F5090C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7CB65011-C02B-4527-879D-0C4380FA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A624-338F-47E4-BFFA-CA733CAD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Jankowiak-Styła</cp:lastModifiedBy>
  <cp:revision>3</cp:revision>
  <cp:lastPrinted>2023-10-10T09:13:00Z</cp:lastPrinted>
  <dcterms:created xsi:type="dcterms:W3CDTF">2022-12-07T07:28:00Z</dcterms:created>
  <dcterms:modified xsi:type="dcterms:W3CDTF">2024-02-15T10:19:00Z</dcterms:modified>
</cp:coreProperties>
</file>