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E054BA" w:rsidRPr="00E054BA" w14:paraId="23386B0D" w14:textId="77777777" w:rsidTr="00B7608D">
        <w:trPr>
          <w:trHeight w:val="256"/>
        </w:trPr>
        <w:tc>
          <w:tcPr>
            <w:tcW w:w="9733" w:type="dxa"/>
            <w:shd w:val="clear" w:color="auto" w:fill="E3E8ED"/>
          </w:tcPr>
          <w:p w14:paraId="64A17455" w14:textId="77777777" w:rsidR="000B0AAE" w:rsidRPr="00E054BA" w:rsidRDefault="000B0AAE" w:rsidP="0008595E">
            <w:pPr>
              <w:spacing w:before="40" w:after="40"/>
              <w:jc w:val="center"/>
              <w:rPr>
                <w:rFonts w:eastAsia="Calibri" w:cs="Arial"/>
                <w:b/>
                <w:color w:val="222A35" w:themeColor="text2" w:themeShade="80"/>
                <w:sz w:val="32"/>
                <w:szCs w:val="32"/>
                <w:lang w:val="x-none"/>
              </w:rPr>
            </w:pPr>
          </w:p>
          <w:p w14:paraId="65E08322" w14:textId="697FBDCE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/>
                <w:color w:val="222A35" w:themeColor="text2" w:themeShade="80"/>
                <w:sz w:val="32"/>
                <w:szCs w:val="32"/>
              </w:rPr>
            </w:pPr>
            <w:r w:rsidRPr="00E054BA">
              <w:rPr>
                <w:rFonts w:eastAsia="Calibri" w:cs="Arial"/>
                <w:b/>
                <w:color w:val="222A35" w:themeColor="text2" w:themeShade="80"/>
                <w:sz w:val="32"/>
                <w:szCs w:val="32"/>
                <w:lang w:val="x-none"/>
              </w:rPr>
              <w:t>SPECYFIKACJA WARUNKÓW ZAMÓWIENIA</w:t>
            </w:r>
            <w:r w:rsidRPr="00E054BA">
              <w:rPr>
                <w:rFonts w:eastAsia="Calibri" w:cs="Arial"/>
                <w:b/>
                <w:color w:val="222A35" w:themeColor="text2" w:themeShade="80"/>
                <w:sz w:val="32"/>
                <w:szCs w:val="32"/>
              </w:rPr>
              <w:t xml:space="preserve"> (SWZ)</w:t>
            </w:r>
          </w:p>
          <w:p w14:paraId="414A2CA3" w14:textId="77777777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/>
                <w:color w:val="222A35" w:themeColor="text2" w:themeShade="80"/>
              </w:rPr>
            </w:pPr>
          </w:p>
          <w:p w14:paraId="71139C85" w14:textId="5DE4F118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Cs/>
                <w:color w:val="222A35" w:themeColor="text2" w:themeShade="80"/>
                <w:sz w:val="22"/>
                <w:szCs w:val="22"/>
              </w:rPr>
            </w:pPr>
            <w:r w:rsidRPr="00E054BA">
              <w:rPr>
                <w:rFonts w:eastAsia="Calibri" w:cs="Arial"/>
                <w:bCs/>
                <w:color w:val="222A35" w:themeColor="text2" w:themeShade="80"/>
                <w:sz w:val="22"/>
                <w:szCs w:val="22"/>
              </w:rPr>
              <w:t>w postępowaniu o udzielenie zamówienia publicznego</w:t>
            </w:r>
          </w:p>
          <w:p w14:paraId="18688D1C" w14:textId="77777777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Cs/>
                <w:color w:val="222A35" w:themeColor="text2" w:themeShade="80"/>
                <w:sz w:val="22"/>
                <w:szCs w:val="22"/>
              </w:rPr>
            </w:pPr>
            <w:r w:rsidRPr="00E054BA">
              <w:rPr>
                <w:rFonts w:eastAsia="Calibri" w:cs="Arial"/>
                <w:bCs/>
                <w:color w:val="222A35" w:themeColor="text2" w:themeShade="80"/>
                <w:sz w:val="22"/>
                <w:szCs w:val="22"/>
              </w:rPr>
              <w:t>prowadzonego w trybie przetargu nieograniczonego, p.n.:</w:t>
            </w:r>
          </w:p>
          <w:p w14:paraId="03AA9DF3" w14:textId="77777777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Cs/>
                <w:color w:val="222A35" w:themeColor="text2" w:themeShade="80"/>
                <w:sz w:val="22"/>
                <w:szCs w:val="22"/>
              </w:rPr>
            </w:pPr>
          </w:p>
          <w:p w14:paraId="7DFA2922" w14:textId="6C5AA9BE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</w:pPr>
            <w:r w:rsidRPr="00E054BA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„</w:t>
            </w:r>
            <w:r w:rsidR="00F63517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D</w:t>
            </w:r>
            <w:r w:rsidR="00A37DDC" w:rsidRPr="00A37DDC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ostawa notebooków</w:t>
            </w:r>
            <w:r w:rsidRPr="00E054BA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”</w:t>
            </w:r>
          </w:p>
          <w:p w14:paraId="6E8504D1" w14:textId="77777777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/>
                <w:bCs/>
                <w:color w:val="222A35" w:themeColor="text2" w:themeShade="80"/>
              </w:rPr>
            </w:pPr>
          </w:p>
          <w:p w14:paraId="010905E0" w14:textId="197D2BF1" w:rsidR="005B5871" w:rsidRPr="00E054BA" w:rsidRDefault="005B5871" w:rsidP="0008595E">
            <w:pPr>
              <w:spacing w:before="40" w:after="40"/>
              <w:jc w:val="center"/>
              <w:rPr>
                <w:rFonts w:eastAsia="Calibri" w:cs="Arial"/>
                <w:b/>
                <w:bCs/>
                <w:color w:val="222A35" w:themeColor="text2" w:themeShade="80"/>
              </w:rPr>
            </w:pPr>
            <w:r w:rsidRPr="00E054BA">
              <w:rPr>
                <w:rFonts w:eastAsia="Calibri" w:cs="Arial"/>
                <w:bCs/>
                <w:color w:val="222A35" w:themeColor="text2" w:themeShade="80"/>
              </w:rPr>
              <w:t>nr sprawy:</w:t>
            </w:r>
            <w:r w:rsidRPr="00E054BA">
              <w:rPr>
                <w:rFonts w:eastAsia="Calibri" w:cs="Arial"/>
                <w:b/>
                <w:bCs/>
                <w:color w:val="222A35" w:themeColor="text2" w:themeShade="80"/>
              </w:rPr>
              <w:t xml:space="preserve"> </w:t>
            </w:r>
            <w:r w:rsidR="00272E3F" w:rsidRPr="00E054BA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DZP.381.</w:t>
            </w:r>
            <w:r w:rsidR="006E7C7B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026</w:t>
            </w:r>
            <w:r w:rsidR="008D6435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.2022</w:t>
            </w:r>
            <w:r w:rsidR="00A37DDC">
              <w:rPr>
                <w:rFonts w:eastAsia="Calibri" w:cs="Arial"/>
                <w:b/>
                <w:bCs/>
                <w:color w:val="222A35" w:themeColor="text2" w:themeShade="80"/>
                <w:sz w:val="24"/>
                <w:szCs w:val="24"/>
              </w:rPr>
              <w:t>.DWU</w:t>
            </w:r>
          </w:p>
          <w:p w14:paraId="4B8AB46C" w14:textId="77777777" w:rsidR="005B5871" w:rsidRPr="00E054BA" w:rsidRDefault="005B5871" w:rsidP="0008595E">
            <w:pPr>
              <w:spacing w:before="40" w:after="40"/>
              <w:rPr>
                <w:rFonts w:eastAsia="Calibri" w:cs="Arial"/>
                <w:b/>
                <w:color w:val="222A35" w:themeColor="text2" w:themeShade="80"/>
              </w:rPr>
            </w:pPr>
          </w:p>
        </w:tc>
      </w:tr>
    </w:tbl>
    <w:p w14:paraId="70F3457C" w14:textId="77777777" w:rsidR="00F85C46" w:rsidRPr="00E054BA" w:rsidRDefault="00F85C46" w:rsidP="0008595E">
      <w:pPr>
        <w:spacing w:before="40" w:after="40" w:line="240" w:lineRule="auto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3FBDAB45" w14:textId="1D4FF8ED" w:rsidR="00F85C46" w:rsidRDefault="00F85C46" w:rsidP="0008595E">
      <w:pPr>
        <w:spacing w:before="40" w:after="40" w:line="240" w:lineRule="auto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200D65FB" w14:textId="77777777" w:rsidR="00E95859" w:rsidRPr="00E054BA" w:rsidRDefault="00E95859" w:rsidP="0008595E">
      <w:pPr>
        <w:spacing w:before="40" w:after="40" w:line="240" w:lineRule="auto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75E30653" w14:textId="77777777" w:rsidR="009C3D0B" w:rsidRDefault="00272E3F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  <w:r w:rsidRPr="00E054BA">
        <w:rPr>
          <w:rFonts w:eastAsia="Calibri" w:cs="Arial"/>
          <w:b/>
          <w:color w:val="222A35" w:themeColor="text2" w:themeShade="80"/>
          <w:szCs w:val="20"/>
          <w:lang w:eastAsia="pl-PL"/>
        </w:rPr>
        <w:t xml:space="preserve"> </w:t>
      </w:r>
      <w:r w:rsidR="000B0AAE" w:rsidRPr="00E054BA">
        <w:rPr>
          <w:rFonts w:eastAsia="Calibri" w:cs="Arial"/>
          <w:b/>
          <w:color w:val="222A35" w:themeColor="text2" w:themeShade="80"/>
          <w:szCs w:val="20"/>
          <w:lang w:eastAsia="pl-PL"/>
        </w:rPr>
        <w:t xml:space="preserve">                    </w:t>
      </w:r>
    </w:p>
    <w:p w14:paraId="5B3082A3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6F108ADE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68AC56D0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368B669E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1CEC9B4F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3C0EEC5B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238E43EA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23D02E38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0489D564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36CC15E6" w14:textId="77777777" w:rsidR="009C3D0B" w:rsidRDefault="009C3D0B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</w:p>
    <w:p w14:paraId="45DF3A9B" w14:textId="21768747" w:rsidR="00272E3F" w:rsidRPr="00E054BA" w:rsidRDefault="000B0AAE" w:rsidP="0008595E">
      <w:pPr>
        <w:ind w:left="4956" w:right="282" w:firstLine="708"/>
        <w:jc w:val="right"/>
        <w:rPr>
          <w:rFonts w:eastAsia="Calibri" w:cs="Arial"/>
          <w:b/>
          <w:color w:val="222A35" w:themeColor="text2" w:themeShade="80"/>
          <w:szCs w:val="20"/>
          <w:lang w:eastAsia="pl-PL"/>
        </w:rPr>
      </w:pPr>
      <w:r w:rsidRPr="00E054BA">
        <w:rPr>
          <w:rFonts w:eastAsia="Calibri" w:cs="Arial"/>
          <w:b/>
          <w:color w:val="222A35" w:themeColor="text2" w:themeShade="80"/>
          <w:szCs w:val="20"/>
          <w:lang w:eastAsia="pl-PL"/>
        </w:rPr>
        <w:t xml:space="preserve">         </w:t>
      </w:r>
      <w:r w:rsidR="00272E3F" w:rsidRPr="00E054BA">
        <w:rPr>
          <w:rFonts w:eastAsia="Calibri" w:cs="Arial"/>
          <w:b/>
          <w:color w:val="222A35" w:themeColor="text2" w:themeShade="80"/>
          <w:szCs w:val="20"/>
          <w:lang w:eastAsia="pl-PL"/>
        </w:rPr>
        <w:t>Zatwierdzam:</w:t>
      </w:r>
    </w:p>
    <w:p w14:paraId="54B33EB3" w14:textId="77777777" w:rsidR="009C3D0B" w:rsidRPr="00EB1CC4" w:rsidRDefault="009C3D0B" w:rsidP="009C3D0B">
      <w:pPr>
        <w:spacing w:before="40" w:after="40" w:line="240" w:lineRule="auto"/>
        <w:ind w:firstLine="5528"/>
        <w:jc w:val="center"/>
        <w:rPr>
          <w:rFonts w:eastAsia="Calibri" w:cs="Arial"/>
          <w:b/>
          <w:i/>
          <w:color w:val="222A35" w:themeColor="text2" w:themeShade="80"/>
          <w:lang w:eastAsia="pl-PL"/>
        </w:rPr>
      </w:pPr>
      <w:r w:rsidRPr="00EB1CC4">
        <w:rPr>
          <w:rFonts w:eastAsia="Calibri" w:cs="Arial"/>
          <w:b/>
          <w:i/>
          <w:color w:val="222A35" w:themeColor="text2" w:themeShade="80"/>
          <w:lang w:eastAsia="pl-PL"/>
        </w:rPr>
        <w:t xml:space="preserve">prof. dr hab. Michał </w:t>
      </w:r>
      <w:proofErr w:type="spellStart"/>
      <w:r w:rsidRPr="00EB1CC4">
        <w:rPr>
          <w:rFonts w:eastAsia="Calibri" w:cs="Arial"/>
          <w:b/>
          <w:i/>
          <w:color w:val="222A35" w:themeColor="text2" w:themeShade="80"/>
          <w:lang w:eastAsia="pl-PL"/>
        </w:rPr>
        <w:t>Daszykowski</w:t>
      </w:r>
      <w:proofErr w:type="spellEnd"/>
    </w:p>
    <w:p w14:paraId="7B7941EC" w14:textId="77777777" w:rsidR="009C3D0B" w:rsidRPr="00EB1CC4" w:rsidRDefault="009C3D0B" w:rsidP="009C3D0B">
      <w:pPr>
        <w:spacing w:before="40" w:after="40" w:line="240" w:lineRule="auto"/>
        <w:ind w:firstLine="5528"/>
        <w:jc w:val="center"/>
        <w:rPr>
          <w:rFonts w:eastAsia="Calibri" w:cs="Arial"/>
          <w:b/>
          <w:i/>
          <w:color w:val="222A35" w:themeColor="text2" w:themeShade="80"/>
          <w:lang w:eastAsia="pl-PL"/>
        </w:rPr>
      </w:pPr>
      <w:r w:rsidRPr="00EB1CC4">
        <w:rPr>
          <w:rFonts w:eastAsia="Calibri" w:cs="Arial"/>
          <w:b/>
          <w:i/>
          <w:color w:val="222A35" w:themeColor="text2" w:themeShade="80"/>
          <w:lang w:eastAsia="pl-PL"/>
        </w:rPr>
        <w:t>PROREKTOR ds. Nauki i Finansów</w:t>
      </w:r>
    </w:p>
    <w:p w14:paraId="1F90B228" w14:textId="3C17614E" w:rsidR="00E054BA" w:rsidRDefault="00E054BA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67FCB9B0" w14:textId="656C724C" w:rsidR="00844EF0" w:rsidRDefault="00844EF0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0C69B3E4" w14:textId="77777777" w:rsidR="00844EF0" w:rsidRDefault="00844EF0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4223F122" w14:textId="77777777" w:rsidR="00E054BA" w:rsidRDefault="00E054BA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4E70F7B7" w14:textId="77777777" w:rsidR="009C3D0B" w:rsidRDefault="009C3D0B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5EDBF52E" w14:textId="77777777" w:rsidR="009C3D0B" w:rsidRDefault="009C3D0B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3759CD6A" w14:textId="77777777" w:rsidR="009C3D0B" w:rsidRDefault="009C3D0B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lang w:eastAsia="pl-PL"/>
        </w:rPr>
      </w:pPr>
    </w:p>
    <w:p w14:paraId="7680D29C" w14:textId="77777777" w:rsidR="00BA7E0B" w:rsidRDefault="00BA7E0B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szCs w:val="20"/>
          <w:lang w:eastAsia="pl-PL"/>
        </w:rPr>
      </w:pPr>
    </w:p>
    <w:p w14:paraId="1493C2CC" w14:textId="77777777" w:rsidR="00F63517" w:rsidRDefault="00F63517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szCs w:val="20"/>
          <w:lang w:eastAsia="pl-PL"/>
        </w:rPr>
      </w:pPr>
    </w:p>
    <w:p w14:paraId="6170B982" w14:textId="77777777" w:rsidR="00F63517" w:rsidRDefault="00F63517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szCs w:val="20"/>
          <w:lang w:eastAsia="pl-PL"/>
        </w:rPr>
      </w:pPr>
    </w:p>
    <w:p w14:paraId="06631F74" w14:textId="76FE1616" w:rsidR="00F85C46" w:rsidRPr="00E054BA" w:rsidRDefault="00F85C46" w:rsidP="0008595E">
      <w:pPr>
        <w:spacing w:before="40" w:after="40" w:line="240" w:lineRule="auto"/>
        <w:jc w:val="center"/>
        <w:rPr>
          <w:rFonts w:eastAsia="Calibri" w:cs="Arial"/>
          <w:color w:val="222A35" w:themeColor="text2" w:themeShade="80"/>
          <w:szCs w:val="20"/>
          <w:lang w:eastAsia="pl-PL"/>
        </w:rPr>
      </w:pPr>
      <w:r w:rsidRPr="00E054BA">
        <w:rPr>
          <w:rFonts w:eastAsia="Calibri" w:cs="Arial"/>
          <w:color w:val="222A35" w:themeColor="text2" w:themeShade="80"/>
          <w:szCs w:val="20"/>
          <w:lang w:eastAsia="pl-PL"/>
        </w:rPr>
        <w:t>Katowice</w:t>
      </w:r>
      <w:r w:rsidR="000B0AAE" w:rsidRPr="00E054BA">
        <w:rPr>
          <w:rFonts w:eastAsia="Calibri" w:cs="Arial"/>
          <w:color w:val="222A35" w:themeColor="text2" w:themeShade="80"/>
          <w:szCs w:val="20"/>
          <w:lang w:eastAsia="pl-PL"/>
        </w:rPr>
        <w:t xml:space="preserve">, </w:t>
      </w:r>
      <w:r w:rsidR="006E7C7B">
        <w:rPr>
          <w:rFonts w:eastAsia="Calibri" w:cs="Arial"/>
          <w:color w:val="222A35" w:themeColor="text2" w:themeShade="80"/>
          <w:szCs w:val="20"/>
          <w:lang w:eastAsia="pl-PL"/>
        </w:rPr>
        <w:t>kwiecień</w:t>
      </w:r>
      <w:r w:rsidR="008D6435">
        <w:rPr>
          <w:rFonts w:eastAsia="Calibri" w:cs="Arial"/>
          <w:color w:val="222A35" w:themeColor="text2" w:themeShade="80"/>
          <w:szCs w:val="20"/>
          <w:lang w:eastAsia="pl-PL"/>
        </w:rPr>
        <w:t xml:space="preserve"> 2022</w:t>
      </w:r>
    </w:p>
    <w:p w14:paraId="23BA54DF" w14:textId="77777777" w:rsidR="00F85C46" w:rsidRPr="00FE10A7" w:rsidRDefault="00F85C46" w:rsidP="0008595E">
      <w:pPr>
        <w:pBdr>
          <w:bottom w:val="single" w:sz="2" w:space="1" w:color="4BACC6"/>
        </w:pBdr>
        <w:jc w:val="center"/>
        <w:rPr>
          <w:rFonts w:cs="Arial"/>
          <w:b/>
          <w:color w:val="222A35" w:themeColor="text2" w:themeShade="80"/>
          <w:sz w:val="22"/>
        </w:rPr>
      </w:pPr>
      <w:r w:rsidRPr="00E054BA">
        <w:rPr>
          <w:rFonts w:cs="Arial"/>
          <w:color w:val="222A35" w:themeColor="text2" w:themeShade="80"/>
          <w:szCs w:val="20"/>
        </w:rPr>
        <w:br w:type="column"/>
      </w:r>
      <w:r w:rsidRPr="00FE10A7">
        <w:rPr>
          <w:rFonts w:cs="Arial"/>
          <w:b/>
          <w:color w:val="222A35" w:themeColor="text2" w:themeShade="80"/>
          <w:sz w:val="22"/>
        </w:rPr>
        <w:lastRenderedPageBreak/>
        <w:t>Spis treści</w:t>
      </w:r>
    </w:p>
    <w:p w14:paraId="0573F69A" w14:textId="73D5BBCC" w:rsidR="002E4CF0" w:rsidRPr="002E4CF0" w:rsidRDefault="00F85C46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r w:rsidRPr="002E4CF0">
        <w:rPr>
          <w:rFonts w:ascii="Bahnschrift" w:hAnsi="Bahnschrift" w:cs="Arial"/>
          <w:noProof/>
          <w:color w:val="222A35" w:themeColor="text2" w:themeShade="80"/>
          <w:sz w:val="20"/>
        </w:rPr>
        <w:fldChar w:fldCharType="begin"/>
      </w:r>
      <w:r w:rsidRPr="002E4CF0">
        <w:rPr>
          <w:rFonts w:ascii="Bahnschrift" w:hAnsi="Bahnschrift" w:cs="Arial"/>
          <w:noProof/>
          <w:color w:val="222A35" w:themeColor="text2" w:themeShade="80"/>
          <w:sz w:val="20"/>
        </w:rPr>
        <w:instrText xml:space="preserve"> TOC \o "1-1" \h \z \u </w:instrText>
      </w:r>
      <w:r w:rsidRPr="002E4CF0">
        <w:rPr>
          <w:rFonts w:ascii="Bahnschrift" w:hAnsi="Bahnschrift" w:cs="Arial"/>
          <w:noProof/>
          <w:color w:val="222A35" w:themeColor="text2" w:themeShade="80"/>
          <w:sz w:val="20"/>
        </w:rPr>
        <w:fldChar w:fldCharType="separate"/>
      </w:r>
      <w:hyperlink w:anchor="_Toc62396887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Postanowienia ogólne.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_Toc62396887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3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4CC825DF" w14:textId="412DA141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88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Przedmiot zamówienia. Termin oraz pozostałe warunki realizacji zamówienia.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_Toc62396888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3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3561B122" w14:textId="2C42E9CE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89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III.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Przedmiotowe środki dowodowe.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_Toc62396889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5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7FD52603" w14:textId="74EB76DD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0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IV.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Kwalifikacja podmiotowa – podstawy wykluczenia.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_Toc62396890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6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2F2037ED" w14:textId="1C7D63B1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1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V.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Kwalifikacja podmiotowa – warunki udziału w postępowaniu.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_Toc62396891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10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020E5C3D" w14:textId="560D09EF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2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VI.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Oświadczenie wstępne, podmiotowe środki dowodo</w:t>
        </w:r>
        <w:bookmarkStart w:id="0" w:name="_GoBack"/>
        <w:bookmarkEnd w:id="0"/>
        <w:r w:rsidR="002E4CF0" w:rsidRPr="002E4CF0">
          <w:rPr>
            <w:rStyle w:val="Hipercze"/>
            <w:rFonts w:ascii="Bahnschrift" w:hAnsi="Bahnschrift"/>
            <w:noProof/>
            <w:sz w:val="20"/>
          </w:rPr>
          <w:t>we oraz inne dokumenty.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_Toc62396892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10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7BF53B2A" w14:textId="5B087B5D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3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VII.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Wymagania dotyczące wadium.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_Toc62396893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13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09EBC482" w14:textId="0DE84D89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4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VIII.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Informacje o środkach komunikacji elektronicznej do komunikacji Zamawiającego z wykonawcami.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_Toc62396894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13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34DE5837" w14:textId="19C5F95A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5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IX.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Opis sposobu przygotowania ofert.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_Toc62396895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17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50EAF72B" w14:textId="27F67F61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6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Sposób oraz termin składania ofert.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_Toc62396896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21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61190782" w14:textId="65E0944A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7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Termin i tryb otwarcia ofert.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_Toc62396897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21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1841ECBB" w14:textId="569D6EC0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8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Termin związania ofertą.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_Toc62396898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22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342387FE" w14:textId="2017DC09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899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XIII.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Opis kryteriów oceny ofert wraz z podaniem wag kryteriów i sposobu oceny ofert.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_Toc62396899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23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5224EEBE" w14:textId="3F1EF518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900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XIV.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Informacje o formalnościach, jakich należy dopełnić po wyborze oferty w celu zawarcia umowy.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_Toc62396900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24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6DE7D632" w14:textId="42DBD43C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901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XV.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Pouczenie o środkach ochrony prawnej przysługujących wykonawcy.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_Toc62396901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25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721140EF" w14:textId="0BBD6F48" w:rsidR="002E4CF0" w:rsidRPr="002E4CF0" w:rsidRDefault="00A97B43" w:rsidP="0008595E">
      <w:pPr>
        <w:pStyle w:val="Spistreci1"/>
        <w:tabs>
          <w:tab w:val="clear" w:pos="9356"/>
          <w:tab w:val="right" w:leader="dot" w:pos="9498"/>
        </w:tabs>
        <w:rPr>
          <w:rFonts w:ascii="Bahnschrift" w:eastAsiaTheme="minorEastAsia" w:hAnsi="Bahnschrift" w:cstheme="minorBidi"/>
          <w:noProof/>
          <w:color w:val="auto"/>
          <w:sz w:val="20"/>
        </w:rPr>
      </w:pPr>
      <w:hyperlink w:anchor="_Toc62396902" w:history="1">
        <w:r w:rsidR="002E4CF0" w:rsidRPr="002E4CF0">
          <w:rPr>
            <w:rStyle w:val="Hipercze"/>
            <w:rFonts w:ascii="Bahnschrift" w:hAnsi="Bahnschrift"/>
            <w:noProof/>
            <w:sz w:val="20"/>
          </w:rPr>
          <w:t>XVI.</w:t>
        </w:r>
        <w:r w:rsidR="002E4CF0" w:rsidRPr="002E4CF0">
          <w:rPr>
            <w:rFonts w:ascii="Bahnschrift" w:eastAsiaTheme="minorEastAsia" w:hAnsi="Bahnschrift" w:cstheme="minorBidi"/>
            <w:noProof/>
            <w:color w:val="auto"/>
            <w:sz w:val="20"/>
          </w:rPr>
          <w:tab/>
        </w:r>
        <w:r w:rsidR="002E4CF0" w:rsidRPr="002E4CF0">
          <w:rPr>
            <w:rStyle w:val="Hipercze"/>
            <w:rFonts w:ascii="Bahnschrift" w:hAnsi="Bahnschrift"/>
            <w:noProof/>
            <w:sz w:val="20"/>
          </w:rPr>
          <w:t>Informacje dodatkowe.</w:t>
        </w:r>
        <w:r w:rsidR="002E4CF0" w:rsidRPr="002E4CF0">
          <w:rPr>
            <w:rFonts w:ascii="Bahnschrift" w:hAnsi="Bahnschrift"/>
            <w:noProof/>
            <w:webHidden/>
            <w:sz w:val="20"/>
          </w:rPr>
          <w:tab/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begin"/>
        </w:r>
        <w:r w:rsidR="002E4CF0" w:rsidRPr="002E4CF0">
          <w:rPr>
            <w:rFonts w:ascii="Bahnschrift" w:hAnsi="Bahnschrift"/>
            <w:noProof/>
            <w:webHidden/>
            <w:sz w:val="20"/>
          </w:rPr>
          <w:instrText xml:space="preserve"> PAGEREF _Toc62396902 \h </w:instrText>
        </w:r>
        <w:r w:rsidR="002E4CF0" w:rsidRPr="002E4CF0">
          <w:rPr>
            <w:rFonts w:ascii="Bahnschrift" w:hAnsi="Bahnschrift"/>
            <w:noProof/>
            <w:webHidden/>
            <w:sz w:val="20"/>
          </w:rPr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separate"/>
        </w:r>
        <w:r w:rsidR="00317DDF">
          <w:rPr>
            <w:rFonts w:ascii="Bahnschrift" w:hAnsi="Bahnschrift"/>
            <w:noProof/>
            <w:webHidden/>
            <w:sz w:val="20"/>
          </w:rPr>
          <w:t>26</w:t>
        </w:r>
        <w:r w:rsidR="002E4CF0" w:rsidRPr="002E4CF0">
          <w:rPr>
            <w:rFonts w:ascii="Bahnschrift" w:hAnsi="Bahnschrift"/>
            <w:noProof/>
            <w:webHidden/>
            <w:sz w:val="20"/>
          </w:rPr>
          <w:fldChar w:fldCharType="end"/>
        </w:r>
      </w:hyperlink>
    </w:p>
    <w:p w14:paraId="24096266" w14:textId="50DB3B04" w:rsidR="00F85C46" w:rsidRPr="002E4CF0" w:rsidRDefault="00F85C46" w:rsidP="0008595E">
      <w:pPr>
        <w:spacing w:before="40" w:after="40"/>
        <w:rPr>
          <w:rFonts w:cs="Arial"/>
          <w:noProof/>
          <w:color w:val="222A35" w:themeColor="text2" w:themeShade="80"/>
          <w:szCs w:val="20"/>
        </w:rPr>
      </w:pPr>
      <w:r w:rsidRPr="002E4CF0">
        <w:rPr>
          <w:rFonts w:cs="Arial"/>
          <w:noProof/>
          <w:color w:val="222A35" w:themeColor="text2" w:themeShade="80"/>
          <w:szCs w:val="20"/>
        </w:rPr>
        <w:fldChar w:fldCharType="end"/>
      </w:r>
    </w:p>
    <w:p w14:paraId="1710969C" w14:textId="77777777" w:rsidR="00F85C46" w:rsidRPr="006A5F11" w:rsidRDefault="00F85C46" w:rsidP="0008595E">
      <w:pPr>
        <w:spacing w:before="40" w:after="40"/>
        <w:rPr>
          <w:rFonts w:cs="Arial"/>
          <w:noProof/>
          <w:color w:val="222A35" w:themeColor="text2" w:themeShade="80"/>
          <w:szCs w:val="18"/>
        </w:rPr>
      </w:pPr>
    </w:p>
    <w:p w14:paraId="16BB8F8C" w14:textId="6682D842" w:rsidR="00F85C46" w:rsidRPr="00F9784B" w:rsidRDefault="00F85C46" w:rsidP="0008595E">
      <w:pPr>
        <w:pBdr>
          <w:bottom w:val="single" w:sz="2" w:space="1" w:color="4BACC6"/>
        </w:pBdr>
        <w:jc w:val="center"/>
        <w:rPr>
          <w:rFonts w:cs="Arial"/>
          <w:b/>
          <w:color w:val="222A35" w:themeColor="text2" w:themeShade="80"/>
          <w:sz w:val="22"/>
        </w:rPr>
      </w:pPr>
      <w:r w:rsidRPr="00F9784B">
        <w:rPr>
          <w:rFonts w:cs="Arial"/>
          <w:b/>
          <w:color w:val="222A35" w:themeColor="text2" w:themeShade="80"/>
          <w:sz w:val="22"/>
        </w:rPr>
        <w:t>Załączniki do Specyfikacj</w:t>
      </w:r>
      <w:r w:rsidR="00FE10A7" w:rsidRPr="00F9784B">
        <w:rPr>
          <w:rFonts w:cs="Arial"/>
          <w:b/>
          <w:color w:val="222A35" w:themeColor="text2" w:themeShade="80"/>
          <w:sz w:val="22"/>
        </w:rPr>
        <w:t>i</w:t>
      </w:r>
      <w:r w:rsidR="00E054BA" w:rsidRPr="00F9784B">
        <w:rPr>
          <w:rFonts w:cs="Arial"/>
          <w:b/>
          <w:color w:val="222A35" w:themeColor="text2" w:themeShade="80"/>
          <w:sz w:val="22"/>
        </w:rPr>
        <w:t xml:space="preserve"> Warunków Zamówienia</w:t>
      </w:r>
    </w:p>
    <w:p w14:paraId="69559EDF" w14:textId="40886343" w:rsidR="00844EF0" w:rsidRDefault="00F85C46" w:rsidP="0008595E">
      <w:pPr>
        <w:numPr>
          <w:ilvl w:val="0"/>
          <w:numId w:val="2"/>
        </w:numPr>
        <w:tabs>
          <w:tab w:val="left" w:pos="6237"/>
        </w:tabs>
        <w:spacing w:before="240" w:line="480" w:lineRule="auto"/>
        <w:ind w:left="284" w:hanging="284"/>
        <w:rPr>
          <w:rFonts w:cs="Arial"/>
          <w:color w:val="222A35" w:themeColor="text2" w:themeShade="80"/>
          <w:szCs w:val="20"/>
        </w:rPr>
      </w:pPr>
      <w:r w:rsidRPr="00E054BA">
        <w:rPr>
          <w:rFonts w:cs="Arial"/>
          <w:color w:val="222A35" w:themeColor="text2" w:themeShade="80"/>
          <w:szCs w:val="20"/>
        </w:rPr>
        <w:t xml:space="preserve">Formularz oferty </w:t>
      </w:r>
      <w:r w:rsidRPr="00E054BA">
        <w:rPr>
          <w:rFonts w:cs="Arial"/>
          <w:i/>
          <w:color w:val="222A35" w:themeColor="text2" w:themeShade="80"/>
          <w:szCs w:val="20"/>
        </w:rPr>
        <w:t>(wzór)................................................</w:t>
      </w:r>
      <w:r w:rsidRPr="00E054BA">
        <w:rPr>
          <w:rFonts w:cs="Arial"/>
          <w:color w:val="222A35" w:themeColor="text2" w:themeShade="80"/>
          <w:szCs w:val="20"/>
        </w:rPr>
        <w:t>..................................</w:t>
      </w:r>
      <w:r w:rsidR="00F9784B">
        <w:rPr>
          <w:rFonts w:cs="Arial"/>
          <w:color w:val="222A35" w:themeColor="text2" w:themeShade="80"/>
          <w:szCs w:val="20"/>
        </w:rPr>
        <w:t>.........</w:t>
      </w:r>
      <w:r w:rsidR="008E2163">
        <w:rPr>
          <w:rFonts w:cs="Arial"/>
          <w:color w:val="222A35" w:themeColor="text2" w:themeShade="80"/>
          <w:szCs w:val="20"/>
        </w:rPr>
        <w:t>......</w:t>
      </w:r>
      <w:r w:rsidRPr="00E054BA">
        <w:rPr>
          <w:rFonts w:cs="Arial"/>
          <w:color w:val="222A35" w:themeColor="text2" w:themeShade="80"/>
          <w:szCs w:val="20"/>
        </w:rPr>
        <w:t>................................załącznik nr 1A</w:t>
      </w:r>
    </w:p>
    <w:p w14:paraId="4FDA6F05" w14:textId="6E4354BE" w:rsidR="00844EF0" w:rsidRPr="00844EF0" w:rsidRDefault="00844EF0" w:rsidP="0008595E">
      <w:pPr>
        <w:numPr>
          <w:ilvl w:val="0"/>
          <w:numId w:val="2"/>
        </w:numPr>
        <w:tabs>
          <w:tab w:val="left" w:pos="6237"/>
        </w:tabs>
        <w:spacing w:before="120" w:line="480" w:lineRule="auto"/>
        <w:ind w:left="284" w:hanging="284"/>
        <w:rPr>
          <w:rFonts w:cs="Arial"/>
          <w:color w:val="222A35" w:themeColor="text2" w:themeShade="80"/>
          <w:szCs w:val="20"/>
        </w:rPr>
      </w:pPr>
      <w:r w:rsidRPr="00844EF0">
        <w:rPr>
          <w:rFonts w:cs="Arial"/>
          <w:color w:val="222A35" w:themeColor="text2" w:themeShade="80"/>
          <w:szCs w:val="20"/>
        </w:rPr>
        <w:t xml:space="preserve">Jednolity Europejski Dokument Zamówienia </w:t>
      </w:r>
      <w:r>
        <w:rPr>
          <w:rFonts w:cs="Arial"/>
          <w:i/>
          <w:color w:val="222A35" w:themeColor="text2" w:themeShade="80"/>
          <w:szCs w:val="20"/>
        </w:rPr>
        <w:t>…</w:t>
      </w:r>
      <w:r w:rsidRPr="00E054BA">
        <w:rPr>
          <w:rFonts w:cs="Arial"/>
          <w:i/>
          <w:color w:val="222A35" w:themeColor="text2" w:themeShade="80"/>
          <w:szCs w:val="20"/>
        </w:rPr>
        <w:t>................................................</w:t>
      </w:r>
      <w:r w:rsidRPr="00E054BA">
        <w:rPr>
          <w:rFonts w:cs="Arial"/>
          <w:color w:val="222A35" w:themeColor="text2" w:themeShade="80"/>
          <w:szCs w:val="20"/>
        </w:rPr>
        <w:t>..............</w:t>
      </w:r>
      <w:r w:rsidR="008E2163">
        <w:rPr>
          <w:rFonts w:cs="Arial"/>
          <w:color w:val="222A35" w:themeColor="text2" w:themeShade="80"/>
          <w:szCs w:val="20"/>
        </w:rPr>
        <w:t>......</w:t>
      </w:r>
      <w:r w:rsidRPr="00E054BA">
        <w:rPr>
          <w:rFonts w:cs="Arial"/>
          <w:color w:val="222A35" w:themeColor="text2" w:themeShade="80"/>
          <w:szCs w:val="20"/>
        </w:rPr>
        <w:t>..................</w:t>
      </w:r>
      <w:r w:rsidRPr="00844EF0">
        <w:rPr>
          <w:rFonts w:cs="Arial"/>
          <w:color w:val="222A35" w:themeColor="text2" w:themeShade="80"/>
          <w:szCs w:val="20"/>
        </w:rPr>
        <w:t>załącznik nr 1B</w:t>
      </w:r>
    </w:p>
    <w:p w14:paraId="63A64799" w14:textId="249C5763" w:rsidR="00F85C46" w:rsidRPr="00E054BA" w:rsidRDefault="00F85C46" w:rsidP="0008595E">
      <w:pPr>
        <w:numPr>
          <w:ilvl w:val="0"/>
          <w:numId w:val="2"/>
        </w:numPr>
        <w:tabs>
          <w:tab w:val="left" w:pos="567"/>
          <w:tab w:val="left" w:pos="6237"/>
        </w:tabs>
        <w:spacing w:line="480" w:lineRule="auto"/>
        <w:ind w:left="284" w:hanging="284"/>
        <w:rPr>
          <w:rFonts w:cs="Arial"/>
          <w:color w:val="222A35" w:themeColor="text2" w:themeShade="80"/>
          <w:szCs w:val="20"/>
        </w:rPr>
      </w:pPr>
      <w:r w:rsidRPr="00E054BA">
        <w:rPr>
          <w:rFonts w:cs="Arial"/>
          <w:color w:val="222A35" w:themeColor="text2" w:themeShade="80"/>
          <w:szCs w:val="20"/>
        </w:rPr>
        <w:t>Szczegółowy opis przedmiotu zamówienia ……………………………………………………</w:t>
      </w:r>
      <w:r w:rsidR="00F9784B">
        <w:rPr>
          <w:rFonts w:cs="Arial"/>
          <w:color w:val="222A35" w:themeColor="text2" w:themeShade="80"/>
          <w:szCs w:val="20"/>
        </w:rPr>
        <w:t>……………</w:t>
      </w:r>
      <w:r w:rsidR="008E2163">
        <w:rPr>
          <w:rFonts w:cs="Arial"/>
          <w:color w:val="222A35" w:themeColor="text2" w:themeShade="80"/>
          <w:szCs w:val="20"/>
        </w:rPr>
        <w:t>.</w:t>
      </w:r>
      <w:r w:rsidR="00F9784B">
        <w:rPr>
          <w:rFonts w:cs="Arial"/>
          <w:color w:val="222A35" w:themeColor="text2" w:themeShade="80"/>
          <w:szCs w:val="20"/>
        </w:rPr>
        <w:t>…………</w:t>
      </w:r>
      <w:r w:rsidRPr="00E054BA">
        <w:rPr>
          <w:rFonts w:cs="Arial"/>
          <w:color w:val="222A35" w:themeColor="text2" w:themeShade="80"/>
          <w:szCs w:val="20"/>
        </w:rPr>
        <w:t>…..….</w:t>
      </w:r>
      <w:r w:rsidR="008D6435">
        <w:rPr>
          <w:rFonts w:cs="Arial"/>
          <w:color w:val="222A35" w:themeColor="text2" w:themeShade="80"/>
          <w:szCs w:val="20"/>
        </w:rPr>
        <w:t xml:space="preserve"> </w:t>
      </w:r>
      <w:r w:rsidRPr="00E054BA">
        <w:rPr>
          <w:rFonts w:cs="Arial"/>
          <w:color w:val="222A35" w:themeColor="text2" w:themeShade="80"/>
          <w:szCs w:val="20"/>
        </w:rPr>
        <w:t>załącznik</w:t>
      </w:r>
      <w:r w:rsidR="007962F4">
        <w:rPr>
          <w:rFonts w:cs="Arial"/>
          <w:color w:val="222A35" w:themeColor="text2" w:themeShade="80"/>
          <w:szCs w:val="20"/>
        </w:rPr>
        <w:t>i</w:t>
      </w:r>
      <w:r w:rsidRPr="00E054BA">
        <w:rPr>
          <w:rFonts w:cs="Arial"/>
          <w:color w:val="222A35" w:themeColor="text2" w:themeShade="80"/>
          <w:szCs w:val="20"/>
        </w:rPr>
        <w:t xml:space="preserve"> nr 2</w:t>
      </w:r>
      <w:r w:rsidR="007962F4">
        <w:rPr>
          <w:rFonts w:cs="Arial"/>
          <w:color w:val="222A35" w:themeColor="text2" w:themeShade="80"/>
          <w:szCs w:val="20"/>
        </w:rPr>
        <w:t>A-B</w:t>
      </w:r>
    </w:p>
    <w:p w14:paraId="7D159C29" w14:textId="08CEC6FA" w:rsidR="00F85C46" w:rsidRDefault="00F85C46" w:rsidP="0008595E">
      <w:pPr>
        <w:numPr>
          <w:ilvl w:val="0"/>
          <w:numId w:val="2"/>
        </w:numPr>
        <w:tabs>
          <w:tab w:val="left" w:pos="567"/>
          <w:tab w:val="left" w:pos="6237"/>
        </w:tabs>
        <w:spacing w:line="480" w:lineRule="auto"/>
        <w:ind w:left="284" w:hanging="284"/>
        <w:rPr>
          <w:rFonts w:cs="Arial"/>
          <w:color w:val="222A35" w:themeColor="text2" w:themeShade="80"/>
          <w:szCs w:val="20"/>
        </w:rPr>
      </w:pPr>
      <w:r w:rsidRPr="00E054BA">
        <w:rPr>
          <w:rFonts w:cs="Arial"/>
          <w:color w:val="222A35" w:themeColor="text2" w:themeShade="80"/>
          <w:szCs w:val="20"/>
        </w:rPr>
        <w:t>Wzór umowy ……………………………………………………………</w:t>
      </w:r>
      <w:r w:rsidR="00F9784B">
        <w:rPr>
          <w:rFonts w:cs="Arial"/>
          <w:color w:val="222A35" w:themeColor="text2" w:themeShade="80"/>
          <w:szCs w:val="20"/>
        </w:rPr>
        <w:t>…………………………………………………</w:t>
      </w:r>
      <w:r w:rsidRPr="00E054BA">
        <w:rPr>
          <w:rFonts w:cs="Arial"/>
          <w:color w:val="222A35" w:themeColor="text2" w:themeShade="80"/>
          <w:szCs w:val="20"/>
        </w:rPr>
        <w:t>…………………...………</w:t>
      </w:r>
      <w:r w:rsidR="00A37DDC">
        <w:rPr>
          <w:rFonts w:cs="Arial"/>
          <w:color w:val="222A35" w:themeColor="text2" w:themeShade="80"/>
          <w:szCs w:val="20"/>
        </w:rPr>
        <w:t>……..</w:t>
      </w:r>
      <w:r w:rsidRPr="00E054BA">
        <w:rPr>
          <w:rFonts w:cs="Arial"/>
          <w:color w:val="222A35" w:themeColor="text2" w:themeShade="80"/>
          <w:szCs w:val="20"/>
        </w:rPr>
        <w:t>......</w:t>
      </w:r>
      <w:r w:rsidR="00A37DDC">
        <w:rPr>
          <w:rFonts w:cs="Arial"/>
          <w:color w:val="222A35" w:themeColor="text2" w:themeShade="80"/>
          <w:szCs w:val="20"/>
        </w:rPr>
        <w:t xml:space="preserve"> </w:t>
      </w:r>
      <w:r w:rsidRPr="00E054BA">
        <w:rPr>
          <w:rFonts w:cs="Arial"/>
          <w:color w:val="222A35" w:themeColor="text2" w:themeShade="80"/>
          <w:szCs w:val="20"/>
        </w:rPr>
        <w:t>załącznik nr 3</w:t>
      </w:r>
    </w:p>
    <w:p w14:paraId="5E8A35C2" w14:textId="773D2E10" w:rsidR="009F5C6B" w:rsidRDefault="009F5C6B" w:rsidP="0008595E">
      <w:pPr>
        <w:tabs>
          <w:tab w:val="left" w:pos="284"/>
          <w:tab w:val="left" w:pos="426"/>
          <w:tab w:val="left" w:pos="567"/>
          <w:tab w:val="left" w:pos="6237"/>
        </w:tabs>
        <w:spacing w:line="480" w:lineRule="auto"/>
        <w:ind w:left="360"/>
        <w:rPr>
          <w:rFonts w:cs="Arial"/>
          <w:color w:val="222A35" w:themeColor="text2" w:themeShade="80"/>
          <w:szCs w:val="20"/>
        </w:rPr>
      </w:pPr>
    </w:p>
    <w:p w14:paraId="374B100D" w14:textId="77777777" w:rsidR="00844EF0" w:rsidRDefault="00844EF0" w:rsidP="0008595E">
      <w:pPr>
        <w:rPr>
          <w:rFonts w:eastAsia="Arial Unicode MS" w:cs="Times New Roman"/>
          <w:b/>
          <w:bCs/>
          <w:color w:val="323E4F" w:themeColor="text2" w:themeShade="BF"/>
          <w:sz w:val="24"/>
          <w:lang w:val="x-none" w:eastAsia="x-none"/>
        </w:rPr>
      </w:pPr>
      <w:bookmarkStart w:id="1" w:name="_Toc375581632"/>
      <w:bookmarkStart w:id="2" w:name="_Toc375581814"/>
      <w:bookmarkStart w:id="3" w:name="_Toc375582131"/>
      <w:bookmarkStart w:id="4" w:name="_Toc62396887"/>
      <w:r>
        <w:br w:type="page"/>
      </w:r>
    </w:p>
    <w:p w14:paraId="22415C31" w14:textId="3851DAFE" w:rsidR="00F85C46" w:rsidRPr="00FB1D1B" w:rsidRDefault="00F85C46" w:rsidP="0008595E">
      <w:pPr>
        <w:pStyle w:val="Nagwek1"/>
        <w:keepNext w:val="0"/>
      </w:pPr>
      <w:r w:rsidRPr="00E054BA">
        <w:lastRenderedPageBreak/>
        <w:t>Postanowienia ogólne</w:t>
      </w:r>
      <w:bookmarkEnd w:id="1"/>
      <w:bookmarkEnd w:id="2"/>
      <w:bookmarkEnd w:id="3"/>
      <w:r w:rsidRPr="00E054BA">
        <w:t>.</w:t>
      </w:r>
      <w:bookmarkStart w:id="5" w:name="_Toc362736425"/>
      <w:bookmarkEnd w:id="4"/>
    </w:p>
    <w:p w14:paraId="050B2A24" w14:textId="47717530" w:rsidR="00F85C46" w:rsidRPr="00382315" w:rsidRDefault="009F5C6B" w:rsidP="0008595E">
      <w:pPr>
        <w:pStyle w:val="Nagwek2"/>
        <w:keepNext w:val="0"/>
      </w:pPr>
      <w:r w:rsidRPr="00382315">
        <w:t>Nazwa</w:t>
      </w:r>
      <w:r w:rsidR="00F85C46" w:rsidRPr="00382315">
        <w:t xml:space="preserve"> oraz adres Zamawiającego.</w:t>
      </w:r>
      <w:bookmarkEnd w:id="5"/>
    </w:p>
    <w:p w14:paraId="185C6951" w14:textId="0167BB80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Uniwersytet Śląski w Katowicach</w:t>
      </w:r>
      <w:r w:rsidR="006A5F11" w:rsidRPr="00103256">
        <w:rPr>
          <w:rFonts w:cs="Arial"/>
          <w:szCs w:val="20"/>
          <w:lang w:eastAsia="pl-PL"/>
        </w:rPr>
        <w:t xml:space="preserve">   </w:t>
      </w:r>
    </w:p>
    <w:p w14:paraId="2C4111C8" w14:textId="77777777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ul. Bankowa 12</w:t>
      </w:r>
    </w:p>
    <w:p w14:paraId="5753F8D3" w14:textId="77777777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40-007 Katowice</w:t>
      </w:r>
    </w:p>
    <w:p w14:paraId="6DB3FBAE" w14:textId="7858851E" w:rsidR="009F5C6B" w:rsidRPr="00103256" w:rsidRDefault="009F5C6B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tel. 032 359 13 34</w:t>
      </w:r>
    </w:p>
    <w:p w14:paraId="4B7DA851" w14:textId="35D9558E" w:rsidR="00F85C46" w:rsidRPr="00382315" w:rsidRDefault="00F85C46" w:rsidP="0008595E">
      <w:pPr>
        <w:tabs>
          <w:tab w:val="right" w:pos="9072"/>
        </w:tabs>
        <w:spacing w:line="324" w:lineRule="auto"/>
        <w:rPr>
          <w:rFonts w:cs="Arial"/>
          <w:color w:val="222A35" w:themeColor="text2" w:themeShade="80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 xml:space="preserve">e-mail: </w:t>
      </w:r>
      <w:hyperlink r:id="rId9" w:history="1">
        <w:r w:rsidR="009F5C6B" w:rsidRPr="007736C6">
          <w:rPr>
            <w:rStyle w:val="Hipercze"/>
            <w:rFonts w:cs="Arial"/>
            <w:color w:val="2E74B5" w:themeColor="accent5" w:themeShade="BF"/>
            <w:szCs w:val="20"/>
            <w:lang w:eastAsia="pl-PL"/>
          </w:rPr>
          <w:t>dzp@us.edu.pl</w:t>
        </w:r>
      </w:hyperlink>
      <w:r w:rsidR="009F5C6B" w:rsidRPr="007736C6">
        <w:rPr>
          <w:rFonts w:cs="Arial"/>
          <w:color w:val="2E74B5" w:themeColor="accent5" w:themeShade="BF"/>
          <w:szCs w:val="20"/>
          <w:lang w:eastAsia="pl-PL"/>
        </w:rPr>
        <w:t xml:space="preserve"> </w:t>
      </w:r>
    </w:p>
    <w:p w14:paraId="712730DE" w14:textId="1786122A" w:rsidR="007736C6" w:rsidRDefault="00F85C46" w:rsidP="0008595E">
      <w:pPr>
        <w:tabs>
          <w:tab w:val="right" w:pos="9072"/>
        </w:tabs>
        <w:spacing w:line="324" w:lineRule="auto"/>
        <w:rPr>
          <w:rStyle w:val="Hipercze"/>
          <w:rFonts w:cs="Arial"/>
          <w:color w:val="2F5496" w:themeColor="accent1" w:themeShade="BF"/>
          <w:szCs w:val="20"/>
          <w:u w:val="none"/>
          <w:lang w:eastAsia="pl-PL"/>
        </w:rPr>
      </w:pPr>
      <w:r w:rsidRPr="00103256">
        <w:rPr>
          <w:rFonts w:cs="Arial"/>
          <w:szCs w:val="20"/>
          <w:lang w:eastAsia="pl-PL"/>
        </w:rPr>
        <w:t>Strona internetowa</w:t>
      </w:r>
      <w:r w:rsidRPr="00382315">
        <w:rPr>
          <w:rFonts w:cs="Arial"/>
          <w:color w:val="222A35" w:themeColor="text2" w:themeShade="80"/>
          <w:szCs w:val="20"/>
          <w:lang w:eastAsia="pl-PL"/>
        </w:rPr>
        <w:t xml:space="preserve">: </w:t>
      </w:r>
      <w:hyperlink r:id="rId10" w:history="1">
        <w:r w:rsidR="00A37DDC">
          <w:rPr>
            <w:rStyle w:val="Hipercze"/>
            <w:rFonts w:cs="Arial"/>
            <w:color w:val="2E74B5" w:themeColor="accent5" w:themeShade="BF"/>
            <w:szCs w:val="20"/>
            <w:u w:val="none"/>
            <w:lang w:eastAsia="pl-PL"/>
          </w:rPr>
          <w:t>http://dzp.us.edu.pl/</w:t>
        </w:r>
      </w:hyperlink>
    </w:p>
    <w:p w14:paraId="2EAF1A52" w14:textId="6AEF9976" w:rsidR="00F85C46" w:rsidRPr="00382315" w:rsidRDefault="007736C6" w:rsidP="0008595E">
      <w:pPr>
        <w:tabs>
          <w:tab w:val="right" w:pos="9072"/>
        </w:tabs>
        <w:spacing w:line="324" w:lineRule="auto"/>
        <w:rPr>
          <w:rFonts w:cs="Arial"/>
          <w:color w:val="222A35" w:themeColor="text2" w:themeShade="80"/>
          <w:szCs w:val="20"/>
          <w:lang w:eastAsia="pl-PL"/>
        </w:rPr>
      </w:pPr>
      <w:r w:rsidRPr="007736C6">
        <w:rPr>
          <w:rStyle w:val="Hipercze"/>
          <w:rFonts w:cs="Arial"/>
          <w:color w:val="auto"/>
          <w:szCs w:val="20"/>
          <w:u w:val="none"/>
          <w:lang w:eastAsia="pl-PL"/>
        </w:rPr>
        <w:t>A</w:t>
      </w:r>
      <w:r w:rsidR="00722392">
        <w:rPr>
          <w:rStyle w:val="Hipercze"/>
          <w:rFonts w:cs="Arial"/>
          <w:color w:val="auto"/>
          <w:szCs w:val="20"/>
          <w:u w:val="none"/>
          <w:lang w:eastAsia="pl-PL"/>
        </w:rPr>
        <w:t>dres platformy, na której prowadzone jest postępowanie</w:t>
      </w:r>
      <w:r w:rsidRPr="007736C6">
        <w:rPr>
          <w:rStyle w:val="Hipercze"/>
          <w:rFonts w:cs="Arial"/>
          <w:color w:val="auto"/>
          <w:szCs w:val="20"/>
          <w:u w:val="none"/>
          <w:lang w:eastAsia="pl-PL"/>
        </w:rPr>
        <w:t xml:space="preserve">: </w:t>
      </w:r>
      <w:r w:rsidR="009F5C6B" w:rsidRPr="007736C6">
        <w:rPr>
          <w:rStyle w:val="Hipercze"/>
          <w:rFonts w:cs="Arial"/>
          <w:color w:val="auto"/>
          <w:szCs w:val="20"/>
          <w:u w:val="none"/>
          <w:lang w:eastAsia="pl-PL"/>
        </w:rPr>
        <w:t xml:space="preserve"> </w:t>
      </w:r>
      <w:hyperlink r:id="rId11" w:history="1">
        <w:r w:rsidRPr="007736C6">
          <w:rPr>
            <w:rStyle w:val="Hipercze"/>
            <w:rFonts w:cs="Arial"/>
            <w:color w:val="2E74B5" w:themeColor="accent5" w:themeShade="BF"/>
            <w:szCs w:val="20"/>
            <w:u w:val="none"/>
            <w:lang w:eastAsia="pl-PL"/>
          </w:rPr>
          <w:t>https://platformazakupowa.pl/pn/us</w:t>
        </w:r>
      </w:hyperlink>
      <w:r w:rsidRPr="007736C6">
        <w:rPr>
          <w:rStyle w:val="Hipercze"/>
          <w:rFonts w:cs="Arial"/>
          <w:color w:val="2E74B5" w:themeColor="accent5" w:themeShade="BF"/>
          <w:szCs w:val="20"/>
          <w:u w:val="none"/>
          <w:lang w:eastAsia="pl-PL"/>
        </w:rPr>
        <w:t xml:space="preserve"> </w:t>
      </w:r>
    </w:p>
    <w:p w14:paraId="0E918F0A" w14:textId="77777777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NIP: 634-019-71-34</w:t>
      </w:r>
    </w:p>
    <w:p w14:paraId="01291E8C" w14:textId="77777777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REGON: 000001347</w:t>
      </w:r>
    </w:p>
    <w:p w14:paraId="19625DE8" w14:textId="2A160192" w:rsidR="00F85C46" w:rsidRPr="00103256" w:rsidRDefault="00F85C46" w:rsidP="0008595E">
      <w:pPr>
        <w:tabs>
          <w:tab w:val="right" w:pos="9072"/>
        </w:tabs>
        <w:spacing w:line="324" w:lineRule="auto"/>
        <w:rPr>
          <w:rFonts w:cs="Arial"/>
          <w:szCs w:val="20"/>
          <w:lang w:eastAsia="pl-PL"/>
        </w:rPr>
      </w:pPr>
      <w:r w:rsidRPr="00103256">
        <w:rPr>
          <w:rFonts w:cs="Arial"/>
          <w:szCs w:val="20"/>
          <w:lang w:eastAsia="pl-PL"/>
        </w:rPr>
        <w:t>Godziny pracy Działu Zamó</w:t>
      </w:r>
      <w:r w:rsidR="008D6FBC" w:rsidRPr="00103256">
        <w:rPr>
          <w:rFonts w:cs="Arial"/>
          <w:szCs w:val="20"/>
          <w:lang w:eastAsia="pl-PL"/>
        </w:rPr>
        <w:t>wień Publicznych: 7:30 – 15:30.</w:t>
      </w:r>
    </w:p>
    <w:p w14:paraId="6DB9412B" w14:textId="77777777" w:rsidR="00F85C46" w:rsidRPr="00382315" w:rsidRDefault="00F85C46" w:rsidP="0008595E">
      <w:pPr>
        <w:pStyle w:val="Nagwek2"/>
        <w:keepNext w:val="0"/>
      </w:pPr>
      <w:r w:rsidRPr="00382315">
        <w:t>Tryb udzielenia zamówienia.</w:t>
      </w:r>
    </w:p>
    <w:p w14:paraId="5385CB41" w14:textId="75E4C9E6" w:rsidR="00384DA3" w:rsidRPr="00103256" w:rsidRDefault="00384DA3" w:rsidP="0008595E">
      <w:pPr>
        <w:pStyle w:val="Nagwek3"/>
        <w:ind w:left="851" w:hanging="284"/>
        <w:rPr>
          <w:rFonts w:eastAsia="Calibri"/>
        </w:rPr>
      </w:pPr>
      <w:r w:rsidRPr="00103256">
        <w:rPr>
          <w:lang w:eastAsia="pl-PL"/>
        </w:rPr>
        <w:t>Podstawa prawna: Ustawa z dnia 11 września 2019 r. – Prawo zamówień publicznych (Dz.U</w:t>
      </w:r>
      <w:r w:rsidRPr="00103256">
        <w:rPr>
          <w:rFonts w:eastAsia="Calibri"/>
        </w:rPr>
        <w:t>. z 20</w:t>
      </w:r>
      <w:r w:rsidR="0073654C">
        <w:rPr>
          <w:rFonts w:eastAsia="Calibri"/>
        </w:rPr>
        <w:t>21</w:t>
      </w:r>
      <w:r w:rsidRPr="00103256">
        <w:rPr>
          <w:rFonts w:eastAsia="Calibri"/>
        </w:rPr>
        <w:t xml:space="preserve"> r. poz. </w:t>
      </w:r>
      <w:r w:rsidR="0073654C">
        <w:rPr>
          <w:rFonts w:eastAsia="Calibri"/>
        </w:rPr>
        <w:t>1129</w:t>
      </w:r>
      <w:r w:rsidRPr="00103256">
        <w:rPr>
          <w:rFonts w:eastAsia="Calibri"/>
        </w:rPr>
        <w:t xml:space="preserve"> z </w:t>
      </w:r>
      <w:proofErr w:type="spellStart"/>
      <w:r w:rsidRPr="00103256">
        <w:rPr>
          <w:rFonts w:eastAsia="Calibri"/>
        </w:rPr>
        <w:t>późn</w:t>
      </w:r>
      <w:proofErr w:type="spellEnd"/>
      <w:r w:rsidRPr="00103256">
        <w:rPr>
          <w:rFonts w:eastAsia="Calibri"/>
        </w:rPr>
        <w:t xml:space="preserve">. zm.) zwana dalej „ustawą </w:t>
      </w:r>
      <w:proofErr w:type="spellStart"/>
      <w:r w:rsidRPr="00103256">
        <w:rPr>
          <w:rFonts w:eastAsia="Calibri"/>
        </w:rPr>
        <w:t>Pzp</w:t>
      </w:r>
      <w:proofErr w:type="spellEnd"/>
      <w:r w:rsidRPr="00103256">
        <w:rPr>
          <w:rFonts w:eastAsia="Calibri"/>
        </w:rPr>
        <w:t>” wraz z akta</w:t>
      </w:r>
      <w:r w:rsidR="00722392" w:rsidRPr="00103256">
        <w:rPr>
          <w:rFonts w:eastAsia="Calibri"/>
        </w:rPr>
        <w:t>mi wykonawczymi do tejże ustawy;</w:t>
      </w:r>
    </w:p>
    <w:p w14:paraId="49AFC6A7" w14:textId="0809B2A7" w:rsidR="00384DA3" w:rsidRPr="00103256" w:rsidRDefault="00384DA3" w:rsidP="0008595E">
      <w:pPr>
        <w:pStyle w:val="Nagwek3"/>
        <w:ind w:left="851" w:hanging="284"/>
        <w:rPr>
          <w:rFonts w:eastAsia="Calibri"/>
          <w:b/>
        </w:rPr>
      </w:pPr>
      <w:r w:rsidRPr="00103256">
        <w:rPr>
          <w:lang w:eastAsia="pl-PL"/>
        </w:rPr>
        <w:t>Postępowanie jest prowadzone w trybie przetargu nieograniczonego o wartości zamówienia powyżej progu unijnego (powyżej 21</w:t>
      </w:r>
      <w:r w:rsidR="00D52D7D">
        <w:rPr>
          <w:lang w:eastAsia="pl-PL"/>
        </w:rPr>
        <w:t>5</w:t>
      </w:r>
      <w:r w:rsidRPr="00103256">
        <w:rPr>
          <w:lang w:eastAsia="pl-PL"/>
        </w:rPr>
        <w:t> 000 euro)</w:t>
      </w:r>
      <w:r w:rsidR="00722392" w:rsidRPr="00103256">
        <w:rPr>
          <w:rFonts w:eastAsia="Calibri"/>
          <w:b/>
        </w:rPr>
        <w:t>;</w:t>
      </w:r>
    </w:p>
    <w:p w14:paraId="7EA922CD" w14:textId="7B659672" w:rsidR="00722392" w:rsidRPr="00103256" w:rsidRDefault="00722392" w:rsidP="0008595E">
      <w:pPr>
        <w:pStyle w:val="Nagwek3"/>
        <w:ind w:left="851" w:hanging="284"/>
        <w:rPr>
          <w:rFonts w:eastAsia="Calibri"/>
          <w:b/>
        </w:rPr>
      </w:pPr>
      <w:r w:rsidRPr="00103256">
        <w:rPr>
          <w:rFonts w:eastAsia="Calibri"/>
        </w:rPr>
        <w:t xml:space="preserve">Zamawiający prowadzi postępowanie bez wykorzystania tzw. procedury odwróconej, o której mowa w art. 139 ustawy </w:t>
      </w:r>
      <w:proofErr w:type="spellStart"/>
      <w:r w:rsidRPr="00103256">
        <w:rPr>
          <w:rFonts w:eastAsia="Calibri"/>
        </w:rPr>
        <w:t>Pzp</w:t>
      </w:r>
      <w:proofErr w:type="spellEnd"/>
      <w:r w:rsidRPr="00103256">
        <w:rPr>
          <w:rFonts w:eastAsia="Calibri"/>
        </w:rPr>
        <w:t>.</w:t>
      </w:r>
    </w:p>
    <w:p w14:paraId="427AF06D" w14:textId="065893AE" w:rsidR="00F85C46" w:rsidRPr="00382315" w:rsidRDefault="00F85C46" w:rsidP="0008595E">
      <w:pPr>
        <w:pStyle w:val="Nagwek2"/>
        <w:keepNext w:val="0"/>
      </w:pPr>
      <w:r w:rsidRPr="00382315">
        <w:t>Oznaczenie postępowania.</w:t>
      </w:r>
    </w:p>
    <w:p w14:paraId="016662BD" w14:textId="6C2899A6" w:rsidR="00F85C46" w:rsidRPr="00315240" w:rsidRDefault="00F85C46" w:rsidP="0008595E">
      <w:pPr>
        <w:pStyle w:val="Nagwek3"/>
        <w:numPr>
          <w:ilvl w:val="0"/>
          <w:numId w:val="61"/>
        </w:numPr>
        <w:ind w:left="851" w:hanging="284"/>
        <w:rPr>
          <w:rFonts w:eastAsia="Calibri"/>
          <w:szCs w:val="20"/>
        </w:rPr>
      </w:pPr>
      <w:r w:rsidRPr="00315240">
        <w:rPr>
          <w:szCs w:val="20"/>
          <w:lang w:eastAsia="pl-PL"/>
        </w:rPr>
        <w:t>Nazwa zamówienia nadana przez Zamawiającego: „</w:t>
      </w:r>
      <w:r w:rsidR="0090412A" w:rsidRPr="0090412A">
        <w:rPr>
          <w:b/>
          <w:szCs w:val="20"/>
          <w:lang w:eastAsia="pl-PL"/>
        </w:rPr>
        <w:t>D</w:t>
      </w:r>
      <w:r w:rsidR="00A37DDC" w:rsidRPr="00315240">
        <w:rPr>
          <w:rFonts w:cs="Arial"/>
          <w:b/>
          <w:szCs w:val="20"/>
          <w:lang w:eastAsia="pl-PL"/>
        </w:rPr>
        <w:t>ostawa notebooków</w:t>
      </w:r>
      <w:r w:rsidR="00103256" w:rsidRPr="00315240">
        <w:rPr>
          <w:rFonts w:eastAsia="Calibri"/>
          <w:szCs w:val="20"/>
        </w:rPr>
        <w:t>”;</w:t>
      </w:r>
    </w:p>
    <w:p w14:paraId="083E4036" w14:textId="4AD9C50A" w:rsidR="0073654C" w:rsidRDefault="00F85C46" w:rsidP="0073654C">
      <w:pPr>
        <w:pStyle w:val="Nagwek3"/>
        <w:numPr>
          <w:ilvl w:val="0"/>
          <w:numId w:val="61"/>
        </w:numPr>
        <w:ind w:left="851" w:hanging="284"/>
        <w:rPr>
          <w:lang w:eastAsia="pl-PL"/>
        </w:rPr>
      </w:pPr>
      <w:r w:rsidRPr="00103256">
        <w:rPr>
          <w:lang w:eastAsia="pl-PL"/>
        </w:rPr>
        <w:t xml:space="preserve">Numer referencyjny sprawy nadany przez Zamawiającego: </w:t>
      </w:r>
      <w:r w:rsidR="00226310" w:rsidRPr="008E2163">
        <w:rPr>
          <w:b/>
          <w:lang w:eastAsia="pl-PL"/>
        </w:rPr>
        <w:t>DZP.381.</w:t>
      </w:r>
      <w:r w:rsidR="00E9432C">
        <w:rPr>
          <w:b/>
          <w:lang w:eastAsia="pl-PL"/>
        </w:rPr>
        <w:t>026</w:t>
      </w:r>
      <w:r w:rsidR="008D6435">
        <w:rPr>
          <w:b/>
          <w:lang w:eastAsia="pl-PL"/>
        </w:rPr>
        <w:t>.2022</w:t>
      </w:r>
      <w:r w:rsidR="00A37DDC">
        <w:rPr>
          <w:b/>
          <w:lang w:eastAsia="pl-PL"/>
        </w:rPr>
        <w:t>.DWU</w:t>
      </w:r>
      <w:r w:rsidR="00384DA3" w:rsidRPr="00103256">
        <w:rPr>
          <w:lang w:eastAsia="pl-PL"/>
        </w:rPr>
        <w:t>.</w:t>
      </w:r>
      <w:r w:rsidRPr="00103256">
        <w:rPr>
          <w:lang w:eastAsia="pl-PL"/>
        </w:rPr>
        <w:t xml:space="preserve"> Wykonawcy winni w kontaktach z Zamawiającym powoływać się na ww. oznaczenie postępowania</w:t>
      </w:r>
    </w:p>
    <w:p w14:paraId="40AB1996" w14:textId="1C6752D2" w:rsidR="00F85C46" w:rsidRPr="00AF7FE4" w:rsidRDefault="00F85C46" w:rsidP="0008595E">
      <w:pPr>
        <w:pStyle w:val="Nagwek1"/>
        <w:keepNext w:val="0"/>
      </w:pPr>
      <w:bookmarkStart w:id="6" w:name="_Toc375581633"/>
      <w:bookmarkStart w:id="7" w:name="_Toc375581815"/>
      <w:bookmarkStart w:id="8" w:name="_Toc375582132"/>
      <w:bookmarkStart w:id="9" w:name="_Toc62396888"/>
      <w:r w:rsidRPr="00AF7FE4">
        <w:t>Przedmiot zamówienia. Termin oraz pozostałe warunki realizacji zamówienia.</w:t>
      </w:r>
      <w:bookmarkEnd w:id="6"/>
      <w:bookmarkEnd w:id="7"/>
      <w:bookmarkEnd w:id="8"/>
      <w:bookmarkEnd w:id="9"/>
    </w:p>
    <w:p w14:paraId="552A53B6" w14:textId="089B0A58" w:rsidR="001D05CD" w:rsidRDefault="00F85C46" w:rsidP="0008595E">
      <w:pPr>
        <w:pStyle w:val="Nagwek2"/>
        <w:keepNext w:val="0"/>
        <w:numPr>
          <w:ilvl w:val="0"/>
          <w:numId w:val="9"/>
        </w:numPr>
        <w:ind w:left="567" w:hanging="283"/>
      </w:pPr>
      <w:r w:rsidRPr="00382315">
        <w:t>Przedmiot zamówienia.</w:t>
      </w:r>
    </w:p>
    <w:p w14:paraId="51AD58B9" w14:textId="615DFEB2" w:rsidR="00170642" w:rsidRPr="008E2163" w:rsidRDefault="008E2163" w:rsidP="0008595E">
      <w:pPr>
        <w:numPr>
          <w:ilvl w:val="0"/>
          <w:numId w:val="10"/>
        </w:numPr>
        <w:spacing w:line="324" w:lineRule="auto"/>
        <w:ind w:left="851" w:hanging="284"/>
        <w:outlineLvl w:val="1"/>
        <w:rPr>
          <w:rFonts w:eastAsia="Calibri" w:cs="Arial"/>
          <w:bCs/>
          <w:color w:val="222A35" w:themeColor="text2" w:themeShade="80"/>
          <w:szCs w:val="20"/>
        </w:rPr>
      </w:pP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 xml:space="preserve">Przedmiotem zamówienia jest </w:t>
      </w:r>
      <w:r w:rsidR="00A37DDC" w:rsidRPr="00A37DDC">
        <w:rPr>
          <w:rFonts w:cs="Arial"/>
          <w:b/>
          <w:bCs/>
          <w:color w:val="222A35" w:themeColor="text2" w:themeShade="80"/>
          <w:szCs w:val="20"/>
          <w:lang w:eastAsia="pl-PL"/>
        </w:rPr>
        <w:t>dostawa notebooków</w:t>
      </w:r>
      <w:r w:rsidRPr="008E2163">
        <w:rPr>
          <w:rFonts w:cs="Arial"/>
          <w:b/>
          <w:bCs/>
          <w:color w:val="222A35" w:themeColor="text2" w:themeShade="80"/>
          <w:szCs w:val="20"/>
          <w:lang w:eastAsia="pl-PL"/>
        </w:rPr>
        <w:t xml:space="preserve">, </w:t>
      </w: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>zwanych dalej „</w:t>
      </w:r>
      <w:r w:rsidR="00A37DDC">
        <w:rPr>
          <w:rFonts w:cs="Arial"/>
          <w:bCs/>
          <w:color w:val="222A35" w:themeColor="text2" w:themeShade="80"/>
          <w:szCs w:val="20"/>
          <w:lang w:eastAsia="pl-PL"/>
        </w:rPr>
        <w:t>sprzętem</w:t>
      </w: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 xml:space="preserve">”. </w:t>
      </w:r>
      <w:r w:rsidR="0090412A" w:rsidRPr="0090412A">
        <w:rPr>
          <w:rFonts w:cs="Arial"/>
          <w:bCs/>
          <w:color w:val="222A35" w:themeColor="text2" w:themeShade="80"/>
          <w:szCs w:val="20"/>
          <w:lang w:eastAsia="pl-PL"/>
        </w:rPr>
        <w:t>Oferowany sprzęt musi być fabrycznie nowy i nieużywany, pochodzić z bieżącej produkcji (rok produkcji: nie wcześniej niż 202</w:t>
      </w:r>
      <w:r w:rsidR="00AD7436">
        <w:rPr>
          <w:rFonts w:cs="Arial"/>
          <w:bCs/>
          <w:color w:val="222A35" w:themeColor="text2" w:themeShade="80"/>
          <w:szCs w:val="20"/>
          <w:lang w:eastAsia="pl-PL"/>
        </w:rPr>
        <w:t>1</w:t>
      </w:r>
      <w:r w:rsidR="0090412A" w:rsidRPr="0090412A">
        <w:rPr>
          <w:rFonts w:cs="Arial"/>
          <w:bCs/>
          <w:color w:val="222A35" w:themeColor="text2" w:themeShade="80"/>
          <w:szCs w:val="20"/>
          <w:lang w:eastAsia="pl-PL"/>
        </w:rPr>
        <w:t>)</w:t>
      </w: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 xml:space="preserve">, </w:t>
      </w:r>
      <w:bookmarkStart w:id="10" w:name="_Hlk69983337"/>
      <w:r w:rsidR="0090412A">
        <w:rPr>
          <w:rFonts w:cs="Arial"/>
          <w:bCs/>
          <w:color w:val="222A35" w:themeColor="text2" w:themeShade="80"/>
          <w:szCs w:val="20"/>
          <w:lang w:eastAsia="pl-PL"/>
        </w:rPr>
        <w:t xml:space="preserve">powinien </w:t>
      </w:r>
      <w:r w:rsidR="0090412A" w:rsidRPr="0090412A">
        <w:rPr>
          <w:rFonts w:cs="Arial"/>
          <w:bCs/>
          <w:color w:val="222A35" w:themeColor="text2" w:themeShade="80"/>
          <w:szCs w:val="20"/>
          <w:lang w:eastAsia="pl-PL"/>
        </w:rPr>
        <w:t>być w aktualnej ofercie producenta na dzień składania ofert</w:t>
      </w:r>
      <w:bookmarkEnd w:id="10"/>
      <w:r w:rsidR="0090412A">
        <w:rPr>
          <w:rFonts w:cs="Arial"/>
          <w:bCs/>
          <w:color w:val="222A35" w:themeColor="text2" w:themeShade="80"/>
          <w:szCs w:val="20"/>
          <w:lang w:eastAsia="pl-PL"/>
        </w:rPr>
        <w:t>,</w:t>
      </w:r>
      <w:r w:rsidR="0090412A" w:rsidRPr="0090412A">
        <w:rPr>
          <w:rFonts w:cs="Arial"/>
          <w:bCs/>
          <w:color w:val="222A35" w:themeColor="text2" w:themeShade="80"/>
          <w:szCs w:val="20"/>
          <w:lang w:eastAsia="pl-PL"/>
        </w:rPr>
        <w:t xml:space="preserve"> </w:t>
      </w: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 xml:space="preserve">posiadać stosowne dokumenty, certyfikaty, raporty dopuszczające </w:t>
      </w:r>
      <w:r w:rsidR="00C95B53">
        <w:rPr>
          <w:rFonts w:cs="Arial"/>
          <w:bCs/>
          <w:color w:val="222A35" w:themeColor="text2" w:themeShade="80"/>
          <w:szCs w:val="20"/>
          <w:lang w:eastAsia="pl-PL"/>
        </w:rPr>
        <w:t>go</w:t>
      </w:r>
      <w:r w:rsidRPr="008E2163">
        <w:rPr>
          <w:rFonts w:cs="Arial"/>
          <w:bCs/>
          <w:color w:val="222A35" w:themeColor="text2" w:themeShade="80"/>
          <w:szCs w:val="20"/>
          <w:lang w:eastAsia="pl-PL"/>
        </w:rPr>
        <w:t xml:space="preserve"> do sprzedaży i użytkowania na terenie RP. Wykonawca jest zobowiązany zapewnić bezpłatny serwis gwarancyjny </w:t>
      </w:r>
      <w:r w:rsidR="00C95B53">
        <w:rPr>
          <w:rFonts w:cs="Arial"/>
          <w:bCs/>
          <w:color w:val="222A35" w:themeColor="text2" w:themeShade="80"/>
          <w:szCs w:val="20"/>
          <w:lang w:eastAsia="pl-PL"/>
        </w:rPr>
        <w:t>sprzętu</w:t>
      </w:r>
      <w:r>
        <w:rPr>
          <w:rFonts w:cs="Arial"/>
          <w:bCs/>
          <w:color w:val="222A35" w:themeColor="text2" w:themeShade="80"/>
          <w:szCs w:val="20"/>
          <w:lang w:eastAsia="pl-PL"/>
        </w:rPr>
        <w:t>.</w:t>
      </w:r>
    </w:p>
    <w:p w14:paraId="5EDEF201" w14:textId="602E1A59" w:rsidR="008E2163" w:rsidRPr="00C95B53" w:rsidRDefault="008337DE" w:rsidP="0008595E">
      <w:pPr>
        <w:numPr>
          <w:ilvl w:val="0"/>
          <w:numId w:val="10"/>
        </w:numPr>
        <w:spacing w:before="60" w:after="60" w:line="324" w:lineRule="auto"/>
        <w:ind w:left="851" w:hanging="284"/>
        <w:outlineLvl w:val="1"/>
        <w:rPr>
          <w:rFonts w:eastAsia="Calibri" w:cs="Arial"/>
          <w:bCs/>
          <w:color w:val="222A35" w:themeColor="text2" w:themeShade="80"/>
          <w:szCs w:val="20"/>
        </w:rPr>
      </w:pPr>
      <w:r w:rsidRPr="00382315">
        <w:rPr>
          <w:rFonts w:eastAsia="Calibri" w:cs="Arial"/>
          <w:bCs/>
          <w:color w:val="222A35" w:themeColor="text2" w:themeShade="80"/>
          <w:szCs w:val="20"/>
        </w:rPr>
        <w:t>Zakres zamówienia obe</w:t>
      </w:r>
      <w:r>
        <w:rPr>
          <w:rFonts w:eastAsia="Calibri" w:cs="Arial"/>
          <w:bCs/>
          <w:color w:val="222A35" w:themeColor="text2" w:themeShade="80"/>
          <w:szCs w:val="20"/>
        </w:rPr>
        <w:t xml:space="preserve">jmuje również dostarczenie sprzętu </w:t>
      </w:r>
      <w:r w:rsidRPr="00382315">
        <w:rPr>
          <w:rFonts w:eastAsia="Calibri" w:cs="Arial"/>
          <w:bCs/>
          <w:color w:val="222A35" w:themeColor="text2" w:themeShade="80"/>
          <w:szCs w:val="20"/>
        </w:rPr>
        <w:t>do siedziby Zamawiającego wraz z</w:t>
      </w:r>
      <w:r>
        <w:rPr>
          <w:rFonts w:eastAsia="Calibri" w:cs="Arial"/>
          <w:bCs/>
          <w:color w:val="222A35" w:themeColor="text2" w:themeShade="80"/>
          <w:szCs w:val="20"/>
        </w:rPr>
        <w:t> </w:t>
      </w:r>
      <w:r w:rsidRPr="00382315">
        <w:rPr>
          <w:rFonts w:eastAsia="Calibri" w:cs="Arial"/>
          <w:bCs/>
          <w:color w:val="222A35" w:themeColor="text2" w:themeShade="80"/>
          <w:szCs w:val="20"/>
        </w:rPr>
        <w:t>rozładunkiem, wniesieniem do miejsca wskazanego prz</w:t>
      </w:r>
      <w:r>
        <w:rPr>
          <w:rFonts w:eastAsia="Calibri" w:cs="Arial"/>
          <w:bCs/>
          <w:color w:val="222A35" w:themeColor="text2" w:themeShade="80"/>
          <w:szCs w:val="20"/>
        </w:rPr>
        <w:t>ez Zamawiającego</w:t>
      </w:r>
      <w:r w:rsidR="00410A86">
        <w:rPr>
          <w:rFonts w:eastAsia="Calibri" w:cs="Arial"/>
          <w:bCs/>
          <w:color w:val="222A35" w:themeColor="text2" w:themeShade="80"/>
          <w:szCs w:val="20"/>
        </w:rPr>
        <w:t>.</w:t>
      </w:r>
    </w:p>
    <w:p w14:paraId="4395B670" w14:textId="19742462" w:rsidR="00404C44" w:rsidRPr="00382315" w:rsidRDefault="0055317F" w:rsidP="0008595E">
      <w:pPr>
        <w:numPr>
          <w:ilvl w:val="0"/>
          <w:numId w:val="10"/>
        </w:numPr>
        <w:spacing w:before="60" w:after="60" w:line="324" w:lineRule="auto"/>
        <w:ind w:left="851" w:hanging="284"/>
        <w:contextualSpacing/>
        <w:outlineLvl w:val="1"/>
        <w:rPr>
          <w:rFonts w:eastAsia="Calibri" w:cs="Arial"/>
          <w:bCs/>
          <w:color w:val="222A35" w:themeColor="text2" w:themeShade="80"/>
          <w:szCs w:val="20"/>
        </w:rPr>
      </w:pPr>
      <w:r>
        <w:rPr>
          <w:rFonts w:eastAsia="Calibri" w:cs="Arial"/>
          <w:bCs/>
          <w:color w:val="222A35" w:themeColor="text2" w:themeShade="80"/>
          <w:szCs w:val="20"/>
        </w:rPr>
        <w:t xml:space="preserve">Rodzaj zamówienia: </w:t>
      </w:r>
      <w:r w:rsidRPr="00C95B53">
        <w:rPr>
          <w:rFonts w:cs="Arial"/>
          <w:bCs/>
          <w:szCs w:val="20"/>
          <w:lang w:eastAsia="pl-PL"/>
        </w:rPr>
        <w:t>dostawa</w:t>
      </w:r>
      <w:r>
        <w:rPr>
          <w:rFonts w:eastAsia="Calibri" w:cs="Arial"/>
          <w:bCs/>
          <w:color w:val="222A35" w:themeColor="text2" w:themeShade="80"/>
          <w:szCs w:val="20"/>
        </w:rPr>
        <w:t>;</w:t>
      </w:r>
    </w:p>
    <w:p w14:paraId="2A3F7687" w14:textId="699C58E9" w:rsidR="00404C44" w:rsidRPr="00382315" w:rsidRDefault="00404C44" w:rsidP="0008595E">
      <w:pPr>
        <w:numPr>
          <w:ilvl w:val="0"/>
          <w:numId w:val="10"/>
        </w:numPr>
        <w:spacing w:before="60" w:after="60" w:line="324" w:lineRule="auto"/>
        <w:ind w:left="851" w:hanging="284"/>
        <w:contextualSpacing/>
        <w:outlineLvl w:val="1"/>
        <w:rPr>
          <w:rFonts w:eastAsia="Calibri" w:cs="Arial"/>
          <w:bCs/>
          <w:color w:val="222A35" w:themeColor="text2" w:themeShade="80"/>
          <w:szCs w:val="20"/>
        </w:rPr>
      </w:pPr>
      <w:r w:rsidRPr="00382315">
        <w:rPr>
          <w:rFonts w:eastAsia="Calibri" w:cs="Arial"/>
          <w:bCs/>
          <w:color w:val="222A35" w:themeColor="text2" w:themeShade="80"/>
          <w:szCs w:val="20"/>
        </w:rPr>
        <w:lastRenderedPageBreak/>
        <w:t xml:space="preserve">Nazwy i kody dotyczące przedmiotu zamówienia zgodnie z nomenklaturą określoną we Wspólnym Słowniku Zamówień (CPV): </w:t>
      </w:r>
    </w:p>
    <w:p w14:paraId="35EE6DF9" w14:textId="7DCB3564" w:rsidR="008E2163" w:rsidRPr="00E72C04" w:rsidRDefault="00C95B53" w:rsidP="0008595E">
      <w:pPr>
        <w:pStyle w:val="Akapitzlist"/>
        <w:ind w:left="1134" w:hanging="283"/>
        <w:rPr>
          <w:rFonts w:cs="Arial"/>
          <w:bCs/>
          <w:szCs w:val="20"/>
          <w:lang w:eastAsia="pl-PL"/>
        </w:rPr>
      </w:pPr>
      <w:r w:rsidRPr="00C95B53">
        <w:rPr>
          <w:rFonts w:cs="Arial"/>
          <w:bCs/>
          <w:szCs w:val="20"/>
          <w:lang w:eastAsia="pl-PL"/>
        </w:rPr>
        <w:t>30213100</w:t>
      </w:r>
      <w:r w:rsidR="008E2163" w:rsidRPr="00E72C04">
        <w:rPr>
          <w:rFonts w:cs="Arial"/>
          <w:bCs/>
          <w:szCs w:val="20"/>
          <w:lang w:eastAsia="pl-PL"/>
        </w:rPr>
        <w:t>-</w:t>
      </w:r>
      <w:r>
        <w:rPr>
          <w:rFonts w:cs="Arial"/>
          <w:bCs/>
          <w:szCs w:val="20"/>
          <w:lang w:eastAsia="pl-PL"/>
        </w:rPr>
        <w:t>6</w:t>
      </w:r>
      <w:r w:rsidR="008E2163" w:rsidRPr="00E72C04">
        <w:rPr>
          <w:rFonts w:cs="Arial"/>
          <w:bCs/>
          <w:szCs w:val="20"/>
          <w:lang w:eastAsia="pl-PL"/>
        </w:rPr>
        <w:t xml:space="preserve"> </w:t>
      </w:r>
      <w:r w:rsidRPr="00C95B53">
        <w:rPr>
          <w:rFonts w:cs="Arial"/>
          <w:bCs/>
          <w:szCs w:val="20"/>
          <w:lang w:eastAsia="pl-PL"/>
        </w:rPr>
        <w:t xml:space="preserve">Komputery przenośne </w:t>
      </w:r>
    </w:p>
    <w:p w14:paraId="276985F9" w14:textId="5ACF3BF5" w:rsidR="00170642" w:rsidRPr="00C14A8D" w:rsidRDefault="00170642" w:rsidP="0008595E">
      <w:pPr>
        <w:numPr>
          <w:ilvl w:val="0"/>
          <w:numId w:val="10"/>
        </w:numPr>
        <w:spacing w:before="60" w:after="60" w:line="324" w:lineRule="auto"/>
        <w:ind w:left="851" w:hanging="284"/>
        <w:contextualSpacing/>
        <w:outlineLvl w:val="1"/>
        <w:rPr>
          <w:rFonts w:eastAsia="Calibri" w:cs="Arial"/>
          <w:b/>
          <w:bCs/>
          <w:color w:val="222A35" w:themeColor="text2" w:themeShade="80"/>
          <w:szCs w:val="20"/>
        </w:rPr>
      </w:pPr>
      <w:r w:rsidRPr="00C14A8D">
        <w:rPr>
          <w:rFonts w:eastAsia="Calibri" w:cs="Arial"/>
          <w:b/>
          <w:bCs/>
          <w:color w:val="222A35" w:themeColor="text2" w:themeShade="80"/>
          <w:szCs w:val="20"/>
        </w:rPr>
        <w:t xml:space="preserve">Opis przedmiotu zamówienia. </w:t>
      </w:r>
    </w:p>
    <w:p w14:paraId="3C137C76" w14:textId="073DA7EF" w:rsidR="00F85C46" w:rsidRPr="00382315" w:rsidRDefault="00170642" w:rsidP="0008595E">
      <w:pPr>
        <w:pStyle w:val="Nagwek4"/>
        <w:spacing w:line="324" w:lineRule="auto"/>
        <w:ind w:left="1134" w:hanging="283"/>
      </w:pPr>
      <w:r w:rsidRPr="00382315">
        <w:t>s</w:t>
      </w:r>
      <w:r w:rsidR="00F85C46" w:rsidRPr="00382315">
        <w:t>zczegółowy opis przedmiotu zamówie</w:t>
      </w:r>
      <w:r w:rsidRPr="00382315">
        <w:t xml:space="preserve">nia </w:t>
      </w:r>
      <w:r w:rsidR="00220150" w:rsidRPr="00220150">
        <w:rPr>
          <w:lang w:val="pl-PL"/>
        </w:rPr>
        <w:t xml:space="preserve">stanowi </w:t>
      </w:r>
      <w:r w:rsidR="007962F4" w:rsidRPr="00220150">
        <w:rPr>
          <w:lang w:val="pl-PL"/>
        </w:rPr>
        <w:t>załączniki nr 2A-</w:t>
      </w:r>
      <w:r w:rsidR="007962F4">
        <w:rPr>
          <w:lang w:val="pl-PL"/>
        </w:rPr>
        <w:t>B</w:t>
      </w:r>
      <w:r w:rsidR="007962F4" w:rsidRPr="00220150">
        <w:rPr>
          <w:lang w:val="pl-PL"/>
        </w:rPr>
        <w:t xml:space="preserve"> do </w:t>
      </w:r>
      <w:r w:rsidR="007962F4" w:rsidRPr="00382315">
        <w:t>SWZ</w:t>
      </w:r>
      <w:r w:rsidR="00F85C46" w:rsidRPr="00382315">
        <w:t>;</w:t>
      </w:r>
    </w:p>
    <w:p w14:paraId="529A92C2" w14:textId="4B4B30D5" w:rsidR="00F85C46" w:rsidRPr="00382315" w:rsidRDefault="00F85C46" w:rsidP="0008595E">
      <w:pPr>
        <w:pStyle w:val="Nagwek4"/>
        <w:spacing w:line="324" w:lineRule="auto"/>
        <w:ind w:left="1134" w:hanging="283"/>
      </w:pPr>
      <w:r w:rsidRPr="00382315">
        <w:t>w przypadkach, kiedy w opisie przedmiotu zamówienia wskazane zostałyby znaki towarowe, patenty, pochodzenie, źródło lub szczególny proces, charakteryzujące określone produkty lub usługi, ozn</w:t>
      </w:r>
      <w:r w:rsidR="00515101" w:rsidRPr="00382315">
        <w:t>acza to, że Zamawiający nie może</w:t>
      </w:r>
      <w:r w:rsidRPr="00382315">
        <w:t xml:space="preserve"> opisać przedmiotu zamówienia</w:t>
      </w:r>
      <w:r w:rsidR="00515101" w:rsidRPr="00382315">
        <w:t xml:space="preserve"> w</w:t>
      </w:r>
      <w:r w:rsidR="00382315">
        <w:rPr>
          <w:lang w:val="pl-PL"/>
        </w:rPr>
        <w:t> </w:t>
      </w:r>
      <w:r w:rsidR="00515101" w:rsidRPr="00382315">
        <w:t xml:space="preserve">wystarczająco precyzyjny i zrozumiały sposób </w:t>
      </w:r>
      <w:r w:rsidRPr="00382315">
        <w:t>i jest to uzasadnione specyfiką przedmiotu zamówienia. W</w:t>
      </w:r>
      <w:r w:rsidR="0055317F">
        <w:rPr>
          <w:lang w:val="pl-PL"/>
        </w:rPr>
        <w:t> </w:t>
      </w:r>
      <w:r w:rsidRPr="00382315">
        <w:t>takich</w:t>
      </w:r>
      <w:r w:rsidR="00515101" w:rsidRPr="00382315">
        <w:t xml:space="preserve"> sytuacjach ewentualne p</w:t>
      </w:r>
      <w:r w:rsidR="00120996" w:rsidRPr="00382315">
        <w:t>osłużenie się powyższymi wskazaniami</w:t>
      </w:r>
      <w:r w:rsidRPr="00382315">
        <w:t>, należy odczy</w:t>
      </w:r>
      <w:r w:rsidR="00120996" w:rsidRPr="00382315">
        <w:t>tywać z</w:t>
      </w:r>
      <w:r w:rsidR="0055317F">
        <w:rPr>
          <w:lang w:val="pl-PL"/>
        </w:rPr>
        <w:t> </w:t>
      </w:r>
      <w:r w:rsidR="00120996" w:rsidRPr="00382315">
        <w:t>wyrazami „lub równoważny</w:t>
      </w:r>
      <w:r w:rsidRPr="00382315">
        <w:t xml:space="preserve">”. </w:t>
      </w:r>
      <w:r w:rsidR="00120996" w:rsidRPr="00382315">
        <w:t>Zamawiający wskazuje w opisie przedmiotu zamówienia kryteria stosowane w celu oceny równoważności;</w:t>
      </w:r>
    </w:p>
    <w:p w14:paraId="178E12E4" w14:textId="7FE52ED1" w:rsidR="00C95B53" w:rsidRPr="00C95B53" w:rsidRDefault="00F85C46" w:rsidP="0008595E">
      <w:pPr>
        <w:pStyle w:val="Nagwek4"/>
        <w:ind w:left="1134" w:hanging="283"/>
        <w:rPr>
          <w:rFonts w:eastAsia="Calibri"/>
        </w:rPr>
      </w:pPr>
      <w:r w:rsidRPr="00382315">
        <w:t xml:space="preserve">w sytuacjach, kiedy Zamawiający opisuje przedmiot zamówienia poprzez </w:t>
      </w:r>
      <w:r w:rsidR="00602A59" w:rsidRPr="00382315">
        <w:t>odniesienie się</w:t>
      </w:r>
      <w:r w:rsidR="006E33C4" w:rsidRPr="00382315">
        <w:t xml:space="preserve"> do norm, ocen technicznych, specyfikacji technicznych i systemów referencji technicznych, o</w:t>
      </w:r>
      <w:r w:rsidR="00382315">
        <w:rPr>
          <w:lang w:val="pl-PL"/>
        </w:rPr>
        <w:t> </w:t>
      </w:r>
      <w:r w:rsidR="006E33C4" w:rsidRPr="00382315">
        <w:t xml:space="preserve">których mowa w </w:t>
      </w:r>
      <w:r w:rsidR="00602A59" w:rsidRPr="00382315">
        <w:t xml:space="preserve">art. 101 ust. 1 pkt 2 </w:t>
      </w:r>
      <w:r w:rsidR="00C325E2">
        <w:t>i</w:t>
      </w:r>
      <w:r w:rsidR="006E33C4" w:rsidRPr="00382315">
        <w:t xml:space="preserve"> ust</w:t>
      </w:r>
      <w:r w:rsidR="00602A59" w:rsidRPr="00382315">
        <w:t xml:space="preserve">. 3 ustawy </w:t>
      </w:r>
      <w:proofErr w:type="spellStart"/>
      <w:r w:rsidR="00602A59" w:rsidRPr="00382315">
        <w:t>Pzp</w:t>
      </w:r>
      <w:proofErr w:type="spellEnd"/>
      <w:r w:rsidR="00602A59" w:rsidRPr="00382315">
        <w:t>,</w:t>
      </w:r>
      <w:r w:rsidR="006E33C4" w:rsidRPr="00382315">
        <w:t xml:space="preserve"> dopuszcza rozwiązania równoważne opisy</w:t>
      </w:r>
      <w:r w:rsidR="00BB33A4">
        <w:t xml:space="preserve">wanym. </w:t>
      </w:r>
      <w:r w:rsidR="00BB33A4" w:rsidRPr="00BB33A4">
        <w:t>Wykonawca, który powołuje się na rozwiązania równoważne, jest zobowiązany wykazać, że oferowane przez niego rozwiązanie spe</w:t>
      </w:r>
      <w:r w:rsidR="00BB33A4">
        <w:t xml:space="preserve">łnia wymagania określone przez </w:t>
      </w:r>
      <w:r w:rsidR="0013107B">
        <w:rPr>
          <w:lang w:val="pl-PL"/>
        </w:rPr>
        <w:t>Z</w:t>
      </w:r>
      <w:r w:rsidR="0013107B" w:rsidRPr="00BB33A4">
        <w:t>amawiającego</w:t>
      </w:r>
      <w:r w:rsidR="00BB33A4" w:rsidRPr="00BB33A4">
        <w:t>. W t</w:t>
      </w:r>
      <w:r w:rsidR="00BB33A4">
        <w:t>akim przypadku wykonawca załączy</w:t>
      </w:r>
      <w:r w:rsidR="00BB33A4" w:rsidRPr="00BB33A4">
        <w:t xml:space="preserve"> do oferty wykaz </w:t>
      </w:r>
      <w:r w:rsidR="00034894">
        <w:rPr>
          <w:lang w:val="pl-PL"/>
        </w:rPr>
        <w:t xml:space="preserve">zaproponowanych </w:t>
      </w:r>
      <w:r w:rsidR="00BB33A4" w:rsidRPr="00BB33A4">
        <w:t>rozwią</w:t>
      </w:r>
      <w:r w:rsidR="00034894">
        <w:t xml:space="preserve">zań równoważnych wraz z ich </w:t>
      </w:r>
      <w:r w:rsidR="00BB33A4">
        <w:t xml:space="preserve">opisem lub </w:t>
      </w:r>
      <w:r w:rsidR="00034894">
        <w:rPr>
          <w:lang w:val="pl-PL"/>
        </w:rPr>
        <w:t xml:space="preserve">wskazaniem właściwych </w:t>
      </w:r>
      <w:r w:rsidR="00034894">
        <w:t>norm</w:t>
      </w:r>
      <w:r w:rsidR="00C95B53">
        <w:rPr>
          <w:lang w:val="pl-PL"/>
        </w:rPr>
        <w:t>;</w:t>
      </w:r>
    </w:p>
    <w:p w14:paraId="7F26A9DF" w14:textId="5643BA3B" w:rsidR="00F85C46" w:rsidRDefault="00C95B53" w:rsidP="0008595E">
      <w:pPr>
        <w:pStyle w:val="Nagwek4"/>
        <w:ind w:left="1134" w:hanging="283"/>
        <w:rPr>
          <w:rFonts w:eastAsia="Calibri"/>
        </w:rPr>
      </w:pPr>
      <w:r w:rsidRPr="00382315">
        <w:t>w</w:t>
      </w:r>
      <w:r w:rsidRPr="00382315">
        <w:rPr>
          <w:rFonts w:eastAsia="Calibri"/>
        </w:rPr>
        <w:t xml:space="preserve"> przypadku, kiedy Zamawiający w opisie przedmiotu zamówienia określa dopuszczalny margines tolerancji lub minimalny zakres wymaganych parametrów technicznych – parametr</w:t>
      </w:r>
      <w:r>
        <w:rPr>
          <w:rFonts w:eastAsia="Calibri"/>
        </w:rPr>
        <w:t>y oferowan</w:t>
      </w:r>
      <w:r>
        <w:rPr>
          <w:rFonts w:eastAsia="Calibri"/>
          <w:lang w:val="pl-PL"/>
        </w:rPr>
        <w:t>ego sprzętu</w:t>
      </w:r>
      <w:r w:rsidRPr="00382315">
        <w:rPr>
          <w:rFonts w:eastAsia="Calibri"/>
        </w:rPr>
        <w:t xml:space="preserve"> winny mieścić się we wskazanych przez Zamawiającego w</w:t>
      </w:r>
      <w:r>
        <w:rPr>
          <w:rFonts w:eastAsia="Calibri"/>
          <w:lang w:val="pl-PL"/>
        </w:rPr>
        <w:t> </w:t>
      </w:r>
      <w:r w:rsidRPr="00382315">
        <w:rPr>
          <w:rFonts w:eastAsia="Calibri"/>
        </w:rPr>
        <w:t>załączniku nr 2</w:t>
      </w:r>
      <w:r w:rsidR="007962F4">
        <w:rPr>
          <w:rFonts w:eastAsia="Calibri"/>
          <w:lang w:val="pl-PL"/>
        </w:rPr>
        <w:t>A-B</w:t>
      </w:r>
      <w:r w:rsidR="001048D1" w:rsidRPr="00382315">
        <w:rPr>
          <w:rFonts w:eastAsia="Calibri"/>
        </w:rPr>
        <w:t xml:space="preserve"> </w:t>
      </w:r>
      <w:r w:rsidRPr="00382315">
        <w:rPr>
          <w:rFonts w:eastAsia="Calibri"/>
        </w:rPr>
        <w:t>do SWZ przedziałach i zakresach tolerancji</w:t>
      </w:r>
      <w:r>
        <w:rPr>
          <w:rFonts w:eastAsia="Calibri"/>
        </w:rPr>
        <w:t xml:space="preserve"> pod rygorem odrzucenia oferty</w:t>
      </w:r>
      <w:r w:rsidR="0055317F" w:rsidRPr="00A404FA">
        <w:rPr>
          <w:rFonts w:eastAsia="Calibri"/>
        </w:rPr>
        <w:t>.</w:t>
      </w:r>
    </w:p>
    <w:p w14:paraId="24854E9F" w14:textId="52D882C1" w:rsidR="00FB3F58" w:rsidRPr="00382315" w:rsidRDefault="00FB3F58" w:rsidP="0008595E">
      <w:pPr>
        <w:pStyle w:val="Nagwek2"/>
        <w:keepNext w:val="0"/>
        <w:numPr>
          <w:ilvl w:val="0"/>
          <w:numId w:val="9"/>
        </w:numPr>
        <w:ind w:left="567" w:hanging="283"/>
      </w:pPr>
      <w:r w:rsidRPr="00382315">
        <w:t>Opis części zamówienia. Oferty wariantowe.</w:t>
      </w:r>
    </w:p>
    <w:p w14:paraId="6F0BC143" w14:textId="77777777" w:rsidR="007962F4" w:rsidRPr="0055317F" w:rsidRDefault="007962F4" w:rsidP="007962F4">
      <w:pPr>
        <w:pStyle w:val="Nagwek3"/>
        <w:numPr>
          <w:ilvl w:val="0"/>
          <w:numId w:val="13"/>
        </w:numPr>
        <w:ind w:left="851" w:hanging="284"/>
        <w:rPr>
          <w:rFonts w:eastAsia="Calibri"/>
        </w:rPr>
      </w:pPr>
      <w:r w:rsidRPr="0055317F">
        <w:rPr>
          <w:rFonts w:eastAsia="Calibri"/>
        </w:rPr>
        <w:t>Zamawiający dopuszcza możliwość składania ofert częściowych zgodnie z poniższym podziałem:</w:t>
      </w:r>
    </w:p>
    <w:p w14:paraId="31020B72" w14:textId="11078AB8" w:rsidR="007962F4" w:rsidRPr="009E24AD" w:rsidRDefault="007962F4" w:rsidP="007962F4">
      <w:pPr>
        <w:pStyle w:val="Nagwek4"/>
        <w:numPr>
          <w:ilvl w:val="0"/>
          <w:numId w:val="16"/>
        </w:numPr>
        <w:ind w:left="1134" w:hanging="283"/>
        <w:rPr>
          <w:rFonts w:eastAsia="Calibri"/>
          <w:lang w:val="pl-PL"/>
        </w:rPr>
      </w:pPr>
      <w:r w:rsidRPr="009E24AD">
        <w:rPr>
          <w:rFonts w:eastAsia="Calibri"/>
          <w:lang w:val="pl-PL"/>
        </w:rPr>
        <w:t xml:space="preserve">część A: </w:t>
      </w:r>
      <w:r w:rsidRPr="007962F4">
        <w:rPr>
          <w:rFonts w:eastAsia="Calibri"/>
          <w:lang w:val="pl-PL"/>
        </w:rPr>
        <w:t>notebook</w:t>
      </w:r>
      <w:r w:rsidR="00E9432C">
        <w:rPr>
          <w:rFonts w:eastAsia="Calibri"/>
          <w:lang w:val="pl-PL"/>
        </w:rPr>
        <w:t>i</w:t>
      </w:r>
      <w:r w:rsidRPr="007962F4">
        <w:rPr>
          <w:rFonts w:eastAsia="Calibri"/>
          <w:lang w:val="pl-PL"/>
        </w:rPr>
        <w:t xml:space="preserve"> </w:t>
      </w:r>
      <w:r w:rsidR="00E9432C">
        <w:rPr>
          <w:rFonts w:eastAsia="Calibri"/>
          <w:lang w:val="pl-PL"/>
        </w:rPr>
        <w:t>15,6</w:t>
      </w:r>
      <w:r w:rsidRPr="007962F4">
        <w:rPr>
          <w:rFonts w:eastAsia="Calibri"/>
          <w:lang w:val="pl-PL"/>
        </w:rPr>
        <w:t xml:space="preserve">” – </w:t>
      </w:r>
      <w:r w:rsidR="00E9432C">
        <w:rPr>
          <w:rFonts w:eastAsia="Calibri"/>
          <w:lang w:val="pl-PL"/>
        </w:rPr>
        <w:t>2</w:t>
      </w:r>
      <w:r w:rsidRPr="007962F4">
        <w:rPr>
          <w:rFonts w:eastAsia="Calibri"/>
          <w:lang w:val="pl-PL"/>
        </w:rPr>
        <w:t xml:space="preserve"> szt.</w:t>
      </w:r>
    </w:p>
    <w:p w14:paraId="367DE1AB" w14:textId="6093A0D6" w:rsidR="007962F4" w:rsidRDefault="007962F4" w:rsidP="007962F4">
      <w:pPr>
        <w:pStyle w:val="Nagwek4"/>
        <w:ind w:left="1134" w:hanging="283"/>
        <w:rPr>
          <w:rFonts w:eastAsia="Calibri"/>
          <w:lang w:val="pl-PL"/>
        </w:rPr>
      </w:pPr>
      <w:bookmarkStart w:id="11" w:name="_Hlk69983066"/>
      <w:r w:rsidRPr="009E24AD">
        <w:rPr>
          <w:rFonts w:eastAsia="Calibri"/>
          <w:lang w:val="pl-PL"/>
        </w:rPr>
        <w:t xml:space="preserve">część </w:t>
      </w:r>
      <w:r>
        <w:rPr>
          <w:rFonts w:eastAsia="Calibri"/>
          <w:lang w:val="pl-PL"/>
        </w:rPr>
        <w:t>B</w:t>
      </w:r>
      <w:r w:rsidRPr="009E24AD">
        <w:rPr>
          <w:rFonts w:eastAsia="Calibri"/>
          <w:lang w:val="pl-PL"/>
        </w:rPr>
        <w:t xml:space="preserve">: </w:t>
      </w:r>
      <w:r w:rsidRPr="007962F4">
        <w:rPr>
          <w:rFonts w:eastAsia="Calibri"/>
          <w:lang w:val="pl-PL"/>
        </w:rPr>
        <w:t>notebook 15,6” – 1 szt.</w:t>
      </w:r>
    </w:p>
    <w:bookmarkEnd w:id="11"/>
    <w:p w14:paraId="6F12A2C5" w14:textId="77777777" w:rsidR="007962F4" w:rsidRPr="00382315" w:rsidRDefault="007962F4" w:rsidP="007962F4">
      <w:pPr>
        <w:pStyle w:val="Nagwek3"/>
        <w:ind w:left="851" w:hanging="284"/>
        <w:rPr>
          <w:rFonts w:eastAsia="Calibri"/>
        </w:rPr>
      </w:pPr>
      <w:r w:rsidRPr="00382315">
        <w:rPr>
          <w:rFonts w:eastAsia="Calibri"/>
        </w:rPr>
        <w:t>Zamawiający nie ogranicza liczby części, na którą wykonawca może złożyć ofertę, ani nie wskazuje maksymalnej liczby części, na które zamówienie może zostać udzielone temu samemu wykonawcy;</w:t>
      </w:r>
    </w:p>
    <w:p w14:paraId="4DCC4DC4" w14:textId="0C4D8963" w:rsidR="00BA7E0B" w:rsidRPr="00382315" w:rsidRDefault="00BA7E0B" w:rsidP="0008595E">
      <w:pPr>
        <w:pStyle w:val="Nagwek3"/>
        <w:ind w:left="851" w:hanging="284"/>
        <w:rPr>
          <w:rFonts w:eastAsia="Calibri"/>
        </w:rPr>
      </w:pPr>
      <w:r w:rsidRPr="00382315">
        <w:rPr>
          <w:rFonts w:eastAsia="Calibri"/>
        </w:rPr>
        <w:t>Zamawiający nie przewiduje możliwości składania ofert wariantowych.</w:t>
      </w:r>
    </w:p>
    <w:p w14:paraId="3FB04035" w14:textId="174A68FA" w:rsidR="000518A0" w:rsidRPr="00382315" w:rsidRDefault="00AF7FE4" w:rsidP="0008595E">
      <w:pPr>
        <w:pStyle w:val="Nagwek2"/>
        <w:keepNext w:val="0"/>
        <w:ind w:left="567" w:hanging="283"/>
      </w:pPr>
      <w:r w:rsidRPr="00382315">
        <w:t>Informacja o zamówieniach na dod</w:t>
      </w:r>
      <w:r w:rsidR="0055317F">
        <w:t>atkowe dostawy w rozumieniu</w:t>
      </w:r>
      <w:r w:rsidRPr="00382315">
        <w:t xml:space="preserve"> art. 214 ust. 1 pkt 8 ustawy Pzp.</w:t>
      </w:r>
    </w:p>
    <w:p w14:paraId="6B36238D" w14:textId="297DF58A" w:rsidR="00AF7FE4" w:rsidRPr="00382315" w:rsidRDefault="00F0343C" w:rsidP="0008595E">
      <w:pPr>
        <w:spacing w:line="324" w:lineRule="auto"/>
        <w:ind w:left="567" w:firstLine="0"/>
        <w:rPr>
          <w:szCs w:val="20"/>
          <w:lang w:eastAsia="x-none"/>
        </w:rPr>
      </w:pPr>
      <w:r w:rsidRPr="00382315">
        <w:rPr>
          <w:szCs w:val="20"/>
          <w:lang w:eastAsia="x-none"/>
        </w:rPr>
        <w:t xml:space="preserve">Zamawiający nie przewiduje udzielenia zamówień na dodatkowe dostawy w rozumieniu przepisu art. 214 ust. 1 pkt 8 ustawy </w:t>
      </w:r>
      <w:proofErr w:type="spellStart"/>
      <w:r w:rsidRPr="00382315">
        <w:rPr>
          <w:szCs w:val="20"/>
          <w:lang w:eastAsia="x-none"/>
        </w:rPr>
        <w:t>Pzp</w:t>
      </w:r>
      <w:proofErr w:type="spellEnd"/>
      <w:r w:rsidRPr="00382315">
        <w:rPr>
          <w:szCs w:val="20"/>
          <w:lang w:eastAsia="x-none"/>
        </w:rPr>
        <w:t>.</w:t>
      </w:r>
    </w:p>
    <w:p w14:paraId="7F15F801" w14:textId="77777777" w:rsidR="007523A6" w:rsidRDefault="007523A6">
      <w:pPr>
        <w:rPr>
          <w:rFonts w:eastAsia="Times New Roman" w:cs="Times New Roman"/>
          <w:b/>
          <w:bCs/>
          <w:noProof/>
          <w:color w:val="222A35" w:themeColor="text2" w:themeShade="80"/>
          <w:szCs w:val="26"/>
          <w:lang w:eastAsia="x-none"/>
        </w:rPr>
      </w:pPr>
      <w:r>
        <w:br w:type="page"/>
      </w:r>
    </w:p>
    <w:p w14:paraId="4AFBAC31" w14:textId="67CB58AE" w:rsidR="00C95B53" w:rsidRDefault="00F0343C" w:rsidP="0008595E">
      <w:pPr>
        <w:pStyle w:val="Nagwek2"/>
        <w:keepNext w:val="0"/>
        <w:ind w:left="567" w:hanging="283"/>
      </w:pPr>
      <w:r w:rsidRPr="00382315">
        <w:lastRenderedPageBreak/>
        <w:t>Termin realizacji zamówienia</w:t>
      </w:r>
      <w:r w:rsidR="008337DE">
        <w:t xml:space="preserve">: </w:t>
      </w:r>
      <w:r w:rsidR="008337DE" w:rsidRPr="00382315">
        <w:t xml:space="preserve">do </w:t>
      </w:r>
      <w:r w:rsidR="007B1C59">
        <w:t>41</w:t>
      </w:r>
      <w:r w:rsidR="008337DE">
        <w:t xml:space="preserve"> dni </w:t>
      </w:r>
      <w:r w:rsidR="008337DE" w:rsidRPr="00382315">
        <w:t>od daty zawarcia umowy</w:t>
      </w:r>
      <w:r w:rsidR="00C95B53">
        <w:t>.</w:t>
      </w:r>
    </w:p>
    <w:p w14:paraId="7BEEE217" w14:textId="02365263" w:rsidR="00F85C46" w:rsidRPr="00C95B53" w:rsidRDefault="00F0343C" w:rsidP="008337DE">
      <w:pPr>
        <w:pStyle w:val="Nagwek3"/>
        <w:numPr>
          <w:ilvl w:val="0"/>
          <w:numId w:val="0"/>
        </w:numPr>
        <w:ind w:left="567"/>
        <w:rPr>
          <w:rFonts w:eastAsia="Calibri"/>
        </w:rPr>
      </w:pPr>
      <w:r w:rsidRPr="00C95B53">
        <w:rPr>
          <w:rFonts w:eastAsia="Calibri"/>
        </w:rPr>
        <w:t>Wykonawca może skrócić termin realizacji w stosunku do</w:t>
      </w:r>
      <w:r w:rsidR="00B61F3A" w:rsidRPr="00C95B53">
        <w:rPr>
          <w:rFonts w:eastAsia="Calibri"/>
        </w:rPr>
        <w:t xml:space="preserve"> wymaganego</w:t>
      </w:r>
      <w:r w:rsidRPr="00C95B53">
        <w:rPr>
          <w:rFonts w:eastAsia="Calibri"/>
        </w:rPr>
        <w:t xml:space="preserve"> terminu wskazanego powyżej. Oferta przewidująca skrócenie terminu realizacji otrzyma punkty w ramach oceny</w:t>
      </w:r>
      <w:r w:rsidR="00B61F3A" w:rsidRPr="00C95B53">
        <w:rPr>
          <w:rFonts w:eastAsia="Calibri"/>
        </w:rPr>
        <w:t xml:space="preserve"> ofert z zastosowaniem kryterium</w:t>
      </w:r>
      <w:r w:rsidRPr="00C95B53">
        <w:rPr>
          <w:rFonts w:eastAsia="Calibri"/>
        </w:rPr>
        <w:t xml:space="preserve"> wyboru oferty najkorzystniejszej</w:t>
      </w:r>
      <w:r w:rsidR="00B61F3A" w:rsidRPr="00C95B53">
        <w:rPr>
          <w:rFonts w:eastAsia="Calibri"/>
        </w:rPr>
        <w:t>.</w:t>
      </w:r>
    </w:p>
    <w:p w14:paraId="21F074F7" w14:textId="74A32776" w:rsidR="00F0343C" w:rsidRPr="00382315" w:rsidRDefault="00B61F3A" w:rsidP="0008595E">
      <w:pPr>
        <w:pStyle w:val="Nagwek2"/>
        <w:keepNext w:val="0"/>
        <w:ind w:left="567" w:hanging="283"/>
      </w:pPr>
      <w:r w:rsidRPr="00382315">
        <w:t xml:space="preserve">Warunki realizacji zamówienia, termin gwarancji, warunki płatności. </w:t>
      </w:r>
    </w:p>
    <w:p w14:paraId="14C0D6D7" w14:textId="38C3D777" w:rsidR="00F85C46" w:rsidRPr="00382315" w:rsidRDefault="00F85C46" w:rsidP="007B1C59">
      <w:pPr>
        <w:pStyle w:val="Nagwek3"/>
        <w:numPr>
          <w:ilvl w:val="0"/>
          <w:numId w:val="87"/>
        </w:numPr>
        <w:ind w:left="851" w:hanging="284"/>
      </w:pPr>
      <w:r w:rsidRPr="00382315">
        <w:t xml:space="preserve">Adres dostawy: </w:t>
      </w:r>
      <w:r w:rsidR="002536D1" w:rsidRPr="002536D1">
        <w:t>Uniwersytet Śląski, Dział Logistyki, ul. Bankowa 12</w:t>
      </w:r>
      <w:r w:rsidR="00265D45">
        <w:t xml:space="preserve"> pok. B0.8</w:t>
      </w:r>
      <w:r w:rsidR="002536D1" w:rsidRPr="002536D1">
        <w:t>, 40</w:t>
      </w:r>
      <w:r w:rsidR="002536D1" w:rsidRPr="002536D1">
        <w:noBreakHyphen/>
        <w:t>007 Katowice</w:t>
      </w:r>
    </w:p>
    <w:p w14:paraId="7E239F54" w14:textId="52DD3388" w:rsidR="007B1C59" w:rsidRDefault="007B1C59" w:rsidP="00E9432C">
      <w:pPr>
        <w:pStyle w:val="Nagwek3"/>
        <w:ind w:left="851" w:hanging="284"/>
      </w:pPr>
      <w:r w:rsidRPr="00382315">
        <w:t>Wymagany minimalny termin gwarancji</w:t>
      </w:r>
      <w:r>
        <w:t>:</w:t>
      </w:r>
      <w:r w:rsidR="00E9432C">
        <w:t xml:space="preserve"> </w:t>
      </w:r>
      <w:r w:rsidRPr="00E9432C">
        <w:rPr>
          <w:b/>
        </w:rPr>
        <w:t>24 miesiące</w:t>
      </w:r>
      <w:r w:rsidR="00E9432C">
        <w:t xml:space="preserve">. </w:t>
      </w:r>
      <w:r w:rsidRPr="002536D1">
        <w:t>Bieg terminu gwarancji rozpoczyna się w dacie podpisania Protokołu Odbioru</w:t>
      </w:r>
    </w:p>
    <w:p w14:paraId="3EF34F86" w14:textId="65F381E8" w:rsidR="00A404FA" w:rsidRPr="002536D1" w:rsidRDefault="00A404FA" w:rsidP="0008595E">
      <w:pPr>
        <w:pStyle w:val="Nagwek3"/>
        <w:ind w:left="851" w:hanging="284"/>
      </w:pPr>
      <w:r w:rsidRPr="00A404FA">
        <w:t xml:space="preserve">Wymagany czas reakcji </w:t>
      </w:r>
      <w:r w:rsidR="002536D1">
        <w:t>serwisu</w:t>
      </w:r>
      <w:r w:rsidRPr="00A404FA">
        <w:t>:</w:t>
      </w:r>
      <w:r w:rsidR="002536D1">
        <w:t xml:space="preserve"> </w:t>
      </w:r>
      <w:r w:rsidR="002536D1" w:rsidRPr="002536D1">
        <w:t xml:space="preserve">najpóźniej w ciągu </w:t>
      </w:r>
      <w:r w:rsidR="00265D45">
        <w:t>4</w:t>
      </w:r>
      <w:r w:rsidR="002536D1" w:rsidRPr="002536D1">
        <w:t xml:space="preserve"> dni roboczych od zgłoszenia wady</w:t>
      </w:r>
      <w:r w:rsidR="002536D1">
        <w:t xml:space="preserve">. </w:t>
      </w:r>
    </w:p>
    <w:p w14:paraId="440E065C" w14:textId="537BC3F0" w:rsidR="00F85C46" w:rsidRPr="00382315" w:rsidRDefault="00F85C46" w:rsidP="0008595E">
      <w:pPr>
        <w:pStyle w:val="Nagwek3"/>
        <w:ind w:left="851" w:hanging="284"/>
        <w:rPr>
          <w:rFonts w:eastAsia="Calibri"/>
          <w:noProof/>
        </w:rPr>
      </w:pPr>
      <w:r w:rsidRPr="00382315">
        <w:rPr>
          <w:rFonts w:eastAsia="Calibri"/>
          <w:noProof/>
        </w:rPr>
        <w:t>Szczegółowe warunki realizacji zamówienia oraz warunki płatności zawiera wz</w:t>
      </w:r>
      <w:r w:rsidR="002536D1">
        <w:rPr>
          <w:rFonts w:eastAsia="Calibri"/>
          <w:noProof/>
        </w:rPr>
        <w:t>ó</w:t>
      </w:r>
      <w:r w:rsidR="00A404FA">
        <w:rPr>
          <w:rFonts w:eastAsia="Calibri"/>
          <w:noProof/>
        </w:rPr>
        <w:t>r</w:t>
      </w:r>
      <w:r w:rsidRPr="00382315">
        <w:rPr>
          <w:rFonts w:eastAsia="Calibri"/>
          <w:noProof/>
        </w:rPr>
        <w:t xml:space="preserve"> umowy</w:t>
      </w:r>
      <w:r w:rsidR="000A2883" w:rsidRPr="00382315">
        <w:rPr>
          <w:rFonts w:eastAsia="Calibri"/>
        </w:rPr>
        <w:t xml:space="preserve"> stanowiąc</w:t>
      </w:r>
      <w:r w:rsidR="002536D1">
        <w:rPr>
          <w:rFonts w:eastAsia="Calibri"/>
        </w:rPr>
        <w:t xml:space="preserve">y </w:t>
      </w:r>
      <w:r w:rsidR="00A404FA" w:rsidRPr="00A404FA">
        <w:rPr>
          <w:rFonts w:eastAsia="Calibri"/>
        </w:rPr>
        <w:t xml:space="preserve">załącznik nr 3 do </w:t>
      </w:r>
      <w:r w:rsidR="000A2883" w:rsidRPr="00382315">
        <w:rPr>
          <w:rFonts w:eastAsia="Calibri"/>
        </w:rPr>
        <w:t>S</w:t>
      </w:r>
      <w:r w:rsidRPr="00382315">
        <w:rPr>
          <w:rFonts w:eastAsia="Calibri"/>
          <w:noProof/>
        </w:rPr>
        <w:t>WZ.</w:t>
      </w:r>
    </w:p>
    <w:p w14:paraId="43EEA720" w14:textId="41419DBE" w:rsidR="00CF6A08" w:rsidRDefault="00CF6A08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>Dodatkowe wymagania związane z realizacją zamówienia.</w:t>
      </w:r>
    </w:p>
    <w:p w14:paraId="22E0F8E8" w14:textId="7C9561C6" w:rsidR="00586657" w:rsidRDefault="003B3416" w:rsidP="0008595E">
      <w:pPr>
        <w:pStyle w:val="Nagwek3"/>
        <w:numPr>
          <w:ilvl w:val="0"/>
          <w:numId w:val="63"/>
        </w:numPr>
        <w:ind w:left="851" w:hanging="284"/>
        <w:rPr>
          <w:rFonts w:eastAsia="Calibri"/>
        </w:rPr>
      </w:pPr>
      <w:r>
        <w:rPr>
          <w:rFonts w:eastAsia="Calibri"/>
        </w:rPr>
        <w:t>Zamawiający nie przewiduje dodatkowych wymagań związanych z realizacją zamówienia</w:t>
      </w:r>
      <w:r w:rsidR="00586657">
        <w:rPr>
          <w:rFonts w:eastAsia="Calibri"/>
        </w:rPr>
        <w:t xml:space="preserve"> dotyczących aspektów społecznych, gospodarczych, środowiskowych, związanych z innowacyjnością, zatrudnieniem lub zachowaniem </w:t>
      </w:r>
      <w:r w:rsidR="00586657" w:rsidRPr="00586657">
        <w:rPr>
          <w:rFonts w:eastAsia="Calibri"/>
        </w:rPr>
        <w:t>poufnego charakteru informacji przekazanych wykonawcy w toku realizacji zamówienia</w:t>
      </w:r>
      <w:r w:rsidR="00586657">
        <w:rPr>
          <w:rFonts w:eastAsia="Calibri"/>
        </w:rPr>
        <w:t>;</w:t>
      </w:r>
    </w:p>
    <w:p w14:paraId="7B75B19A" w14:textId="77777777" w:rsidR="00586657" w:rsidRDefault="00586657" w:rsidP="0008595E">
      <w:pPr>
        <w:pStyle w:val="Nagwek3"/>
        <w:numPr>
          <w:ilvl w:val="0"/>
          <w:numId w:val="63"/>
        </w:numPr>
        <w:ind w:left="851" w:hanging="284"/>
        <w:rPr>
          <w:rFonts w:eastAsia="Calibri"/>
        </w:rPr>
      </w:pPr>
      <w:r>
        <w:rPr>
          <w:rFonts w:eastAsia="Calibri"/>
        </w:rPr>
        <w:t>Zamawiający nie przewiduje klauzuli zastrzeżonej w rozumieniu</w:t>
      </w:r>
      <w:r w:rsidR="00794699">
        <w:rPr>
          <w:rFonts w:eastAsia="Calibri"/>
        </w:rPr>
        <w:t xml:space="preserve"> art. 94 ustawy </w:t>
      </w:r>
      <w:proofErr w:type="spellStart"/>
      <w:r w:rsidR="00794699">
        <w:rPr>
          <w:rFonts w:eastAsia="Calibri"/>
        </w:rPr>
        <w:t>Pzp</w:t>
      </w:r>
      <w:proofErr w:type="spellEnd"/>
      <w:r>
        <w:rPr>
          <w:rFonts w:eastAsia="Calibri"/>
        </w:rPr>
        <w:t>;</w:t>
      </w:r>
    </w:p>
    <w:p w14:paraId="68B058F6" w14:textId="38FD76F6" w:rsidR="00CF6A08" w:rsidRDefault="00586657" w:rsidP="0008595E">
      <w:pPr>
        <w:pStyle w:val="Nagwek3"/>
        <w:numPr>
          <w:ilvl w:val="0"/>
          <w:numId w:val="63"/>
        </w:numPr>
        <w:ind w:left="851" w:hanging="284"/>
        <w:rPr>
          <w:rFonts w:eastAsia="Calibri"/>
        </w:rPr>
      </w:pPr>
      <w:r>
        <w:rPr>
          <w:rFonts w:eastAsia="Calibri"/>
        </w:rPr>
        <w:t>Z uwagi na rodzaj zamówienia, Zamawiający nie przewiduje</w:t>
      </w:r>
      <w:r w:rsidR="00794699">
        <w:rPr>
          <w:rFonts w:eastAsia="Calibri"/>
        </w:rPr>
        <w:t xml:space="preserve"> obowiązku zatrudnienia na umowę o</w:t>
      </w:r>
      <w:r>
        <w:rPr>
          <w:rFonts w:eastAsia="Calibri"/>
        </w:rPr>
        <w:t> </w:t>
      </w:r>
      <w:r w:rsidR="00794699">
        <w:rPr>
          <w:rFonts w:eastAsia="Calibri"/>
        </w:rPr>
        <w:t xml:space="preserve">pracę, o którym mowa w art. 95 ustawy </w:t>
      </w:r>
      <w:proofErr w:type="spellStart"/>
      <w:r w:rsidR="00794699">
        <w:rPr>
          <w:rFonts w:eastAsia="Calibri"/>
        </w:rPr>
        <w:t>Pzp</w:t>
      </w:r>
      <w:proofErr w:type="spellEnd"/>
      <w:r w:rsidR="00794699">
        <w:rPr>
          <w:rFonts w:eastAsia="Calibri"/>
        </w:rPr>
        <w:t>.</w:t>
      </w:r>
    </w:p>
    <w:p w14:paraId="3F534929" w14:textId="5F0CE571" w:rsidR="00AF756E" w:rsidRDefault="00AF756E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>Informacja</w:t>
      </w:r>
      <w:r w:rsidRPr="00AF756E">
        <w:rPr>
          <w:rFonts w:eastAsia="Calibri"/>
        </w:rPr>
        <w:t xml:space="preserve"> o obowiązku osobistego wykonania przez wykonawcę kluczowych zadań</w:t>
      </w:r>
      <w:r>
        <w:rPr>
          <w:rFonts w:eastAsia="Calibri"/>
        </w:rPr>
        <w:t>.</w:t>
      </w:r>
    </w:p>
    <w:p w14:paraId="0CCB0C40" w14:textId="3848AC1C" w:rsidR="00AF756E" w:rsidRPr="00AF756E" w:rsidRDefault="00AF756E" w:rsidP="0008595E">
      <w:pPr>
        <w:ind w:left="567" w:firstLine="0"/>
        <w:rPr>
          <w:lang w:eastAsia="x-none"/>
        </w:rPr>
      </w:pPr>
      <w:r>
        <w:rPr>
          <w:lang w:eastAsia="x-none"/>
        </w:rPr>
        <w:t xml:space="preserve">Zamawiający nie przewiduje obowiązku osobistego wykonania zadań dotyczących </w:t>
      </w:r>
      <w:r w:rsidRPr="00AF756E">
        <w:rPr>
          <w:lang w:eastAsia="x-none"/>
        </w:rPr>
        <w:t>prac związanych z</w:t>
      </w:r>
      <w:r>
        <w:rPr>
          <w:lang w:eastAsia="x-none"/>
        </w:rPr>
        <w:t> </w:t>
      </w:r>
      <w:r w:rsidRPr="00AF756E">
        <w:rPr>
          <w:lang w:eastAsia="x-none"/>
        </w:rPr>
        <w:t>rozmieszczeniem i instalacją</w:t>
      </w:r>
      <w:r>
        <w:rPr>
          <w:lang w:eastAsia="x-none"/>
        </w:rPr>
        <w:t xml:space="preserve"> </w:t>
      </w:r>
      <w:r w:rsidRPr="00AF756E">
        <w:rPr>
          <w:lang w:eastAsia="x-none"/>
        </w:rPr>
        <w:t>prze</w:t>
      </w:r>
      <w:r>
        <w:rPr>
          <w:lang w:eastAsia="x-none"/>
        </w:rPr>
        <w:t>z poszczególnych wy</w:t>
      </w:r>
      <w:r w:rsidRPr="00AF756E">
        <w:rPr>
          <w:lang w:eastAsia="x-none"/>
        </w:rPr>
        <w:t>konawców wspólnie ubiegających się o</w:t>
      </w:r>
      <w:r w:rsidR="00586657">
        <w:rPr>
          <w:lang w:eastAsia="x-none"/>
        </w:rPr>
        <w:t> </w:t>
      </w:r>
      <w:r w:rsidRPr="00AF756E">
        <w:rPr>
          <w:lang w:eastAsia="x-none"/>
        </w:rPr>
        <w:t>udzielenie zamówienia</w:t>
      </w:r>
      <w:r>
        <w:rPr>
          <w:lang w:eastAsia="x-none"/>
        </w:rPr>
        <w:t xml:space="preserve"> w rozumieniu art. 60 ustawy </w:t>
      </w:r>
      <w:proofErr w:type="spellStart"/>
      <w:r>
        <w:rPr>
          <w:lang w:eastAsia="x-none"/>
        </w:rPr>
        <w:t>Pzp</w:t>
      </w:r>
      <w:proofErr w:type="spellEnd"/>
      <w:r>
        <w:rPr>
          <w:lang w:eastAsia="x-none"/>
        </w:rPr>
        <w:t xml:space="preserve">, ani związanych z udziałem podmiotów udostępniających zasoby w rozumieniu art. 121 ustawy </w:t>
      </w:r>
      <w:proofErr w:type="spellStart"/>
      <w:r>
        <w:rPr>
          <w:lang w:eastAsia="x-none"/>
        </w:rPr>
        <w:t>P</w:t>
      </w:r>
      <w:r w:rsidR="00586657">
        <w:rPr>
          <w:lang w:eastAsia="x-none"/>
        </w:rPr>
        <w:t>zp</w:t>
      </w:r>
      <w:proofErr w:type="spellEnd"/>
      <w:r w:rsidR="00586657">
        <w:rPr>
          <w:lang w:eastAsia="x-none"/>
        </w:rPr>
        <w:t>.</w:t>
      </w:r>
    </w:p>
    <w:p w14:paraId="7663A507" w14:textId="6FE5ABB1" w:rsidR="00473D30" w:rsidRDefault="00473D30" w:rsidP="0008595E">
      <w:pPr>
        <w:pStyle w:val="Nagwek1"/>
        <w:keepNext w:val="0"/>
      </w:pPr>
      <w:bookmarkStart w:id="12" w:name="_Toc62396889"/>
      <w:r>
        <w:t>Przedmiotowe środki dowodowe.</w:t>
      </w:r>
      <w:bookmarkEnd w:id="12"/>
    </w:p>
    <w:p w14:paraId="5A92E1C0" w14:textId="6D515A4A" w:rsidR="00F65A36" w:rsidRDefault="00F65A36" w:rsidP="0008595E">
      <w:pPr>
        <w:pStyle w:val="Nagwek2"/>
        <w:keepNext w:val="0"/>
        <w:numPr>
          <w:ilvl w:val="0"/>
          <w:numId w:val="21"/>
        </w:numPr>
        <w:spacing w:before="0"/>
        <w:ind w:left="567" w:hanging="283"/>
      </w:pPr>
      <w:r>
        <w:t>Wykaz</w:t>
      </w:r>
      <w:r w:rsidR="00C243F8">
        <w:t xml:space="preserve"> wymaganych</w:t>
      </w:r>
      <w:r>
        <w:t xml:space="preserve"> przedmiotowych środków dow</w:t>
      </w:r>
      <w:r w:rsidR="00430D9E">
        <w:t>odowych</w:t>
      </w:r>
      <w:r>
        <w:t>.</w:t>
      </w:r>
    </w:p>
    <w:p w14:paraId="1A0BA66B" w14:textId="4F458260" w:rsidR="00473D30" w:rsidRDefault="00B3055B" w:rsidP="0008595E">
      <w:pPr>
        <w:spacing w:after="120"/>
        <w:ind w:left="567" w:firstLine="0"/>
      </w:pPr>
      <w:r>
        <w:t>W celu potwierdzenia</w:t>
      </w:r>
      <w:r w:rsidRPr="00B3055B">
        <w:t xml:space="preserve"> zgodności oferowanych dos</w:t>
      </w:r>
      <w:r>
        <w:t>taw</w:t>
      </w:r>
      <w:r w:rsidRPr="00B3055B">
        <w:t xml:space="preserve"> z wymaganiami, cechami lub kryteriami określonymi w opisie przedmiotu zamówienia lub opisie kryteriów oceny ofert, lub wymaganiami związanymi z realizacją zamówienia</w:t>
      </w:r>
      <w:r>
        <w:t xml:space="preserve"> określonymi przez Zamawiającego, wykonawca zobowiązany jest złożyć </w:t>
      </w:r>
      <w:r w:rsidRPr="00B3055B">
        <w:rPr>
          <w:b/>
        </w:rPr>
        <w:t>wraz z ofertą</w:t>
      </w:r>
      <w:r>
        <w:t xml:space="preserve"> następujące przedmiotowe środki dowodowe:</w:t>
      </w:r>
    </w:p>
    <w:p w14:paraId="08D834AE" w14:textId="77777777" w:rsidR="007523A6" w:rsidRDefault="007523A6" w:rsidP="0008595E">
      <w:pPr>
        <w:spacing w:after="120"/>
        <w:ind w:left="567" w:firstLine="0"/>
      </w:pPr>
    </w:p>
    <w:p w14:paraId="0DA973E5" w14:textId="77777777" w:rsidR="00E9432C" w:rsidRDefault="00E9432C" w:rsidP="0008595E">
      <w:pPr>
        <w:spacing w:after="120"/>
        <w:ind w:left="567" w:firstLine="0"/>
      </w:pPr>
    </w:p>
    <w:tbl>
      <w:tblPr>
        <w:tblStyle w:val="Tabelasiatki41"/>
        <w:tblW w:w="4657" w:type="pct"/>
        <w:jc w:val="right"/>
        <w:tblLook w:val="04A0" w:firstRow="1" w:lastRow="0" w:firstColumn="1" w:lastColumn="0" w:noHBand="0" w:noVBand="1"/>
      </w:tblPr>
      <w:tblGrid>
        <w:gridCol w:w="4589"/>
        <w:gridCol w:w="4589"/>
      </w:tblGrid>
      <w:tr w:rsidR="00BA73CA" w:rsidRPr="00106218" w14:paraId="0605B3A3" w14:textId="77777777" w:rsidTr="00BA7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23E4F" w:themeFill="text2" w:themeFillShade="BF"/>
            <w:vAlign w:val="center"/>
          </w:tcPr>
          <w:p w14:paraId="081AEFCF" w14:textId="7F8FA930" w:rsidR="00BA73CA" w:rsidRPr="00106218" w:rsidRDefault="00BA73CA" w:rsidP="0008595E">
            <w:pPr>
              <w:ind w:left="0"/>
              <w:jc w:val="center"/>
              <w:rPr>
                <w:b w:val="0"/>
                <w:sz w:val="18"/>
                <w:szCs w:val="18"/>
              </w:rPr>
            </w:pPr>
            <w:r w:rsidRPr="00106218">
              <w:rPr>
                <w:b w:val="0"/>
                <w:sz w:val="18"/>
                <w:szCs w:val="18"/>
              </w:rPr>
              <w:lastRenderedPageBreak/>
              <w:t>Rodzaj środka dowodowego</w:t>
            </w:r>
          </w:p>
        </w:tc>
        <w:tc>
          <w:tcPr>
            <w:tcW w:w="2500" w:type="pct"/>
            <w:shd w:val="clear" w:color="auto" w:fill="323E4F" w:themeFill="text2" w:themeFillShade="BF"/>
            <w:vAlign w:val="center"/>
          </w:tcPr>
          <w:p w14:paraId="0C6E7EDE" w14:textId="2BC2B03D" w:rsidR="00BA73CA" w:rsidRPr="00106218" w:rsidRDefault="00BA73CA" w:rsidP="0008595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06218">
              <w:rPr>
                <w:b w:val="0"/>
                <w:sz w:val="18"/>
                <w:szCs w:val="18"/>
              </w:rPr>
              <w:t>Wymagana forma i moment złożenia</w:t>
            </w:r>
          </w:p>
        </w:tc>
      </w:tr>
      <w:tr w:rsidR="00BA73CA" w:rsidRPr="00106218" w14:paraId="0E8D9F2B" w14:textId="77777777" w:rsidTr="00BA7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4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</w:tcPr>
          <w:p w14:paraId="79128B4E" w14:textId="0E162EFA" w:rsidR="00BA73CA" w:rsidRPr="00315240" w:rsidRDefault="00BA73CA" w:rsidP="00411827">
            <w:pPr>
              <w:spacing w:line="360" w:lineRule="auto"/>
              <w:ind w:left="0" w:firstLine="0"/>
              <w:rPr>
                <w:b w:val="0"/>
                <w:sz w:val="18"/>
                <w:szCs w:val="18"/>
              </w:rPr>
            </w:pPr>
            <w:r w:rsidRPr="00315240">
              <w:rPr>
                <w:b w:val="0"/>
                <w:sz w:val="18"/>
                <w:szCs w:val="18"/>
              </w:rPr>
              <w:t>Opis techniczny ze wskazaniem wszystkich parametrów technicznych, w celu potwierdzenia zgodności oferowanego sprzętu z wymaganiami określonymi w opisie przedmiotu zamówienia (załącznik</w:t>
            </w:r>
            <w:r w:rsidR="007B1C59">
              <w:rPr>
                <w:b w:val="0"/>
                <w:sz w:val="18"/>
                <w:szCs w:val="18"/>
              </w:rPr>
              <w:t>i</w:t>
            </w:r>
            <w:r w:rsidRPr="00315240">
              <w:rPr>
                <w:b w:val="0"/>
                <w:sz w:val="18"/>
                <w:szCs w:val="18"/>
              </w:rPr>
              <w:t xml:space="preserve"> 2</w:t>
            </w:r>
            <w:r w:rsidR="007B1C59">
              <w:rPr>
                <w:b w:val="0"/>
                <w:sz w:val="18"/>
                <w:szCs w:val="18"/>
              </w:rPr>
              <w:t>A-B</w:t>
            </w:r>
            <w:r w:rsidRPr="00315240">
              <w:rPr>
                <w:b w:val="0"/>
                <w:sz w:val="18"/>
                <w:szCs w:val="18"/>
              </w:rPr>
              <w:t xml:space="preserve"> do SWZ). 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77715D6" w14:textId="3BF583E2" w:rsidR="00BA73CA" w:rsidRPr="00BD4A3C" w:rsidRDefault="00BA73CA" w:rsidP="0008595E">
            <w:pPr>
              <w:spacing w:line="36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A3C">
              <w:rPr>
                <w:sz w:val="18"/>
                <w:szCs w:val="18"/>
              </w:rPr>
              <w:t>Oryginał w formie elektronicznej lub kopia w postaci cyfrowego odwzorowania dokumentu  papierowego, której zgodność z oryginałem poświadczy wykonawca lub notariusz podpisem kwalifikowanym. Dokument składany wraz z ofertą.</w:t>
            </w:r>
          </w:p>
        </w:tc>
      </w:tr>
    </w:tbl>
    <w:p w14:paraId="597931CF" w14:textId="29D4C4C0" w:rsidR="00F65A36" w:rsidRDefault="00C25340" w:rsidP="0008595E">
      <w:pPr>
        <w:pStyle w:val="Nagwek2"/>
        <w:keepNext w:val="0"/>
        <w:spacing w:before="240"/>
        <w:ind w:left="568" w:hanging="284"/>
      </w:pPr>
      <w:r>
        <w:t>Informacja dotycząca usunięcia braków formalnych</w:t>
      </w:r>
      <w:r w:rsidR="001A0C84">
        <w:t xml:space="preserve"> w</w:t>
      </w:r>
      <w:r>
        <w:t xml:space="preserve"> przedmiotowych środk</w:t>
      </w:r>
      <w:r w:rsidR="001A0C84">
        <w:t>ach</w:t>
      </w:r>
      <w:r>
        <w:t xml:space="preserve"> dowodowych.</w:t>
      </w:r>
    </w:p>
    <w:p w14:paraId="14D7CE7A" w14:textId="2C9F5611" w:rsidR="00C25340" w:rsidRPr="003C14FF" w:rsidRDefault="00C325E2" w:rsidP="0008595E">
      <w:pPr>
        <w:ind w:left="567" w:firstLine="0"/>
        <w:rPr>
          <w:lang w:eastAsia="x-none"/>
        </w:rPr>
      </w:pPr>
      <w:r>
        <w:rPr>
          <w:lang w:eastAsia="x-none"/>
        </w:rPr>
        <w:t>Zgodnie z przepisem</w:t>
      </w:r>
      <w:r w:rsidR="001A0C84">
        <w:rPr>
          <w:lang w:eastAsia="x-none"/>
        </w:rPr>
        <w:t xml:space="preserve"> art. 107 ust. 2 ustawy </w:t>
      </w:r>
      <w:proofErr w:type="spellStart"/>
      <w:r w:rsidR="001A0C84">
        <w:rPr>
          <w:lang w:eastAsia="x-none"/>
        </w:rPr>
        <w:t>Pzp</w:t>
      </w:r>
      <w:proofErr w:type="spellEnd"/>
      <w:r w:rsidR="001A0C84">
        <w:rPr>
          <w:lang w:eastAsia="x-none"/>
        </w:rPr>
        <w:t>, jeżeli wykonawca nie złoży wraz z ofertą przedmiotowych środków dowodowych</w:t>
      </w:r>
      <w:r w:rsidR="00A953DB">
        <w:rPr>
          <w:lang w:eastAsia="x-none"/>
        </w:rPr>
        <w:t xml:space="preserve"> lub złożone przedmiotowe środki dowodowe będą niekompletne, Zamawiający wezwie wykonawcę do ich złożenia lub uzupełnienia w wyznaczonym terminie</w:t>
      </w:r>
      <w:r w:rsidR="00BA73CA">
        <w:rPr>
          <w:lang w:eastAsia="x-none"/>
        </w:rPr>
        <w:t>.</w:t>
      </w:r>
    </w:p>
    <w:p w14:paraId="4B4B5760" w14:textId="121B349F" w:rsidR="00F85C46" w:rsidRPr="00E054BA" w:rsidRDefault="00F85C46" w:rsidP="0008595E">
      <w:pPr>
        <w:pStyle w:val="Nagwek1"/>
        <w:keepNext w:val="0"/>
      </w:pPr>
      <w:bookmarkStart w:id="13" w:name="_Toc375581634"/>
      <w:bookmarkStart w:id="14" w:name="_Toc375581816"/>
      <w:bookmarkStart w:id="15" w:name="_Toc375582133"/>
      <w:bookmarkStart w:id="16" w:name="_Toc62396890"/>
      <w:r w:rsidRPr="00E054BA">
        <w:t>Kwalifikacja podmi</w:t>
      </w:r>
      <w:r w:rsidR="00F54060">
        <w:t xml:space="preserve">otowa – </w:t>
      </w:r>
      <w:r w:rsidRPr="00E054BA">
        <w:t>podstawy wykluczenia.</w:t>
      </w:r>
      <w:bookmarkEnd w:id="13"/>
      <w:bookmarkEnd w:id="14"/>
      <w:bookmarkEnd w:id="15"/>
      <w:bookmarkEnd w:id="16"/>
      <w:r w:rsidRPr="00E054BA">
        <w:t xml:space="preserve"> </w:t>
      </w:r>
    </w:p>
    <w:p w14:paraId="55FBF8D8" w14:textId="71704F0F" w:rsidR="00A867B7" w:rsidRPr="00ED6871" w:rsidRDefault="00A62353" w:rsidP="0008595E">
      <w:pPr>
        <w:pStyle w:val="Nagwek2"/>
        <w:keepNext w:val="0"/>
        <w:numPr>
          <w:ilvl w:val="0"/>
          <w:numId w:val="14"/>
        </w:numPr>
        <w:ind w:left="567" w:hanging="283"/>
        <w:rPr>
          <w:rFonts w:eastAsia="Calibri"/>
        </w:rPr>
      </w:pPr>
      <w:r w:rsidRPr="00ED6871">
        <w:rPr>
          <w:rFonts w:eastAsia="Calibri"/>
        </w:rPr>
        <w:t>Obligatoryjne p</w:t>
      </w:r>
      <w:r w:rsidR="00A867B7" w:rsidRPr="00ED6871">
        <w:rPr>
          <w:rFonts w:eastAsia="Calibri"/>
        </w:rPr>
        <w:t>od</w:t>
      </w:r>
      <w:r w:rsidR="00642C54" w:rsidRPr="00ED6871">
        <w:rPr>
          <w:rFonts w:eastAsia="Calibri"/>
        </w:rPr>
        <w:t>stawy wykluczenia</w:t>
      </w:r>
      <w:r w:rsidR="00A867B7" w:rsidRPr="00ED6871">
        <w:rPr>
          <w:rFonts w:eastAsia="Calibri"/>
        </w:rPr>
        <w:t>.</w:t>
      </w:r>
      <w:r w:rsidR="00F85C46" w:rsidRPr="00ED6871">
        <w:rPr>
          <w:rFonts w:eastAsia="Calibri"/>
        </w:rPr>
        <w:t xml:space="preserve">      </w:t>
      </w:r>
    </w:p>
    <w:p w14:paraId="6DC48339" w14:textId="4EFEBF30" w:rsidR="00A867B7" w:rsidRDefault="006A1250" w:rsidP="0008595E">
      <w:pPr>
        <w:ind w:left="567" w:firstLine="0"/>
      </w:pPr>
      <w:r>
        <w:t>O</w:t>
      </w:r>
      <w:r w:rsidR="00774987">
        <w:t xml:space="preserve"> udzielenie zamówienia może </w:t>
      </w:r>
      <w:r>
        <w:t xml:space="preserve">ubiegać </w:t>
      </w:r>
      <w:r w:rsidR="00774987">
        <w:t xml:space="preserve">się </w:t>
      </w:r>
      <w:r>
        <w:t>wyłącznie wykonawca, który nie podlega wykluczeniu z</w:t>
      </w:r>
      <w:r w:rsidR="00A62353">
        <w:t> </w:t>
      </w:r>
      <w:r>
        <w:t>postępowania</w:t>
      </w:r>
      <w:r w:rsidR="007C7952">
        <w:t xml:space="preserve"> </w:t>
      </w:r>
      <w:r>
        <w:t xml:space="preserve">ze względu na okoliczności wymienione w art. 108 </w:t>
      </w:r>
      <w:r w:rsidR="002A3574">
        <w:t xml:space="preserve">ust. 1 ustawy </w:t>
      </w:r>
      <w:proofErr w:type="spellStart"/>
      <w:r w:rsidR="002A3574">
        <w:t>Pzp</w:t>
      </w:r>
      <w:proofErr w:type="spellEnd"/>
      <w:r w:rsidR="002A3574">
        <w:t xml:space="preserve"> (obligatoryjne podstawy wykluczenia</w:t>
      </w:r>
      <w:r w:rsidR="00DB261B">
        <w:t>). Zgodnie z ww. przepisem z</w:t>
      </w:r>
      <w:r w:rsidR="00876189">
        <w:t> </w:t>
      </w:r>
      <w:r w:rsidR="00DB261B">
        <w:t>postępowania wyklucza się wykonawcę:</w:t>
      </w:r>
    </w:p>
    <w:p w14:paraId="15B857FE" w14:textId="1EB91295" w:rsidR="00876189" w:rsidRDefault="00876189" w:rsidP="0008595E">
      <w:pPr>
        <w:pStyle w:val="Nagwek3"/>
        <w:numPr>
          <w:ilvl w:val="0"/>
          <w:numId w:val="15"/>
        </w:numPr>
        <w:ind w:left="851" w:hanging="284"/>
      </w:pPr>
      <w:r w:rsidRPr="00876189">
        <w:t>będącego osobą fizyczną, którego prawomocnie skazano za przestępstwo:</w:t>
      </w:r>
    </w:p>
    <w:p w14:paraId="3D0A9ECB" w14:textId="09B33251" w:rsidR="00876189" w:rsidRDefault="00876189" w:rsidP="0008595E">
      <w:pPr>
        <w:pStyle w:val="Nagwek4"/>
        <w:numPr>
          <w:ilvl w:val="0"/>
          <w:numId w:val="16"/>
        </w:numPr>
        <w:ind w:left="1134" w:hanging="283"/>
      </w:pPr>
      <w:r w:rsidRPr="00876189">
        <w:t>udziału w zorganizowanej grupie przestępczej albo związku mającym na celu popełn</w:t>
      </w:r>
      <w:r>
        <w:t>ienie prze</w:t>
      </w:r>
      <w:r w:rsidRPr="00876189">
        <w:t>stępstwa lub przestępstwa skarbowego, o którym mowa w art. 258 Kodeksu karnego,</w:t>
      </w:r>
    </w:p>
    <w:p w14:paraId="3A9E09EF" w14:textId="51144AE0" w:rsidR="00876189" w:rsidRDefault="00876189" w:rsidP="0008595E">
      <w:pPr>
        <w:pStyle w:val="Nagwek4"/>
        <w:ind w:left="1134" w:hanging="283"/>
      </w:pPr>
      <w:r w:rsidRPr="00876189">
        <w:t>handlu ludźmi, o którym mowa w art. 189a Kodeksu karnego,</w:t>
      </w:r>
    </w:p>
    <w:p w14:paraId="12895C5A" w14:textId="3CEAF2B4" w:rsidR="00876189" w:rsidRDefault="00876189" w:rsidP="0008595E">
      <w:pPr>
        <w:pStyle w:val="Nagwek4"/>
        <w:ind w:left="1134" w:hanging="283"/>
      </w:pPr>
      <w:r w:rsidRPr="00876189">
        <w:t>o którym mowa w art. 228–230a, art. 250a Kodeksu karnego lub w art. 46 lub art. 48 ustawy z</w:t>
      </w:r>
      <w:r>
        <w:rPr>
          <w:lang w:val="pl-PL"/>
        </w:rPr>
        <w:t> </w:t>
      </w:r>
      <w:r w:rsidRPr="00876189">
        <w:t>dnia 25 czerwca 2010 r. o sporcie</w:t>
      </w:r>
      <w:r w:rsidR="00187CBD" w:rsidRPr="00187CBD">
        <w:rPr>
          <w:lang w:val="pl-PL"/>
        </w:rPr>
        <w:t xml:space="preserve"> </w:t>
      </w:r>
      <w:r w:rsidR="00187CBD">
        <w:rPr>
          <w:lang w:val="pl-PL"/>
        </w:rPr>
        <w:t>lub</w:t>
      </w:r>
      <w:r w:rsidR="00187CBD" w:rsidRPr="001163F0">
        <w:rPr>
          <w:lang w:val="pl-PL"/>
        </w:rPr>
        <w:t xml:space="preserve"> w art. 54 ust. 1–4 ustawy z dnia 12 maja 2011 r. o refundacji leków, środków spożywczych specjalnego przeznaczenia żywieniowego oraz wyrobów medycznych</w:t>
      </w:r>
      <w:r w:rsidR="00187CBD">
        <w:rPr>
          <w:lang w:val="pl-PL"/>
        </w:rPr>
        <w:t>,</w:t>
      </w:r>
    </w:p>
    <w:p w14:paraId="7165BEC8" w14:textId="7C5F8C67" w:rsidR="00876189" w:rsidRDefault="00876189" w:rsidP="0008595E">
      <w:pPr>
        <w:pStyle w:val="Nagwek4"/>
        <w:ind w:left="1134" w:hanging="283"/>
      </w:pPr>
      <w:r w:rsidRPr="00876189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89A3A3C" w14:textId="08EA0BA7" w:rsidR="00876189" w:rsidRDefault="00876189" w:rsidP="0008595E">
      <w:pPr>
        <w:pStyle w:val="Nagwek4"/>
        <w:ind w:left="1134" w:hanging="283"/>
      </w:pPr>
      <w:r w:rsidRPr="00876189">
        <w:t>o charakterze terrorystycznym, o którym mowa w art. 115 § 20 Kodeksu karnego, lub mające na celu popełnienie tego przestępstwa,</w:t>
      </w:r>
    </w:p>
    <w:p w14:paraId="57A68689" w14:textId="3CE4FFF6" w:rsidR="00DB261B" w:rsidRDefault="00781509" w:rsidP="0008595E">
      <w:pPr>
        <w:pStyle w:val="Nagwek4"/>
        <w:ind w:left="1134" w:hanging="283"/>
      </w:pPr>
      <w:r w:rsidRPr="00781509"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265D45" w:rsidRPr="00AF0291">
        <w:t>tekst jedn.: Dz.U. z 2021 r., poz. 1745</w:t>
      </w:r>
      <w:r w:rsidRPr="00781509">
        <w:t>),</w:t>
      </w:r>
    </w:p>
    <w:p w14:paraId="4B57FBCC" w14:textId="49F9FA2C" w:rsidR="00781509" w:rsidRDefault="00781509" w:rsidP="0008595E">
      <w:pPr>
        <w:pStyle w:val="Nagwek4"/>
        <w:ind w:left="1134" w:hanging="283"/>
      </w:pPr>
      <w:r w:rsidRPr="00781509">
        <w:lastRenderedPageBreak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F350009" w14:textId="1CEC0F69" w:rsidR="00781509" w:rsidRDefault="00781509" w:rsidP="0008595E">
      <w:pPr>
        <w:pStyle w:val="Nagwek4"/>
        <w:ind w:left="1134" w:hanging="283"/>
      </w:pPr>
      <w:r>
        <w:t>o którym mowa w art. 9 ust. 1 i 3 lub art. 10 ustawy z dnia 15 czerwca 2012 r. o skutkach powierzania wykonywania pracy cudzoziemcom przebywającym wbrew przepisom na terytorium Rzeczypospolitej Polskiej</w:t>
      </w:r>
      <w:r w:rsidR="00586657">
        <w:rPr>
          <w:lang w:val="pl-PL"/>
        </w:rPr>
        <w:t>,</w:t>
      </w:r>
    </w:p>
    <w:p w14:paraId="15FF4B2B" w14:textId="5F4F4EE8" w:rsidR="00781509" w:rsidRPr="00781509" w:rsidRDefault="00781509" w:rsidP="0008595E">
      <w:pPr>
        <w:pStyle w:val="Nagwek4"/>
        <w:numPr>
          <w:ilvl w:val="0"/>
          <w:numId w:val="0"/>
        </w:numPr>
        <w:ind w:left="1068"/>
      </w:pPr>
      <w:r>
        <w:t>– lub za odpowiedni czyn zabroniony określony w przepisach prawa obcego;</w:t>
      </w:r>
    </w:p>
    <w:p w14:paraId="16DB96B2" w14:textId="65EE425E" w:rsidR="00781509" w:rsidRDefault="00781509" w:rsidP="0008595E">
      <w:pPr>
        <w:pStyle w:val="Nagwek3"/>
        <w:ind w:left="851" w:hanging="284"/>
      </w:pPr>
      <w:r w:rsidRPr="00781509">
        <w:t>jeżeli urzędującego członka jego organu zarządzającego lub nadzorczego, wspólnika spółki w</w:t>
      </w:r>
      <w:r>
        <w:t> </w:t>
      </w:r>
      <w:r w:rsidRPr="00781509">
        <w:t>spółce jawnej lub partnerskiej albo komplementariusza w spółce komandytowej lub komandytowo-akcyjnej lub prokurenta prawomocnie skazano za przestępstwo, o którym mowa w</w:t>
      </w:r>
      <w:r>
        <w:t> </w:t>
      </w:r>
      <w:r w:rsidRPr="00781509">
        <w:t>pkt 1;</w:t>
      </w:r>
    </w:p>
    <w:p w14:paraId="0075027E" w14:textId="0EB42D47" w:rsidR="002B6782" w:rsidRDefault="002B6782" w:rsidP="0008595E">
      <w:pPr>
        <w:pStyle w:val="Nagwek3"/>
        <w:ind w:left="851" w:hanging="284"/>
      </w:pPr>
      <w:r w:rsidRPr="002B6782">
        <w:t>wobec którego wydano prawomocny wyrok sądu lub ostateczną decyzję administracyjną o</w:t>
      </w:r>
      <w:r>
        <w:t> </w:t>
      </w:r>
      <w:r w:rsidRPr="002B6782">
        <w:t>zaleganiu z</w:t>
      </w:r>
      <w:r w:rsidR="00DA74F9">
        <w:t> </w:t>
      </w:r>
      <w:r w:rsidRPr="002B6782">
        <w:t>uiszczeniem podatków, opłat lub składek na ubezpieczenie społeczne lub zdrowotne, chyba że wykonawca odpowiednio przed upływem terminu do składania wniosków o</w:t>
      </w:r>
      <w:r>
        <w:t> </w:t>
      </w:r>
      <w:r w:rsidRPr="002B6782">
        <w:t>dopuszczenie do udziału w</w:t>
      </w:r>
      <w:r w:rsidR="00DA74F9">
        <w:t> </w:t>
      </w:r>
      <w:r w:rsidRPr="002B678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FC50EB7" w14:textId="2323B984" w:rsidR="002B6782" w:rsidRDefault="002B6782" w:rsidP="0008595E">
      <w:pPr>
        <w:pStyle w:val="Nagwek3"/>
        <w:ind w:left="851" w:hanging="284"/>
      </w:pPr>
      <w:r w:rsidRPr="002B6782">
        <w:t>wobec którego prawomocnie orzeczono zakaz ubiegania się o zamówienia publiczne;</w:t>
      </w:r>
    </w:p>
    <w:p w14:paraId="2C90CD81" w14:textId="47A49D1C" w:rsidR="002B6782" w:rsidRDefault="002B6782" w:rsidP="0008595E">
      <w:pPr>
        <w:pStyle w:val="Nagwek3"/>
        <w:ind w:left="851" w:hanging="284"/>
      </w:pPr>
      <w:r w:rsidRPr="002B6782">
        <w:t>jeżeli zamawiający może stwierdzić, na podstawie wiarygodnych przesłanek, że wykonawca zawarł z</w:t>
      </w:r>
      <w:r w:rsidR="00DA74F9">
        <w:t> </w:t>
      </w:r>
      <w:r w:rsidRPr="002B6782">
        <w:t>innymi wykonawcami porozumienie mające na celu zakłócenie konkurencji, w</w:t>
      </w:r>
      <w:r>
        <w:t> </w:t>
      </w:r>
      <w:r w:rsidRPr="002B6782">
        <w:t>szczególności jeżeli należąc do tej samej grupy kapitałowej w rozumieniu ustawy z dnia 16 lutego 2007 r. o ochronie</w:t>
      </w:r>
      <w:r>
        <w:t xml:space="preserve"> </w:t>
      </w:r>
      <w:r w:rsidRPr="002B6782">
        <w:t>konkurencji i konsumentów, złożyli odrębne oferty, oferty częściowe lub wnioski o dopuszczenie do udziału w postępowaniu, chyba że wykażą, że przygotowali te oferty lub wnioski niezależnie od siebie;</w:t>
      </w:r>
    </w:p>
    <w:p w14:paraId="7A92C5F3" w14:textId="5FC3A118" w:rsidR="002B6782" w:rsidRPr="002B6782" w:rsidRDefault="002B6782" w:rsidP="0008595E">
      <w:pPr>
        <w:pStyle w:val="Nagwek3"/>
        <w:ind w:left="851" w:hanging="284"/>
      </w:pPr>
      <w:r w:rsidRPr="002B6782">
        <w:t>jeżeli, w przypadkach, o których mowa w art. 85 ust. 1</w:t>
      </w:r>
      <w:r w:rsidR="00586657">
        <w:t xml:space="preserve"> ustawy </w:t>
      </w:r>
      <w:proofErr w:type="spellStart"/>
      <w:r w:rsidR="00586657">
        <w:t>Pzp</w:t>
      </w:r>
      <w:proofErr w:type="spellEnd"/>
      <w:r w:rsidRPr="002B6782">
        <w:t>, doszło do zakłócenia konkurencji wynikającego z</w:t>
      </w:r>
      <w:r w:rsidR="00DA74F9">
        <w:t> </w:t>
      </w:r>
      <w:r w:rsidRPr="002B6782">
        <w:t>wcześniejszego zaangażowania tego wykonawcy lub podmiotu, który należy z</w:t>
      </w:r>
      <w:r>
        <w:t> </w:t>
      </w:r>
      <w:r w:rsidRPr="002B6782">
        <w:t>wykonawcą do tej samej grupy kapitałowej w rozumieniu ustawy z dnia 16 lutego 2007 r. o</w:t>
      </w:r>
      <w:r>
        <w:t> </w:t>
      </w:r>
      <w:r w:rsidRPr="002B6782">
        <w:t>ochronie konkurencji i</w:t>
      </w:r>
      <w:r w:rsidR="00DA74F9">
        <w:t> </w:t>
      </w:r>
      <w:r w:rsidRPr="002B6782">
        <w:t>konsumentów, chyba że spowodowane tym zakłócenie konkurencji może być wyeliminowane w inny sposób niż przez wykluczenie wykonawcy z udziału w postępowaniu o</w:t>
      </w:r>
      <w:r>
        <w:t> </w:t>
      </w:r>
      <w:r w:rsidRPr="002B6782">
        <w:t>udzielenie zamówienia.</w:t>
      </w:r>
    </w:p>
    <w:p w14:paraId="12FCED1B" w14:textId="1C6DB67D" w:rsidR="00A62353" w:rsidRPr="00A62353" w:rsidRDefault="00F85C46" w:rsidP="0008595E">
      <w:pPr>
        <w:pStyle w:val="Nagwek2"/>
        <w:keepNext w:val="0"/>
        <w:ind w:left="567" w:hanging="283"/>
      </w:pPr>
      <w:r w:rsidRPr="002F56CF">
        <w:rPr>
          <w:rFonts w:eastAsia="Calibri"/>
        </w:rPr>
        <w:t>Fakultatywne podstawy wykluczenia</w:t>
      </w:r>
      <w:r w:rsidRPr="00E054BA">
        <w:rPr>
          <w:rFonts w:eastAsia="Calibri"/>
        </w:rPr>
        <w:t xml:space="preserve">. </w:t>
      </w:r>
    </w:p>
    <w:p w14:paraId="1CD864F8" w14:textId="7DB3AFA0" w:rsidR="00F85C46" w:rsidRDefault="00A62353" w:rsidP="0008595E">
      <w:pPr>
        <w:ind w:left="567" w:firstLine="0"/>
      </w:pPr>
      <w:r>
        <w:t xml:space="preserve">W oparciu o przepis art. 109 ust. 1 ustawy </w:t>
      </w:r>
      <w:proofErr w:type="spellStart"/>
      <w:r>
        <w:t>Pzp</w:t>
      </w:r>
      <w:proofErr w:type="spellEnd"/>
      <w:r>
        <w:t xml:space="preserve">, </w:t>
      </w:r>
      <w:r w:rsidR="00F85C46" w:rsidRPr="00E054BA">
        <w:t>Zamawiający w</w:t>
      </w:r>
      <w:r>
        <w:t>ykluczy z postępowania w</w:t>
      </w:r>
      <w:r w:rsidR="00F85C46" w:rsidRPr="00E054BA">
        <w:t>ykonawcę</w:t>
      </w:r>
      <w:r>
        <w:t xml:space="preserve"> w zwią</w:t>
      </w:r>
      <w:r w:rsidR="00DA74F9">
        <w:t>zku z wystąpieniem którejkolwiek z poniższych</w:t>
      </w:r>
      <w:r>
        <w:t xml:space="preserve"> okoliczności</w:t>
      </w:r>
      <w:r w:rsidR="00F85C46" w:rsidRPr="00E054BA">
        <w:t>:</w:t>
      </w:r>
    </w:p>
    <w:p w14:paraId="625F1D58" w14:textId="675F09BE" w:rsidR="002F56CF" w:rsidRPr="00ED6871" w:rsidRDefault="00A62DD6" w:rsidP="0008595E">
      <w:pPr>
        <w:pStyle w:val="Nagwek3"/>
        <w:numPr>
          <w:ilvl w:val="0"/>
          <w:numId w:val="26"/>
        </w:numPr>
        <w:ind w:left="851" w:hanging="284"/>
        <w:rPr>
          <w:rFonts w:eastAsia="Calibri"/>
        </w:rPr>
      </w:pPr>
      <w:r w:rsidRPr="00ED6871">
        <w:rPr>
          <w:rFonts w:eastAsia="Calibri"/>
        </w:rPr>
        <w:t xml:space="preserve">który w sposób zawiniony poważnie naruszył obowiązki zawodowe, co podważa jego uczciwość, w szczególności gdy wykonawca w wyniku zamierzonego działania lub rażącego niedbalstwa nie </w:t>
      </w:r>
      <w:r w:rsidRPr="00ED6871">
        <w:rPr>
          <w:rFonts w:eastAsia="Calibri"/>
        </w:rPr>
        <w:lastRenderedPageBreak/>
        <w:t>wykonał lub nienależycie wykonał zamówienie, co zamawiający jest w stanie wykazać za pomocą stosownych dowodów;</w:t>
      </w:r>
    </w:p>
    <w:p w14:paraId="4405B349" w14:textId="095A4F9B" w:rsidR="00A62DD6" w:rsidRPr="00A62DD6" w:rsidRDefault="00A62DD6" w:rsidP="0008595E">
      <w:pPr>
        <w:pStyle w:val="Nagwek3"/>
        <w:ind w:left="851" w:hanging="284"/>
        <w:rPr>
          <w:rFonts w:eastAsia="Calibri"/>
        </w:rPr>
      </w:pPr>
      <w:r w:rsidRPr="00A62DD6">
        <w:rPr>
          <w:rFonts w:eastAsia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</w:t>
      </w:r>
      <w:r>
        <w:rPr>
          <w:rFonts w:eastAsia="Calibri"/>
        </w:rPr>
        <w:t xml:space="preserve"> </w:t>
      </w:r>
      <w:r w:rsidRPr="00A62DD6">
        <w:rPr>
          <w:rFonts w:eastAsia="Calibri"/>
        </w:rPr>
        <w:t>odstąpienia od umowy, odszkodowania, wykonania zastępczego lub realizacji uprawnień z tytułu rękojmi za wady;</w:t>
      </w:r>
    </w:p>
    <w:p w14:paraId="3B6BA986" w14:textId="708C2E51" w:rsidR="008267E1" w:rsidRDefault="007E1600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 xml:space="preserve">Self – cleaning. </w:t>
      </w:r>
    </w:p>
    <w:p w14:paraId="1A2ABBA5" w14:textId="0678EA4B" w:rsidR="007E1600" w:rsidRPr="00ED6871" w:rsidRDefault="00DA74F9" w:rsidP="0008595E">
      <w:pPr>
        <w:pStyle w:val="Nagwek3"/>
        <w:numPr>
          <w:ilvl w:val="0"/>
          <w:numId w:val="17"/>
        </w:numPr>
        <w:ind w:left="851" w:hanging="284"/>
        <w:rPr>
          <w:rFonts w:eastAsia="Calibri"/>
        </w:rPr>
      </w:pPr>
      <w:r w:rsidRPr="00ED6871">
        <w:rPr>
          <w:rFonts w:eastAsia="Calibri"/>
        </w:rPr>
        <w:t>w</w:t>
      </w:r>
      <w:r w:rsidR="007E1600" w:rsidRPr="00ED6871">
        <w:rPr>
          <w:rFonts w:eastAsia="Calibri"/>
        </w:rPr>
        <w:t>ykonawca nie podlega wykluczeniu w zakresie przesłanek obligatoryjnych z pkt 1, 2 i 5 lub przes</w:t>
      </w:r>
      <w:r w:rsidR="00BF716F" w:rsidRPr="00ED6871">
        <w:rPr>
          <w:rFonts w:eastAsia="Calibri"/>
        </w:rPr>
        <w:t>łanek fakultatywnych z pkt 1 i 2</w:t>
      </w:r>
      <w:r w:rsidR="007E1600" w:rsidRPr="00ED6871">
        <w:rPr>
          <w:rFonts w:eastAsia="Calibri"/>
        </w:rPr>
        <w:t>, je</w:t>
      </w:r>
      <w:r w:rsidR="007E1600" w:rsidRPr="00ED6871">
        <w:rPr>
          <w:rFonts w:eastAsia="Calibri" w:cs="Bahnschrift"/>
        </w:rPr>
        <w:t>ż</w:t>
      </w:r>
      <w:r w:rsidR="007E1600" w:rsidRPr="00ED6871">
        <w:rPr>
          <w:rFonts w:eastAsia="Calibri"/>
        </w:rPr>
        <w:t>eli udowodni Zamawiaj</w:t>
      </w:r>
      <w:r w:rsidR="007E1600" w:rsidRPr="00ED6871">
        <w:rPr>
          <w:rFonts w:eastAsia="Calibri" w:cs="Bahnschrift"/>
        </w:rPr>
        <w:t>ą</w:t>
      </w:r>
      <w:r w:rsidR="007E1600" w:rsidRPr="00ED6871">
        <w:rPr>
          <w:rFonts w:eastAsia="Calibri"/>
        </w:rPr>
        <w:t xml:space="preserve">cemu, </w:t>
      </w:r>
      <w:r w:rsidR="007E1600" w:rsidRPr="00ED6871">
        <w:rPr>
          <w:rFonts w:eastAsia="Calibri" w:cs="Bahnschrift"/>
        </w:rPr>
        <w:t>ż</w:t>
      </w:r>
      <w:r w:rsidR="007E1600" w:rsidRPr="00ED6871">
        <w:rPr>
          <w:rFonts w:eastAsia="Calibri"/>
        </w:rPr>
        <w:t>e spe</w:t>
      </w:r>
      <w:r w:rsidR="007E1600" w:rsidRPr="00ED6871">
        <w:rPr>
          <w:rFonts w:eastAsia="Calibri" w:cs="Bahnschrift"/>
        </w:rPr>
        <w:t>ł</w:t>
      </w:r>
      <w:r w:rsidR="007E1600" w:rsidRPr="00ED6871">
        <w:rPr>
          <w:rFonts w:eastAsia="Calibri"/>
        </w:rPr>
        <w:t>ni</w:t>
      </w:r>
      <w:r w:rsidR="007E1600" w:rsidRPr="00ED6871">
        <w:rPr>
          <w:rFonts w:eastAsia="Calibri" w:cs="Bahnschrift"/>
        </w:rPr>
        <w:t>ł</w:t>
      </w:r>
      <w:r w:rsidR="007E1600" w:rsidRPr="00ED6871">
        <w:rPr>
          <w:rFonts w:eastAsia="Calibri"/>
        </w:rPr>
        <w:t xml:space="preserve"> </w:t>
      </w:r>
      <w:r w:rsidR="007E1600" w:rsidRPr="00ED6871">
        <w:rPr>
          <w:rFonts w:eastAsia="Calibri" w:cs="Bahnschrift"/>
        </w:rPr>
        <w:t>łą</w:t>
      </w:r>
      <w:r w:rsidR="007E1600" w:rsidRPr="00ED6871">
        <w:rPr>
          <w:rFonts w:eastAsia="Calibri"/>
        </w:rPr>
        <w:t>cznie nast</w:t>
      </w:r>
      <w:r w:rsidR="007E1600" w:rsidRPr="00ED6871">
        <w:rPr>
          <w:rFonts w:eastAsia="Calibri" w:cs="Bahnschrift"/>
        </w:rPr>
        <w:t>ę</w:t>
      </w:r>
      <w:r w:rsidR="007E1600" w:rsidRPr="00ED6871">
        <w:rPr>
          <w:rFonts w:eastAsia="Calibri"/>
        </w:rPr>
        <w:t>puj</w:t>
      </w:r>
      <w:r w:rsidR="007E1600" w:rsidRPr="00ED6871">
        <w:rPr>
          <w:rFonts w:eastAsia="Calibri" w:cs="Bahnschrift"/>
        </w:rPr>
        <w:t>ą</w:t>
      </w:r>
      <w:r w:rsidR="007E1600" w:rsidRPr="00ED6871">
        <w:rPr>
          <w:rFonts w:eastAsia="Calibri"/>
        </w:rPr>
        <w:t>ce przes</w:t>
      </w:r>
      <w:r w:rsidR="007E1600" w:rsidRPr="00ED6871">
        <w:rPr>
          <w:rFonts w:eastAsia="Calibri" w:cs="Bahnschrift"/>
        </w:rPr>
        <w:t>ł</w:t>
      </w:r>
      <w:r w:rsidR="007E1600" w:rsidRPr="00ED6871">
        <w:rPr>
          <w:rFonts w:eastAsia="Calibri"/>
        </w:rPr>
        <w:t>anki:</w:t>
      </w:r>
    </w:p>
    <w:p w14:paraId="746D663B" w14:textId="22B06AD2" w:rsidR="007E1600" w:rsidRPr="007E1600" w:rsidRDefault="007E1600" w:rsidP="0008595E">
      <w:pPr>
        <w:pStyle w:val="Nagwek4"/>
        <w:numPr>
          <w:ilvl w:val="0"/>
          <w:numId w:val="18"/>
        </w:numPr>
        <w:ind w:left="1134" w:hanging="283"/>
        <w:rPr>
          <w:rFonts w:eastAsia="Calibri"/>
        </w:rPr>
      </w:pPr>
      <w:r w:rsidRPr="007E1600">
        <w:rPr>
          <w:rFonts w:eastAsia="Calibri"/>
        </w:rPr>
        <w:t>naprawił lub zobowiązał się do naprawienia szkody wyrządzonej przestępstwem, wykroczeniem lub swoim nieprawidłowym postępowaniem, w tym poprzez zadośćuczynienie pieniężne;</w:t>
      </w:r>
    </w:p>
    <w:p w14:paraId="2B6BBDC6" w14:textId="0A76B38D" w:rsidR="007E1600" w:rsidRDefault="007E1600" w:rsidP="0008595E">
      <w:pPr>
        <w:pStyle w:val="Nagwek4"/>
        <w:ind w:left="1134" w:hanging="283"/>
        <w:rPr>
          <w:rFonts w:eastAsia="Calibri"/>
        </w:rPr>
      </w:pPr>
      <w:r w:rsidRPr="007E1600">
        <w:rPr>
          <w:rFonts w:eastAsia="Calibri"/>
        </w:rPr>
        <w:t>wyczerpująco wyjaśnił fakty i okoliczności związane z przestępstwem, wykroczeniem lub swoim nieprawidłowym postępowaniem oraz</w:t>
      </w:r>
      <w:r w:rsidR="00A62353">
        <w:rPr>
          <w:rFonts w:eastAsia="Calibri"/>
          <w:lang w:val="pl-PL"/>
        </w:rPr>
        <w:t xml:space="preserve"> </w:t>
      </w:r>
      <w:r w:rsidR="00A62353" w:rsidRPr="00A62353">
        <w:rPr>
          <w:rFonts w:eastAsia="Calibri"/>
          <w:lang w:val="pl-PL"/>
        </w:rPr>
        <w:t>spowodowanymi przez nie szkodami, aktywnie współpracując odpowiednio z właściwymi organami, w tym organami ścigania, lub zamawiającym;</w:t>
      </w:r>
    </w:p>
    <w:p w14:paraId="64CB6E67" w14:textId="2FB3518A" w:rsidR="00A62353" w:rsidRPr="00642C54" w:rsidRDefault="00A62353" w:rsidP="0008595E">
      <w:pPr>
        <w:pStyle w:val="Nagwek3"/>
        <w:ind w:left="851" w:hanging="284"/>
        <w:rPr>
          <w:rFonts w:eastAsia="Calibri"/>
        </w:rPr>
      </w:pPr>
      <w:r w:rsidRPr="00642C54">
        <w:rPr>
          <w:rFonts w:eastAsia="Calibri"/>
        </w:rPr>
        <w:t>podjął konkretne środki techniczne, organizacyjne i kadrowe, odpowiednie dla zapobiegania dalszym przestępstwom, wykroczeniom lub nieprawidłowemu postępowaniu, w</w:t>
      </w:r>
      <w:r w:rsidR="00642C54" w:rsidRPr="00642C54">
        <w:rPr>
          <w:rFonts w:eastAsia="Calibri"/>
        </w:rPr>
        <w:t> </w:t>
      </w:r>
      <w:r w:rsidRPr="00642C54">
        <w:rPr>
          <w:rFonts w:eastAsia="Calibri"/>
        </w:rPr>
        <w:t>szczególności:</w:t>
      </w:r>
    </w:p>
    <w:p w14:paraId="6B5744E0" w14:textId="56902966" w:rsidR="00A62353" w:rsidRPr="00642C54" w:rsidRDefault="00A62353" w:rsidP="0008595E">
      <w:pPr>
        <w:pStyle w:val="Nagwek4"/>
        <w:numPr>
          <w:ilvl w:val="0"/>
          <w:numId w:val="19"/>
        </w:numPr>
        <w:tabs>
          <w:tab w:val="left" w:pos="1134"/>
        </w:tabs>
        <w:ind w:left="1134" w:hanging="283"/>
        <w:rPr>
          <w:rFonts w:eastAsia="Calibri"/>
        </w:rPr>
      </w:pPr>
      <w:r w:rsidRPr="00642C54">
        <w:rPr>
          <w:rFonts w:eastAsia="Calibri"/>
        </w:rPr>
        <w:t>zerwał wszelkie powiązania z osobami lub podmiotami odpowiedzialnymi za nieprawidłowe postępowanie wykonawcy,</w:t>
      </w:r>
    </w:p>
    <w:p w14:paraId="0DFA2EF4" w14:textId="38FE9BB8" w:rsidR="00A62353" w:rsidRPr="00A62353" w:rsidRDefault="00A62353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A62353">
        <w:rPr>
          <w:rFonts w:eastAsia="Calibri"/>
        </w:rPr>
        <w:t>zreorganizował personel,</w:t>
      </w:r>
    </w:p>
    <w:p w14:paraId="51E7F791" w14:textId="0CEC91A6" w:rsidR="00A62353" w:rsidRPr="00A62353" w:rsidRDefault="00A62353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A62353">
        <w:rPr>
          <w:rFonts w:eastAsia="Calibri"/>
        </w:rPr>
        <w:t>wdrożył system sprawozdawczości i kontroli,</w:t>
      </w:r>
    </w:p>
    <w:p w14:paraId="4B1166F8" w14:textId="6DD93F3B" w:rsidR="00A62353" w:rsidRPr="00A62353" w:rsidRDefault="00A62353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A62353">
        <w:rPr>
          <w:rFonts w:eastAsia="Calibri"/>
        </w:rPr>
        <w:t>utworzył struktury audytu wewnętrznego do monitorowania przestrzegania przepisów, wewnętrznych regulacji lub standardów,</w:t>
      </w:r>
    </w:p>
    <w:p w14:paraId="72C91AC9" w14:textId="75BBBF06" w:rsidR="00A62353" w:rsidRPr="00A62353" w:rsidRDefault="00A62353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A62353">
        <w:rPr>
          <w:rFonts w:eastAsia="Calibri"/>
        </w:rPr>
        <w:t>wprowadził wewnętrzne regulacje dotyczące odpowiedzialności i odszkodowań za nieprzestrzeganie przepisów, wewnętrznych regulacji lub standardów.</w:t>
      </w:r>
    </w:p>
    <w:p w14:paraId="334A1216" w14:textId="6087B9B2" w:rsidR="007E1600" w:rsidRDefault="009E4BCB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>Zasady dotyczą</w:t>
      </w:r>
      <w:r w:rsidR="00F54060">
        <w:rPr>
          <w:rFonts w:eastAsia="Calibri"/>
        </w:rPr>
        <w:t>ce oceny podstaw wykluczenia przez Zamawiającego</w:t>
      </w:r>
      <w:r>
        <w:rPr>
          <w:rFonts w:eastAsia="Calibri"/>
        </w:rPr>
        <w:t xml:space="preserve">. </w:t>
      </w:r>
    </w:p>
    <w:p w14:paraId="0465484F" w14:textId="7E3C0BBD" w:rsidR="009E4BCB" w:rsidRPr="00ED6871" w:rsidRDefault="009E4BCB" w:rsidP="0008595E">
      <w:pPr>
        <w:pStyle w:val="Nagwek3"/>
        <w:numPr>
          <w:ilvl w:val="0"/>
          <w:numId w:val="20"/>
        </w:numPr>
        <w:ind w:left="851" w:hanging="284"/>
        <w:rPr>
          <w:rFonts w:eastAsia="Calibri"/>
        </w:rPr>
      </w:pPr>
      <w:r w:rsidRPr="00ED6871">
        <w:rPr>
          <w:rFonts w:eastAsia="Calibri"/>
        </w:rPr>
        <w:t>Zamawiający oceni, czy podjęte przez wykonawcę czynności, o których mowa w ust. 3, są wystarczające do wykazania jego rzetelności, uwzględniając wagę i szczególne okoliczności czynu wykonawcy. Jeżeli podjęte przez wykonawcę czynności, o których mowa w ust. 3, nie będą wystarczające do wykazania jego rzetelności, Zamawiający wykluczy wykonawcę;</w:t>
      </w:r>
    </w:p>
    <w:p w14:paraId="609B3AEF" w14:textId="69C44363" w:rsidR="009E4BCB" w:rsidRDefault="009E4BCB" w:rsidP="0008595E">
      <w:pPr>
        <w:pStyle w:val="Nagwek3"/>
        <w:ind w:left="851" w:hanging="284"/>
        <w:rPr>
          <w:rFonts w:eastAsia="Calibri"/>
        </w:rPr>
      </w:pPr>
      <w:r>
        <w:rPr>
          <w:rFonts w:eastAsia="Calibri"/>
        </w:rPr>
        <w:t>w</w:t>
      </w:r>
      <w:r w:rsidRPr="009E4BCB">
        <w:rPr>
          <w:rFonts w:eastAsia="Calibri"/>
        </w:rPr>
        <w:t xml:space="preserve"> przy</w:t>
      </w:r>
      <w:r>
        <w:rPr>
          <w:rFonts w:eastAsia="Calibri"/>
        </w:rPr>
        <w:t>padkach, o których mowa w ust. 2, Zamawiający może nie wykluczy</w:t>
      </w:r>
      <w:r w:rsidRPr="009E4BCB">
        <w:rPr>
          <w:rFonts w:eastAsia="Calibri"/>
        </w:rPr>
        <w:t>ć wykonawcy, jeżeli wykluczenie byłoby w sposób oczy</w:t>
      </w:r>
      <w:r w:rsidR="0082259F">
        <w:rPr>
          <w:rFonts w:eastAsia="Calibri"/>
        </w:rPr>
        <w:t>wisty nieproporcjonalne</w:t>
      </w:r>
      <w:r>
        <w:rPr>
          <w:rFonts w:eastAsia="Calibri"/>
        </w:rPr>
        <w:t>;</w:t>
      </w:r>
    </w:p>
    <w:p w14:paraId="022A2BF6" w14:textId="232F2656" w:rsidR="009E4BCB" w:rsidRPr="009E4BCB" w:rsidRDefault="009E4BCB" w:rsidP="0008595E">
      <w:pPr>
        <w:pStyle w:val="Nagwek3"/>
        <w:ind w:left="851" w:hanging="284"/>
        <w:rPr>
          <w:rFonts w:eastAsia="Calibri"/>
        </w:rPr>
      </w:pPr>
      <w:r>
        <w:rPr>
          <w:rFonts w:eastAsia="Calibri"/>
        </w:rPr>
        <w:lastRenderedPageBreak/>
        <w:t>w</w:t>
      </w:r>
      <w:r w:rsidR="00D83EC3">
        <w:rPr>
          <w:rFonts w:eastAsia="Calibri"/>
        </w:rPr>
        <w:t xml:space="preserve"> przypadku w</w:t>
      </w:r>
      <w:r w:rsidRPr="009E4BCB">
        <w:rPr>
          <w:rFonts w:eastAsia="Calibri"/>
        </w:rPr>
        <w:t>ykonawców wspólnie ubiegających się o udzielenie zamówienia,</w:t>
      </w:r>
      <w:r w:rsidR="00B66BD4">
        <w:rPr>
          <w:rFonts w:eastAsia="Calibri"/>
        </w:rPr>
        <w:t xml:space="preserve"> a także podmiotów udostępniających swoje zasoby wykonawcy</w:t>
      </w:r>
      <w:r w:rsidR="007213C6">
        <w:rPr>
          <w:rFonts w:eastAsia="Calibri"/>
        </w:rPr>
        <w:t xml:space="preserve"> (jeżeli dotyczy)</w:t>
      </w:r>
      <w:r w:rsidR="00B66BD4">
        <w:rPr>
          <w:rFonts w:eastAsia="Calibri"/>
        </w:rPr>
        <w:t>,</w:t>
      </w:r>
      <w:r w:rsidRPr="009E4BCB">
        <w:rPr>
          <w:rFonts w:eastAsia="Calibri"/>
        </w:rPr>
        <w:t xml:space="preserve"> spełnienie wymogu dotyczącego braku podstaw do wyk</w:t>
      </w:r>
      <w:r w:rsidR="0082259F">
        <w:rPr>
          <w:rFonts w:eastAsia="Calibri"/>
        </w:rPr>
        <w:t>luczenia,</w:t>
      </w:r>
      <w:r w:rsidRPr="009E4BCB">
        <w:rPr>
          <w:rFonts w:eastAsia="Calibri"/>
        </w:rPr>
        <w:t xml:space="preserve"> powinno</w:t>
      </w:r>
      <w:r w:rsidR="00D83EC3">
        <w:rPr>
          <w:rFonts w:eastAsia="Calibri"/>
        </w:rPr>
        <w:t xml:space="preserve"> zostać wykazane przez każdy z tych podmiotów;</w:t>
      </w:r>
    </w:p>
    <w:p w14:paraId="0EE89DC3" w14:textId="58F888E7" w:rsidR="00D83EC3" w:rsidRDefault="00D83EC3" w:rsidP="0008595E">
      <w:pPr>
        <w:pStyle w:val="Nagwek3"/>
        <w:ind w:left="851" w:hanging="284"/>
        <w:rPr>
          <w:rFonts w:eastAsia="Calibri"/>
        </w:rPr>
      </w:pPr>
      <w:r w:rsidRPr="00D83EC3">
        <w:rPr>
          <w:rFonts w:eastAsia="Calibri"/>
        </w:rPr>
        <w:t xml:space="preserve">Zamawiający </w:t>
      </w:r>
      <w:r>
        <w:rPr>
          <w:rFonts w:eastAsia="Calibri"/>
        </w:rPr>
        <w:t xml:space="preserve">oceni czy wypełnione zostały przesłanki wykluczenia wykonawcy z postępowania </w:t>
      </w:r>
      <w:r w:rsidRPr="00D83EC3">
        <w:rPr>
          <w:rFonts w:eastAsia="Calibri"/>
        </w:rPr>
        <w:t>na p</w:t>
      </w:r>
      <w:r>
        <w:rPr>
          <w:rFonts w:eastAsia="Calibri"/>
        </w:rPr>
        <w:t>odstawie podmiotowych środków dowodowych wyszczególnionych w rozdziale IV SWZ,</w:t>
      </w:r>
      <w:r w:rsidRPr="00D83EC3">
        <w:rPr>
          <w:rFonts w:eastAsia="Calibri"/>
        </w:rPr>
        <w:t xml:space="preserve"> zgodnie z fo</w:t>
      </w:r>
      <w:r>
        <w:rPr>
          <w:rFonts w:eastAsia="Calibri"/>
        </w:rPr>
        <w:t xml:space="preserve">rmułą: spełnia/nie spełnia. </w:t>
      </w:r>
    </w:p>
    <w:p w14:paraId="393C5AB1" w14:textId="77777777" w:rsidR="00684CF8" w:rsidRPr="009433DC" w:rsidRDefault="00684CF8" w:rsidP="00684CF8">
      <w:pPr>
        <w:pStyle w:val="Nagwek2"/>
        <w:keepNext w:val="0"/>
        <w:ind w:left="567" w:hanging="283"/>
        <w:rPr>
          <w:rFonts w:eastAsia="Calibri"/>
          <w:b w:val="0"/>
          <w:color w:val="auto"/>
        </w:rPr>
      </w:pPr>
      <w:r w:rsidRPr="009433DC">
        <w:rPr>
          <w:rFonts w:eastAsia="Calibri"/>
          <w:b w:val="0"/>
          <w:color w:val="auto"/>
        </w:rPr>
        <w:t>W związku z wejściem w życie ustawy z dnia 13 kwietnia 2022 r. o szczególnych rozwiązaniach w zakresie przeciwdziałania wspieraniu agresji na Ukrainę oraz służących ochronie bezpieczeństwa narodowego (Dz. U. z 2022 r. poz. 835), która weszła w życie 16 kwietnia 2022 r., na podstawie przepisu art. 7 ust. 1 ww. ustawy Zamawiający wykluczy z postępowania o udzielenie zamówienia publicznego:</w:t>
      </w:r>
    </w:p>
    <w:p w14:paraId="5B70083F" w14:textId="77777777" w:rsidR="00684CF8" w:rsidRPr="00B657E6" w:rsidRDefault="00684CF8" w:rsidP="00684CF8">
      <w:pPr>
        <w:pStyle w:val="Nagwek3"/>
        <w:numPr>
          <w:ilvl w:val="0"/>
          <w:numId w:val="88"/>
        </w:numPr>
        <w:ind w:left="851" w:hanging="284"/>
        <w:contextualSpacing w:val="0"/>
        <w:rPr>
          <w:bCs w:val="0"/>
          <w:szCs w:val="20"/>
        </w:rPr>
      </w:pPr>
      <w:r w:rsidRPr="00B657E6">
        <w:rPr>
          <w:bCs w:val="0"/>
          <w:szCs w:val="20"/>
        </w:rPr>
        <w:t xml:space="preserve">wykonawcę oraz uczestnika konkursu wymienionego w wykazach określonych w rozporządzeniu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657E6">
        <w:rPr>
          <w:bCs w:val="0"/>
          <w:szCs w:val="20"/>
        </w:rPr>
        <w:t>późn</w:t>
      </w:r>
      <w:proofErr w:type="spellEnd"/>
      <w:r w:rsidRPr="00B657E6">
        <w:rPr>
          <w:bCs w:val="0"/>
          <w:szCs w:val="20"/>
        </w:rPr>
        <w:t>. zm.</w:t>
      </w:r>
      <w:r>
        <w:rPr>
          <w:bCs w:val="0"/>
          <w:szCs w:val="20"/>
        </w:rPr>
        <w:t>) - „rozporządzenie 765/2006” i </w:t>
      </w:r>
      <w:r w:rsidRPr="00B657E6">
        <w:rPr>
          <w:bCs w:val="0"/>
          <w:szCs w:val="20"/>
        </w:rPr>
        <w:t>rozporządzeniu Rady (UE) nr 269/2014 z dnia 17 marca 2014 r. w sprawie środków ograniczających w odniesieniu do działań podważających integraln</w:t>
      </w:r>
      <w:r>
        <w:rPr>
          <w:bCs w:val="0"/>
          <w:szCs w:val="20"/>
        </w:rPr>
        <w:t>ość terytorialną, suwerenność i </w:t>
      </w:r>
      <w:r w:rsidRPr="00B657E6">
        <w:rPr>
          <w:bCs w:val="0"/>
          <w:szCs w:val="20"/>
        </w:rPr>
        <w:t xml:space="preserve">niezależność Ukrainy lub im zagrażających (Dz. Urz. UE L 78 z 17.03.2014, str. 6, z </w:t>
      </w:r>
      <w:proofErr w:type="spellStart"/>
      <w:r w:rsidRPr="00B657E6">
        <w:rPr>
          <w:bCs w:val="0"/>
          <w:szCs w:val="20"/>
        </w:rPr>
        <w:t>późn</w:t>
      </w:r>
      <w:proofErr w:type="spellEnd"/>
      <w:r w:rsidRPr="00B657E6">
        <w:rPr>
          <w:bCs w:val="0"/>
          <w:szCs w:val="20"/>
        </w:rPr>
        <w:t>. zm.) – „rozporządzenie 269/2014” albo wpisanego na listę na podstawie decyzji w sprawie wpisu na listę rozstrzygającej o zastosowaniu środka, o którym mowa w art. 1 pkt 3 Ustawy;</w:t>
      </w:r>
    </w:p>
    <w:p w14:paraId="73F951D1" w14:textId="77777777" w:rsidR="00684CF8" w:rsidRPr="00B657E6" w:rsidRDefault="00684CF8" w:rsidP="00684CF8">
      <w:pPr>
        <w:pStyle w:val="Nagwek3"/>
        <w:numPr>
          <w:ilvl w:val="0"/>
          <w:numId w:val="88"/>
        </w:numPr>
        <w:ind w:left="851" w:hanging="284"/>
        <w:contextualSpacing w:val="0"/>
        <w:rPr>
          <w:bCs w:val="0"/>
          <w:szCs w:val="20"/>
        </w:rPr>
      </w:pPr>
      <w:r w:rsidRPr="00B657E6">
        <w:rPr>
          <w:bCs w:val="0"/>
          <w:szCs w:val="20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C4C593" w14:textId="77777777" w:rsidR="00684CF8" w:rsidRPr="00B657E6" w:rsidRDefault="00684CF8" w:rsidP="00684CF8">
      <w:pPr>
        <w:pStyle w:val="Nagwek3"/>
        <w:numPr>
          <w:ilvl w:val="0"/>
          <w:numId w:val="88"/>
        </w:numPr>
        <w:ind w:left="851" w:hanging="284"/>
        <w:contextualSpacing w:val="0"/>
        <w:rPr>
          <w:bCs w:val="0"/>
          <w:szCs w:val="20"/>
        </w:rPr>
      </w:pPr>
      <w:r w:rsidRPr="00B657E6">
        <w:rPr>
          <w:bCs w:val="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</w:t>
      </w:r>
      <w:r>
        <w:rPr>
          <w:bCs w:val="0"/>
          <w:szCs w:val="20"/>
        </w:rPr>
        <w:t>utego 2022 r., o </w:t>
      </w:r>
      <w:r w:rsidRPr="00B657E6">
        <w:rPr>
          <w:bCs w:val="0"/>
          <w:szCs w:val="20"/>
        </w:rPr>
        <w:t>ile został wpisany na listę na podstawie decyzji w sprawie w</w:t>
      </w:r>
      <w:r>
        <w:rPr>
          <w:bCs w:val="0"/>
          <w:szCs w:val="20"/>
        </w:rPr>
        <w:t>pisu na listę rozstrzygającej o </w:t>
      </w:r>
      <w:r w:rsidRPr="00B657E6">
        <w:rPr>
          <w:bCs w:val="0"/>
          <w:szCs w:val="20"/>
        </w:rPr>
        <w:t>zastosowaniu środka, o którym mowa w art. 1 pkt 3 ww. ustawy.</w:t>
      </w:r>
    </w:p>
    <w:p w14:paraId="1DDC5B9E" w14:textId="77777777" w:rsidR="00684CF8" w:rsidRPr="00B657E6" w:rsidRDefault="00684CF8" w:rsidP="00684CF8">
      <w:pPr>
        <w:pStyle w:val="Nagwek2"/>
        <w:keepNext w:val="0"/>
        <w:ind w:left="567" w:hanging="283"/>
        <w:rPr>
          <w:rFonts w:eastAsia="Calibri"/>
          <w:b w:val="0"/>
          <w:color w:val="auto"/>
        </w:rPr>
      </w:pPr>
      <w:r w:rsidRPr="00B657E6">
        <w:rPr>
          <w:rFonts w:eastAsia="Calibri"/>
          <w:b w:val="0"/>
          <w:color w:val="auto"/>
        </w:rPr>
        <w:t>Wykluczenie na podstawie przesłanek z art. 7 ust. 1 ustawy, o której mowa w ust. 5 następuje na okres trwania okoliczności określonych w tymże artykule. W przypadku wykonawcy wykluczonego na podstawie przesłanek, o których mowa w ust. 5, zamawiający odrzuca ofertę takiego wykonawcy.</w:t>
      </w:r>
    </w:p>
    <w:p w14:paraId="29B36D41" w14:textId="77777777" w:rsidR="00684CF8" w:rsidRPr="00B657E6" w:rsidRDefault="00684CF8" w:rsidP="00684CF8">
      <w:pPr>
        <w:pStyle w:val="Nagwek2"/>
        <w:keepNext w:val="0"/>
        <w:ind w:left="567" w:hanging="283"/>
        <w:rPr>
          <w:rFonts w:eastAsia="Calibri"/>
          <w:b w:val="0"/>
          <w:color w:val="auto"/>
        </w:rPr>
      </w:pPr>
      <w:r w:rsidRPr="00B657E6">
        <w:rPr>
          <w:rFonts w:eastAsia="Calibri"/>
          <w:b w:val="0"/>
          <w:color w:val="auto"/>
        </w:rPr>
        <w:lastRenderedPageBreak/>
        <w:t>Osoba lub podmiot podlegające wykluczeniu na podstawie przesła</w:t>
      </w:r>
      <w:r>
        <w:rPr>
          <w:rFonts w:eastAsia="Calibri"/>
          <w:b w:val="0"/>
          <w:color w:val="auto"/>
        </w:rPr>
        <w:t>nek opisanych w ust. 5, które w </w:t>
      </w:r>
      <w:r w:rsidRPr="00B657E6">
        <w:rPr>
          <w:rFonts w:eastAsia="Calibri"/>
          <w:b w:val="0"/>
          <w:color w:val="auto"/>
        </w:rPr>
        <w:t>okresie tego wykluczenia ubiegają się o udzielenie zamówienia</w:t>
      </w:r>
      <w:r>
        <w:rPr>
          <w:rFonts w:eastAsia="Calibri"/>
          <w:b w:val="0"/>
          <w:color w:val="auto"/>
        </w:rPr>
        <w:t xml:space="preserve"> publicznego lub biorą udział w </w:t>
      </w:r>
      <w:r w:rsidRPr="00B657E6">
        <w:rPr>
          <w:rFonts w:eastAsia="Calibri"/>
          <w:b w:val="0"/>
          <w:color w:val="auto"/>
        </w:rPr>
        <w:t>postępowaniu o udzielenie zamówienia publicznego lub w konkursie, podlegają karze pieniężnej. Karę pieniężną, o której mowa w zdaniu poprzednim, nakłada Prezes Urzędu Zamówień Publicznych, w drodze decyzji, w wysokości do 20 000 000 zł.</w:t>
      </w:r>
    </w:p>
    <w:p w14:paraId="17C101F9" w14:textId="63731A92" w:rsidR="00684CF8" w:rsidRPr="00684CF8" w:rsidRDefault="00684CF8" w:rsidP="00684CF8">
      <w:pPr>
        <w:pStyle w:val="Nagwek2"/>
        <w:keepNext w:val="0"/>
        <w:ind w:left="567" w:hanging="283"/>
        <w:rPr>
          <w:rFonts w:eastAsia="Calibri"/>
          <w:b w:val="0"/>
          <w:color w:val="auto"/>
        </w:rPr>
      </w:pPr>
      <w:r w:rsidRPr="00B657E6">
        <w:rPr>
          <w:rFonts w:eastAsia="Calibri"/>
          <w:b w:val="0"/>
          <w:color w:val="auto"/>
        </w:rPr>
        <w:t>Weryfikacja braku podstaw do wykluczenia, o których mowa w ust. 5, odbywać się będzie w oparciu o dokumenty, o których mowa w rozdz. VI ust. 3 pkt 1 oraz analizę Zamawiającego wykazów określonych w rozporządzeniu 765/2006 i rozporządzeniu 269/2014, a także listy prowadzonej przez ministra właściwego do spraw wewnętrznych, o której mowa w art. 2 ust. 1 z dnia 13 kwietnia 2022 r. o szczególnych rozwiązaniach w zakresie przeciwdziałania wspieraniu agresji na Ukrainę oraz służących ochr</w:t>
      </w:r>
      <w:r>
        <w:rPr>
          <w:rFonts w:eastAsia="Calibri"/>
          <w:b w:val="0"/>
          <w:color w:val="auto"/>
        </w:rPr>
        <w:t>onie bezpieczeństwa narodowego.</w:t>
      </w:r>
    </w:p>
    <w:p w14:paraId="4F954160" w14:textId="53A110F9" w:rsidR="007E1600" w:rsidRDefault="007F1CC6" w:rsidP="0008595E">
      <w:pPr>
        <w:pStyle w:val="Nagwek1"/>
        <w:keepNext w:val="0"/>
      </w:pPr>
      <w:bookmarkStart w:id="17" w:name="_Toc62396891"/>
      <w:r>
        <w:t>Kwalifikacja podmiotowa – warunki udziału w postępowaniu.</w:t>
      </w:r>
      <w:bookmarkEnd w:id="17"/>
    </w:p>
    <w:p w14:paraId="1B4ABB7F" w14:textId="737567E4" w:rsidR="00CA4B1E" w:rsidRPr="00BA73CA" w:rsidRDefault="009331BE" w:rsidP="009331BE">
      <w:pPr>
        <w:pStyle w:val="Nagwek2"/>
        <w:keepNext w:val="0"/>
        <w:numPr>
          <w:ilvl w:val="0"/>
          <w:numId w:val="0"/>
        </w:numPr>
        <w:ind w:left="567"/>
        <w:rPr>
          <w:rFonts w:eastAsia="Calibri"/>
          <w:b w:val="0"/>
        </w:rPr>
      </w:pPr>
      <w:r w:rsidRPr="00CA4B1E">
        <w:rPr>
          <w:rFonts w:eastAsia="Calibri"/>
          <w:b w:val="0"/>
        </w:rPr>
        <w:t xml:space="preserve">Zgodnie z przepisem art. 112 ust. 1 w </w:t>
      </w:r>
      <w:r w:rsidRPr="00942ABC">
        <w:rPr>
          <w:rFonts w:eastAsia="Calibri"/>
          <w:b w:val="0"/>
        </w:rPr>
        <w:t xml:space="preserve">zw. z art. 57 pkt 2 ustawy Pzp, </w:t>
      </w:r>
      <w:r w:rsidRPr="00942ABC">
        <w:rPr>
          <w:rFonts w:eastAsia="Calibri" w:cs="Arial"/>
          <w:b w:val="0"/>
          <w:szCs w:val="20"/>
          <w:lang w:eastAsia="pl-PL"/>
        </w:rPr>
        <w:t>nie określa warunków udziału w</w:t>
      </w:r>
      <w:r>
        <w:rPr>
          <w:rFonts w:eastAsia="Calibri" w:cs="Arial"/>
          <w:b w:val="0"/>
          <w:szCs w:val="20"/>
          <w:lang w:eastAsia="pl-PL"/>
        </w:rPr>
        <w:t> </w:t>
      </w:r>
      <w:r w:rsidRPr="00942ABC">
        <w:rPr>
          <w:rFonts w:eastAsia="Calibri" w:cs="Arial"/>
          <w:b w:val="0"/>
          <w:szCs w:val="20"/>
          <w:lang w:eastAsia="pl-PL"/>
        </w:rPr>
        <w:t>przedmiotowym postępowaniu</w:t>
      </w:r>
      <w:r>
        <w:rPr>
          <w:rFonts w:eastAsia="Calibri" w:cs="Arial"/>
          <w:b w:val="0"/>
          <w:szCs w:val="20"/>
          <w:lang w:eastAsia="pl-PL"/>
        </w:rPr>
        <w:t>.</w:t>
      </w:r>
    </w:p>
    <w:p w14:paraId="3E643AB9" w14:textId="6ED9D130" w:rsidR="00990E43" w:rsidRPr="00E054BA" w:rsidRDefault="0001285D" w:rsidP="0008595E">
      <w:pPr>
        <w:pStyle w:val="Nagwek1"/>
        <w:keepNext w:val="0"/>
        <w:rPr>
          <w:noProof/>
        </w:rPr>
      </w:pPr>
      <w:bookmarkStart w:id="18" w:name="_Toc62396892"/>
      <w:r>
        <w:rPr>
          <w:noProof/>
        </w:rPr>
        <w:t>Oświadczenie wstępne, podmiotowe środki dowodowe oraz inne dokumenty.</w:t>
      </w:r>
      <w:bookmarkEnd w:id="18"/>
    </w:p>
    <w:p w14:paraId="22CBC4F0" w14:textId="173F2CBF" w:rsidR="00F85C46" w:rsidRDefault="00B376D2" w:rsidP="0008595E">
      <w:pPr>
        <w:pStyle w:val="Nagwek2"/>
        <w:keepNext w:val="0"/>
        <w:numPr>
          <w:ilvl w:val="0"/>
          <w:numId w:val="22"/>
        </w:numPr>
        <w:ind w:left="567" w:hanging="283"/>
      </w:pPr>
      <w:r>
        <w:t>Oświadczenie wstępne, o którym mowa w art. 125 ust. 1 ustawy Pzp (JEDZ).</w:t>
      </w:r>
    </w:p>
    <w:p w14:paraId="704F9D67" w14:textId="7A1F7C07" w:rsidR="00B376D2" w:rsidRDefault="00C812CA" w:rsidP="0008595E">
      <w:pPr>
        <w:pStyle w:val="Nagwek3"/>
        <w:numPr>
          <w:ilvl w:val="0"/>
          <w:numId w:val="23"/>
        </w:numPr>
        <w:spacing w:after="120"/>
        <w:ind w:left="851" w:hanging="284"/>
      </w:pPr>
      <w:r>
        <w:t xml:space="preserve">Wykonawca dołączy do oferty oświadczenie wstępne, o którym mowa w art. 125 ust. 1 ustawy </w:t>
      </w:r>
      <w:proofErr w:type="spellStart"/>
      <w:r>
        <w:t>Pzp</w:t>
      </w:r>
      <w:proofErr w:type="spellEnd"/>
      <w:r>
        <w:t xml:space="preserve">, na formularzu jednolitego europejskiego dokumentu zamówienia (JEDZ), sporządzonym zgodnie ze wzorem standardowego formularza określonego w rozporządzeniu wykonawczym Komisji (UE) 2016/7 z dnia 5 stycznia 2016 r. ustanawiającym standardowy formularz jednolitego europejskiego dokumentu zamówienia, jako </w:t>
      </w:r>
      <w:r w:rsidRPr="00C812CA">
        <w:t>dowód tymczas</w:t>
      </w:r>
      <w:r w:rsidR="00221638">
        <w:t>owo zastępujący wymagane przez Z</w:t>
      </w:r>
      <w:r w:rsidRPr="00C812CA">
        <w:t>amawiającego podmiotowe środki dowodowe</w:t>
      </w:r>
      <w:r>
        <w:t xml:space="preserve"> i potwierdzający na dzień skł</w:t>
      </w:r>
      <w:r w:rsidR="00221638">
        <w:t>adania</w:t>
      </w:r>
      <w:r w:rsidR="00436F8D">
        <w:t xml:space="preserve"> ofert</w:t>
      </w:r>
      <w:r w:rsidR="00221638">
        <w:t xml:space="preserve"> elementy kwalifikacji podmiotowej w następującym zakresie:</w:t>
      </w:r>
    </w:p>
    <w:tbl>
      <w:tblPr>
        <w:tblStyle w:val="Tabelasiatki41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4501"/>
      </w:tblGrid>
      <w:tr w:rsidR="00C8603B" w14:paraId="45CD50A3" w14:textId="77777777" w:rsidTr="00B24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323E4F" w:themeFill="text2" w:themeFillShade="BF"/>
            <w:vAlign w:val="center"/>
          </w:tcPr>
          <w:p w14:paraId="19E8511D" w14:textId="3573A89D" w:rsidR="00C8603B" w:rsidRPr="00791BE2" w:rsidRDefault="004516FA" w:rsidP="0008595E">
            <w:pPr>
              <w:ind w:left="0" w:hanging="93"/>
              <w:jc w:val="center"/>
              <w:rPr>
                <w:b w:val="0"/>
                <w:sz w:val="18"/>
                <w:szCs w:val="18"/>
              </w:rPr>
            </w:pPr>
            <w:bookmarkStart w:id="19" w:name="_Hlk68010060"/>
            <w:r w:rsidRPr="00791BE2">
              <w:rPr>
                <w:b w:val="0"/>
                <w:sz w:val="18"/>
                <w:szCs w:val="18"/>
              </w:rPr>
              <w:t>Tymczasowy</w:t>
            </w:r>
            <w:r w:rsidR="00C8603B" w:rsidRPr="00791BE2">
              <w:rPr>
                <w:b w:val="0"/>
                <w:sz w:val="18"/>
                <w:szCs w:val="18"/>
              </w:rPr>
              <w:t xml:space="preserve"> ś</w:t>
            </w:r>
            <w:r w:rsidRPr="00791BE2">
              <w:rPr>
                <w:b w:val="0"/>
                <w:sz w:val="18"/>
                <w:szCs w:val="18"/>
              </w:rPr>
              <w:t>rodek dowodowy</w:t>
            </w:r>
          </w:p>
        </w:tc>
        <w:tc>
          <w:tcPr>
            <w:tcW w:w="4501" w:type="dxa"/>
            <w:shd w:val="clear" w:color="auto" w:fill="323E4F" w:themeFill="text2" w:themeFillShade="BF"/>
            <w:vAlign w:val="center"/>
          </w:tcPr>
          <w:p w14:paraId="007C90D8" w14:textId="77777777" w:rsidR="00C8603B" w:rsidRPr="00791BE2" w:rsidRDefault="00C8603B" w:rsidP="0008595E">
            <w:pPr>
              <w:ind w:left="0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91BE2">
              <w:rPr>
                <w:b w:val="0"/>
                <w:sz w:val="18"/>
                <w:szCs w:val="18"/>
              </w:rPr>
              <w:t>Wymagana forma i moment złożenia</w:t>
            </w:r>
          </w:p>
        </w:tc>
      </w:tr>
      <w:tr w:rsidR="00C8603B" w14:paraId="4206A2C7" w14:textId="77777777" w:rsidTr="0012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2F2F2" w:themeFill="background1" w:themeFillShade="F2"/>
            <w:vAlign w:val="center"/>
          </w:tcPr>
          <w:p w14:paraId="709B5075" w14:textId="2D1851D1" w:rsidR="00C8603B" w:rsidRPr="00A953DB" w:rsidRDefault="00C8603B" w:rsidP="0008595E">
            <w:pPr>
              <w:spacing w:line="360" w:lineRule="auto"/>
              <w:ind w:left="0" w:firstLine="0"/>
              <w:rPr>
                <w:b w:val="0"/>
                <w:sz w:val="18"/>
                <w:szCs w:val="18"/>
              </w:rPr>
            </w:pPr>
            <w:r w:rsidRPr="00A953DB">
              <w:rPr>
                <w:b w:val="0"/>
                <w:sz w:val="18"/>
                <w:szCs w:val="18"/>
              </w:rPr>
              <w:t>O</w:t>
            </w:r>
            <w:r w:rsidR="004D22E3">
              <w:rPr>
                <w:b w:val="0"/>
                <w:sz w:val="18"/>
                <w:szCs w:val="18"/>
              </w:rPr>
              <w:t xml:space="preserve">świadczenie wstępne, o którym mowa w art. 125 ust. 1 ustawy </w:t>
            </w:r>
            <w:proofErr w:type="spellStart"/>
            <w:r w:rsidR="004D22E3">
              <w:rPr>
                <w:b w:val="0"/>
                <w:sz w:val="18"/>
                <w:szCs w:val="18"/>
              </w:rPr>
              <w:t>Pzp</w:t>
            </w:r>
            <w:proofErr w:type="spellEnd"/>
            <w:r w:rsidR="004D22E3">
              <w:rPr>
                <w:b w:val="0"/>
                <w:sz w:val="18"/>
                <w:szCs w:val="18"/>
              </w:rPr>
              <w:t xml:space="preserve"> (JEDZ) w celu potwierdzenia braku podstaw do wykluczenia z</w:t>
            </w:r>
            <w:r w:rsidR="004516FA">
              <w:rPr>
                <w:b w:val="0"/>
                <w:sz w:val="18"/>
                <w:szCs w:val="18"/>
              </w:rPr>
              <w:t> </w:t>
            </w:r>
            <w:r w:rsidR="004D22E3">
              <w:rPr>
                <w:b w:val="0"/>
                <w:sz w:val="18"/>
                <w:szCs w:val="18"/>
              </w:rPr>
              <w:t>postępowania w</w:t>
            </w:r>
            <w:r w:rsidR="00B241D6">
              <w:rPr>
                <w:b w:val="0"/>
                <w:sz w:val="18"/>
                <w:szCs w:val="18"/>
              </w:rPr>
              <w:t> </w:t>
            </w:r>
            <w:r w:rsidR="004D22E3">
              <w:rPr>
                <w:b w:val="0"/>
                <w:sz w:val="18"/>
                <w:szCs w:val="18"/>
              </w:rPr>
              <w:t>okolicznościach wymienionych w rozdziale IV ust. 1 i 2 SWZ</w:t>
            </w:r>
            <w:r w:rsidR="009331BE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501" w:type="dxa"/>
            <w:shd w:val="clear" w:color="auto" w:fill="F2F2F2" w:themeFill="background1" w:themeFillShade="F2"/>
          </w:tcPr>
          <w:p w14:paraId="116A9C9B" w14:textId="5E849D3E" w:rsidR="00C8603B" w:rsidRPr="00A953DB" w:rsidRDefault="00C8603B" w:rsidP="0008595E">
            <w:pPr>
              <w:spacing w:line="360" w:lineRule="auto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53DB">
              <w:rPr>
                <w:sz w:val="18"/>
                <w:szCs w:val="18"/>
              </w:rPr>
              <w:t>Oryginał</w:t>
            </w:r>
            <w:r>
              <w:rPr>
                <w:sz w:val="18"/>
                <w:szCs w:val="18"/>
              </w:rPr>
              <w:t xml:space="preserve"> w</w:t>
            </w:r>
            <w:r w:rsidRPr="00A953DB"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ormie elektronicznej</w:t>
            </w:r>
            <w:r w:rsidR="00C243F8">
              <w:rPr>
                <w:sz w:val="18"/>
                <w:szCs w:val="18"/>
              </w:rPr>
              <w:t xml:space="preserve"> (oświadczenie w</w:t>
            </w:r>
            <w:r w:rsidR="00B241D6">
              <w:rPr>
                <w:sz w:val="18"/>
                <w:szCs w:val="18"/>
              </w:rPr>
              <w:t> </w:t>
            </w:r>
            <w:r w:rsidR="00C243F8">
              <w:rPr>
                <w:sz w:val="18"/>
                <w:szCs w:val="18"/>
              </w:rPr>
              <w:t>postaci elektronicznej opatrzone kwalifikowanym podpisem elektronicznym).</w:t>
            </w:r>
            <w:r w:rsidR="00976B29">
              <w:rPr>
                <w:sz w:val="18"/>
                <w:szCs w:val="18"/>
              </w:rPr>
              <w:t xml:space="preserve"> </w:t>
            </w:r>
            <w:r w:rsidR="002F5524">
              <w:rPr>
                <w:sz w:val="18"/>
                <w:szCs w:val="18"/>
              </w:rPr>
              <w:t xml:space="preserve">Oświadczenie </w:t>
            </w:r>
            <w:r>
              <w:rPr>
                <w:sz w:val="18"/>
                <w:szCs w:val="18"/>
              </w:rPr>
              <w:t xml:space="preserve"> skł</w:t>
            </w:r>
            <w:r w:rsidR="002F5524">
              <w:rPr>
                <w:sz w:val="18"/>
                <w:szCs w:val="18"/>
              </w:rPr>
              <w:t>adane</w:t>
            </w:r>
            <w:r>
              <w:rPr>
                <w:sz w:val="18"/>
                <w:szCs w:val="18"/>
              </w:rPr>
              <w:t xml:space="preserve"> wraz z ofertą.</w:t>
            </w:r>
          </w:p>
        </w:tc>
      </w:tr>
    </w:tbl>
    <w:bookmarkEnd w:id="19"/>
    <w:p w14:paraId="0772857D" w14:textId="13EB5C17" w:rsidR="00C243F8" w:rsidRDefault="00C243F8" w:rsidP="0008595E">
      <w:pPr>
        <w:pStyle w:val="Nagwek3"/>
        <w:spacing w:before="240"/>
        <w:ind w:left="851" w:hanging="284"/>
      </w:pPr>
      <w:r>
        <w:t xml:space="preserve">Wykonawca  może sporządzić oświadczenie JEDZ za pośrednictwem narzędzia dostępnego na stronie internetowej:  </w:t>
      </w:r>
      <w:hyperlink r:id="rId12" w:history="1">
        <w:r w:rsidR="00021C6F" w:rsidRPr="00C92F83">
          <w:rPr>
            <w:rStyle w:val="Hipercze"/>
          </w:rPr>
          <w:t>https://espd.uzp.gov.pl/</w:t>
        </w:r>
      </w:hyperlink>
      <w:r w:rsidR="00021C6F">
        <w:t xml:space="preserve"> </w:t>
      </w:r>
      <w:r>
        <w:t>lub za</w:t>
      </w:r>
      <w:r w:rsidR="00021C6F">
        <w:t xml:space="preserve"> pośrednictwem innych</w:t>
      </w:r>
      <w:r>
        <w:t xml:space="preserve"> narzędzi lub oprogramowania, które umożliwiają wypełnienie JEDZ i utworze</w:t>
      </w:r>
      <w:r w:rsidR="00021C6F">
        <w:t xml:space="preserve">nie dokumentu elektronicznego. </w:t>
      </w:r>
      <w:r w:rsidR="00021C6F">
        <w:lastRenderedPageBreak/>
        <w:t>P</w:t>
      </w:r>
      <w:r>
        <w:t>o stworzeniu lub wygenerowaniu przez wykonawcę dokumentu elektronicznego JEDZ, wykonawca podpisuje ww. dokument kwalifik</w:t>
      </w:r>
      <w:r w:rsidR="00021C6F">
        <w:t>owanym podpisem elektronicznym;</w:t>
      </w:r>
    </w:p>
    <w:p w14:paraId="501DCD56" w14:textId="5680528A" w:rsidR="00021C6F" w:rsidRPr="00021C6F" w:rsidRDefault="00021C6F" w:rsidP="0008595E">
      <w:pPr>
        <w:pStyle w:val="Nagwek3"/>
        <w:ind w:left="851" w:hanging="284"/>
      </w:pPr>
      <w:r w:rsidRPr="00021C6F">
        <w:t>JEDZ powinien zostać dołączony do oferty Wykonawcy razem z inn</w:t>
      </w:r>
      <w:r w:rsidR="00295427">
        <w:t>ymi plikami stanowiącymi ofertę</w:t>
      </w:r>
      <w:r w:rsidRPr="00021C6F">
        <w:t>. Instrukcja wypełniania formularza JEDZ znajduje</w:t>
      </w:r>
      <w:r>
        <w:t xml:space="preserve"> się na stronie internetowej Urzędu Zamówień Publicznych</w:t>
      </w:r>
      <w:r w:rsidRPr="00021C6F">
        <w:t xml:space="preserve"> pod adresem: </w:t>
      </w:r>
      <w:hyperlink r:id="rId13" w:history="1">
        <w:r w:rsidR="00080C23" w:rsidRPr="000C1DD9">
          <w:rPr>
            <w:rStyle w:val="Hipercze"/>
          </w:rPr>
          <w:t>https://www.uzp.gov.pl/baza-wiedzy/prawo-zamowien-publicznych-regulacje/prawo-krajowe/jednolity-europejski-dokument-zamowienia</w:t>
        </w:r>
      </w:hyperlink>
      <w:r w:rsidR="00080C23">
        <w:t xml:space="preserve"> </w:t>
      </w:r>
      <w:r w:rsidRPr="00021C6F">
        <w:t xml:space="preserve"> </w:t>
      </w:r>
    </w:p>
    <w:p w14:paraId="69E0559B" w14:textId="5F573513" w:rsidR="00021C6F" w:rsidRDefault="00197CBB" w:rsidP="0008595E">
      <w:pPr>
        <w:pStyle w:val="Nagwek2"/>
        <w:keepNext w:val="0"/>
        <w:ind w:left="567" w:hanging="283"/>
      </w:pPr>
      <w:r>
        <w:t>Wymagane</w:t>
      </w:r>
      <w:r w:rsidR="00410DFD">
        <w:t xml:space="preserve"> p</w:t>
      </w:r>
      <w:r>
        <w:t>odmiotowe</w:t>
      </w:r>
      <w:r w:rsidR="00781B28">
        <w:t xml:space="preserve"> ś</w:t>
      </w:r>
      <w:r w:rsidR="00410DFD">
        <w:t>rodk</w:t>
      </w:r>
      <w:r>
        <w:t>i dowodowe</w:t>
      </w:r>
      <w:r w:rsidR="00781B28">
        <w:t xml:space="preserve"> potwierdzają</w:t>
      </w:r>
      <w:r>
        <w:t>ce</w:t>
      </w:r>
      <w:r w:rsidR="00781B28">
        <w:t xml:space="preserve"> brak podstaw do wykluczenia.</w:t>
      </w:r>
    </w:p>
    <w:p w14:paraId="3B3DB0FB" w14:textId="2091420B" w:rsidR="00B376D2" w:rsidRDefault="00A2561E" w:rsidP="0008595E">
      <w:pPr>
        <w:pStyle w:val="Nagwek3"/>
        <w:numPr>
          <w:ilvl w:val="0"/>
          <w:numId w:val="24"/>
        </w:numPr>
        <w:spacing w:after="120"/>
        <w:ind w:left="851" w:hanging="284"/>
      </w:pPr>
      <w:r>
        <w:t>Zgodnie z przepisem</w:t>
      </w:r>
      <w:r w:rsidR="000479C6">
        <w:t xml:space="preserve"> art. 126 ust. 1 ustawy </w:t>
      </w:r>
      <w:proofErr w:type="spellStart"/>
      <w:r w:rsidR="000479C6">
        <w:t>Pzp</w:t>
      </w:r>
      <w:proofErr w:type="spellEnd"/>
      <w:r w:rsidR="008A431F">
        <w:t>,</w:t>
      </w:r>
      <w:r w:rsidR="000479C6">
        <w:t xml:space="preserve"> </w:t>
      </w:r>
      <w:r w:rsidR="000479C6" w:rsidRPr="000479C6">
        <w:t>Zamawiający przed wyborem</w:t>
      </w:r>
      <w:r w:rsidR="000479C6">
        <w:t xml:space="preserve"> najkorzystniejszej oferty wezwie</w:t>
      </w:r>
      <w:r w:rsidR="000479C6" w:rsidRPr="000479C6">
        <w:t xml:space="preserve"> wykonawcę, którego oferta została najwyżej oceniona, do złożenia w wyznaczonym terminie, nie krótszym niż 10 dn</w:t>
      </w:r>
      <w:r w:rsidR="005D7EA1">
        <w:t xml:space="preserve">i, aktualnych na dzień złożenia następujących </w:t>
      </w:r>
      <w:r w:rsidR="000479C6" w:rsidRPr="000479C6">
        <w:t>podmiotowych środk</w:t>
      </w:r>
      <w:r w:rsidR="005D7EA1">
        <w:t>ów dowodowych</w:t>
      </w:r>
      <w:r w:rsidR="0098442D">
        <w:t xml:space="preserve"> potwierdzających brak podstaw do wykluczenia</w:t>
      </w:r>
      <w:r w:rsidR="005D7EA1">
        <w:t>:</w:t>
      </w:r>
    </w:p>
    <w:tbl>
      <w:tblPr>
        <w:tblStyle w:val="Tabelasiatki41"/>
        <w:tblW w:w="9201" w:type="dxa"/>
        <w:tblInd w:w="675" w:type="dxa"/>
        <w:tblLook w:val="04A0" w:firstRow="1" w:lastRow="0" w:firstColumn="1" w:lastColumn="0" w:noHBand="0" w:noVBand="1"/>
      </w:tblPr>
      <w:tblGrid>
        <w:gridCol w:w="474"/>
        <w:gridCol w:w="4629"/>
        <w:gridCol w:w="4098"/>
      </w:tblGrid>
      <w:tr w:rsidR="007F728E" w:rsidRPr="005D7EA1" w14:paraId="207D3E81" w14:textId="77777777" w:rsidTr="0008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323E4F" w:themeFill="text2" w:themeFillShade="BF"/>
            <w:vAlign w:val="center"/>
          </w:tcPr>
          <w:p w14:paraId="58C934D6" w14:textId="7FC594C9" w:rsidR="007F728E" w:rsidRPr="00791BE2" w:rsidRDefault="007F728E" w:rsidP="0008595E">
            <w:pPr>
              <w:ind w:left="284"/>
              <w:jc w:val="right"/>
              <w:rPr>
                <w:b w:val="0"/>
                <w:bCs w:val="0"/>
                <w:sz w:val="18"/>
                <w:szCs w:val="18"/>
                <w:lang w:eastAsia="x-none"/>
              </w:rPr>
            </w:pPr>
            <w:r w:rsidRPr="00791BE2">
              <w:rPr>
                <w:b w:val="0"/>
                <w:bCs w:val="0"/>
                <w:sz w:val="18"/>
                <w:szCs w:val="18"/>
                <w:lang w:eastAsia="x-none"/>
              </w:rPr>
              <w:t>l.p.</w:t>
            </w:r>
          </w:p>
        </w:tc>
        <w:tc>
          <w:tcPr>
            <w:tcW w:w="4629" w:type="dxa"/>
            <w:shd w:val="clear" w:color="auto" w:fill="323E4F" w:themeFill="text2" w:themeFillShade="BF"/>
            <w:vAlign w:val="center"/>
          </w:tcPr>
          <w:p w14:paraId="2256C7BF" w14:textId="22C77466" w:rsidR="007F728E" w:rsidRPr="00791BE2" w:rsidRDefault="007F728E" w:rsidP="000859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  <w:lang w:eastAsia="x-none"/>
              </w:rPr>
            </w:pPr>
            <w:r w:rsidRPr="00791BE2">
              <w:rPr>
                <w:b w:val="0"/>
                <w:color w:val="auto"/>
                <w:sz w:val="18"/>
                <w:szCs w:val="18"/>
                <w:lang w:eastAsia="x-none"/>
              </w:rPr>
              <w:t>Rodzaj środka dowodowego</w:t>
            </w:r>
          </w:p>
        </w:tc>
        <w:tc>
          <w:tcPr>
            <w:tcW w:w="4098" w:type="dxa"/>
            <w:shd w:val="clear" w:color="auto" w:fill="323E4F" w:themeFill="text2" w:themeFillShade="BF"/>
            <w:vAlign w:val="center"/>
          </w:tcPr>
          <w:p w14:paraId="7639BFBA" w14:textId="77777777" w:rsidR="007F728E" w:rsidRPr="00791BE2" w:rsidRDefault="007F728E" w:rsidP="0008595E">
            <w:pPr>
              <w:spacing w:line="360" w:lineRule="auto"/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  <w:lang w:eastAsia="x-none"/>
              </w:rPr>
            </w:pPr>
            <w:r w:rsidRPr="00791BE2">
              <w:rPr>
                <w:b w:val="0"/>
                <w:color w:val="auto"/>
                <w:sz w:val="18"/>
                <w:szCs w:val="18"/>
                <w:lang w:eastAsia="x-none"/>
              </w:rPr>
              <w:t>Wymagana forma i moment złożenia</w:t>
            </w:r>
          </w:p>
        </w:tc>
      </w:tr>
      <w:tr w:rsidR="007F728E" w:rsidRPr="005D7EA1" w14:paraId="468B31D7" w14:textId="77777777" w:rsidTr="0008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F2F2F2" w:themeFill="background1" w:themeFillShade="F2"/>
            <w:vAlign w:val="center"/>
          </w:tcPr>
          <w:p w14:paraId="32C59807" w14:textId="50279147" w:rsidR="007F728E" w:rsidRPr="002767DF" w:rsidRDefault="00A2561E" w:rsidP="0008595E">
            <w:pPr>
              <w:spacing w:line="336" w:lineRule="auto"/>
              <w:ind w:left="191" w:hanging="142"/>
              <w:jc w:val="center"/>
              <w:rPr>
                <w:b w:val="0"/>
                <w:bCs w:val="0"/>
                <w:sz w:val="18"/>
                <w:szCs w:val="18"/>
                <w:lang w:eastAsia="x-none"/>
              </w:rPr>
            </w:pPr>
            <w:r>
              <w:rPr>
                <w:b w:val="0"/>
                <w:bCs w:val="0"/>
                <w:sz w:val="18"/>
                <w:szCs w:val="18"/>
                <w:lang w:eastAsia="x-none"/>
              </w:rPr>
              <w:t>a</w:t>
            </w:r>
            <w:r w:rsidR="007F728E" w:rsidRPr="002767DF">
              <w:rPr>
                <w:b w:val="0"/>
                <w:bCs w:val="0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4629" w:type="dxa"/>
            <w:shd w:val="clear" w:color="auto" w:fill="F2F2F2" w:themeFill="background1" w:themeFillShade="F2"/>
          </w:tcPr>
          <w:p w14:paraId="7FD39F1F" w14:textId="13EBA1E1" w:rsidR="007F728E" w:rsidRPr="00113823" w:rsidRDefault="007F728E" w:rsidP="0008595E">
            <w:pPr>
              <w:spacing w:line="36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113823">
              <w:rPr>
                <w:bCs/>
                <w:sz w:val="18"/>
                <w:szCs w:val="18"/>
                <w:lang w:eastAsia="x-none"/>
              </w:rPr>
              <w:t>Informacja z Krajowego Rejestru Karnego</w:t>
            </w:r>
            <w:r w:rsidR="0098442D" w:rsidRPr="00113823">
              <w:rPr>
                <w:bCs/>
                <w:sz w:val="18"/>
                <w:szCs w:val="18"/>
                <w:lang w:eastAsia="x-none"/>
              </w:rPr>
              <w:t xml:space="preserve"> w zakresie przesłanek wykluczenia z art. 108 ust. 1 pkt 1, 2 i 4 ustawy </w:t>
            </w:r>
            <w:proofErr w:type="spellStart"/>
            <w:r w:rsidR="0098442D" w:rsidRPr="00113823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="0098442D" w:rsidRPr="00113823">
              <w:rPr>
                <w:bCs/>
                <w:sz w:val="18"/>
                <w:szCs w:val="18"/>
                <w:lang w:eastAsia="x-none"/>
              </w:rPr>
              <w:t>, sporzą</w:t>
            </w:r>
            <w:r w:rsidR="008F2B8E" w:rsidRPr="00113823">
              <w:rPr>
                <w:bCs/>
                <w:sz w:val="18"/>
                <w:szCs w:val="18"/>
                <w:lang w:eastAsia="x-none"/>
              </w:rPr>
              <w:t>dzona</w:t>
            </w:r>
            <w:r w:rsidR="0098442D" w:rsidRPr="00113823">
              <w:rPr>
                <w:bCs/>
                <w:sz w:val="18"/>
                <w:szCs w:val="18"/>
                <w:lang w:eastAsia="x-none"/>
              </w:rPr>
              <w:t xml:space="preserve"> nie wcześniej niż 6 miesięcy przed jej złożeniem</w:t>
            </w:r>
            <w:r w:rsidR="008F2B8E" w:rsidRPr="00113823">
              <w:rPr>
                <w:bCs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098" w:type="dxa"/>
            <w:shd w:val="clear" w:color="auto" w:fill="F2F2F2" w:themeFill="background1" w:themeFillShade="F2"/>
            <w:vAlign w:val="center"/>
          </w:tcPr>
          <w:p w14:paraId="748C544E" w14:textId="543F4AC6" w:rsidR="007F728E" w:rsidRPr="008F2B8E" w:rsidRDefault="008F2B8E" w:rsidP="0008595E">
            <w:pPr>
              <w:spacing w:line="360" w:lineRule="auto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x-none"/>
              </w:rPr>
            </w:pPr>
            <w:r w:rsidRPr="008F2B8E">
              <w:rPr>
                <w:sz w:val="18"/>
                <w:szCs w:val="18"/>
                <w:lang w:eastAsia="x-none"/>
              </w:rPr>
              <w:t xml:space="preserve">Oryginał w formie elektronicznej lub kopia w postaci cyfrowego odwzorowania dokumentu  papierowego, której zgodność z oryginałem poświadczy wykonawca lub notariusz podpisem kwalifikowanym. </w:t>
            </w:r>
            <w:r>
              <w:rPr>
                <w:sz w:val="18"/>
                <w:szCs w:val="18"/>
                <w:lang w:eastAsia="x-none"/>
              </w:rPr>
              <w:t>Dokument składany na wezwanie Zamawiają</w:t>
            </w:r>
            <w:r w:rsidR="00BA4FE0">
              <w:rPr>
                <w:sz w:val="18"/>
                <w:szCs w:val="18"/>
                <w:lang w:eastAsia="x-none"/>
              </w:rPr>
              <w:t>cego.</w:t>
            </w:r>
          </w:p>
        </w:tc>
      </w:tr>
      <w:tr w:rsidR="002767DF" w:rsidRPr="005D7EA1" w14:paraId="195E8AD1" w14:textId="77777777" w:rsidTr="0008595E">
        <w:trPr>
          <w:trHeight w:val="3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F2F2F2" w:themeFill="background1" w:themeFillShade="F2"/>
            <w:vAlign w:val="center"/>
          </w:tcPr>
          <w:p w14:paraId="32A977E9" w14:textId="26BE829A" w:rsidR="002767DF" w:rsidRPr="002767DF" w:rsidRDefault="00A2561E" w:rsidP="0008595E">
            <w:pPr>
              <w:spacing w:line="336" w:lineRule="auto"/>
              <w:ind w:left="191" w:hanging="142"/>
              <w:jc w:val="center"/>
              <w:rPr>
                <w:b w:val="0"/>
                <w:bCs w:val="0"/>
                <w:sz w:val="18"/>
                <w:szCs w:val="18"/>
                <w:lang w:eastAsia="x-none"/>
              </w:rPr>
            </w:pPr>
            <w:r>
              <w:rPr>
                <w:b w:val="0"/>
                <w:bCs w:val="0"/>
                <w:sz w:val="18"/>
                <w:szCs w:val="18"/>
                <w:lang w:eastAsia="x-none"/>
              </w:rPr>
              <w:t>b</w:t>
            </w:r>
            <w:r w:rsidR="002767DF" w:rsidRPr="002767DF">
              <w:rPr>
                <w:b w:val="0"/>
                <w:bCs w:val="0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4629" w:type="dxa"/>
            <w:shd w:val="clear" w:color="auto" w:fill="F2F2F2" w:themeFill="background1" w:themeFillShade="F2"/>
          </w:tcPr>
          <w:p w14:paraId="2A6A0541" w14:textId="6D937F73" w:rsidR="002767DF" w:rsidRPr="00113823" w:rsidRDefault="002767DF" w:rsidP="0008595E">
            <w:pPr>
              <w:spacing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113823">
              <w:rPr>
                <w:bCs/>
                <w:sz w:val="18"/>
                <w:szCs w:val="18"/>
                <w:lang w:eastAsia="x-none"/>
              </w:rPr>
              <w:t>Oświadczenie</w:t>
            </w:r>
            <w:r w:rsidR="00E654E3" w:rsidRPr="00113823">
              <w:rPr>
                <w:bCs/>
                <w:sz w:val="18"/>
                <w:szCs w:val="18"/>
                <w:lang w:eastAsia="x-none"/>
              </w:rPr>
              <w:t xml:space="preserve"> wykonawcy</w:t>
            </w:r>
            <w:r w:rsidRPr="00113823">
              <w:rPr>
                <w:bCs/>
                <w:sz w:val="18"/>
                <w:szCs w:val="18"/>
                <w:lang w:eastAsia="x-none"/>
              </w:rPr>
              <w:t xml:space="preserve"> w zakresie art. 108 ust. 1 pkt 5 ustawy </w:t>
            </w:r>
            <w:proofErr w:type="spellStart"/>
            <w:r w:rsidRPr="00113823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Pr="00113823">
              <w:rPr>
                <w:bCs/>
                <w:sz w:val="18"/>
                <w:szCs w:val="18"/>
                <w:lang w:eastAsia="x-none"/>
              </w:rPr>
              <w:t>, o braku przynależności do tej samej grupy kapita</w:t>
            </w:r>
            <w:r w:rsidR="004F088D" w:rsidRPr="00113823">
              <w:rPr>
                <w:bCs/>
                <w:sz w:val="18"/>
                <w:szCs w:val="18"/>
                <w:lang w:eastAsia="x-none"/>
              </w:rPr>
              <w:t>łowej w myśl ustawy z</w:t>
            </w:r>
            <w:r w:rsidRPr="00113823">
              <w:rPr>
                <w:bCs/>
                <w:sz w:val="18"/>
                <w:szCs w:val="18"/>
                <w:lang w:eastAsia="x-none"/>
              </w:rPr>
              <w:t xml:space="preserve"> 16 lutego 2007 r. o</w:t>
            </w:r>
            <w:r w:rsidR="004F088D" w:rsidRPr="00113823">
              <w:rPr>
                <w:bCs/>
                <w:sz w:val="18"/>
                <w:szCs w:val="18"/>
                <w:lang w:eastAsia="x-none"/>
              </w:rPr>
              <w:t> </w:t>
            </w:r>
            <w:r w:rsidRPr="00113823">
              <w:rPr>
                <w:bCs/>
                <w:sz w:val="18"/>
                <w:szCs w:val="18"/>
                <w:lang w:eastAsia="x-none"/>
              </w:rPr>
              <w:t>ochronie konkurencji i konsumentów, z innym wykonawcą, który złożył odrębną ofertę, albo oświadczenia o przynależności do tej samej grupy kapitałow</w:t>
            </w:r>
            <w:r w:rsidR="0070662F" w:rsidRPr="00113823">
              <w:rPr>
                <w:bCs/>
                <w:sz w:val="18"/>
                <w:szCs w:val="18"/>
                <w:lang w:eastAsia="x-none"/>
              </w:rPr>
              <w:t>ej wraz z dokumentami lub infor</w:t>
            </w:r>
            <w:r w:rsidRPr="00113823">
              <w:rPr>
                <w:bCs/>
                <w:sz w:val="18"/>
                <w:szCs w:val="18"/>
                <w:lang w:eastAsia="x-none"/>
              </w:rPr>
              <w:t>macjami potwie</w:t>
            </w:r>
            <w:r w:rsidR="0070662F" w:rsidRPr="00113823">
              <w:rPr>
                <w:bCs/>
                <w:sz w:val="18"/>
                <w:szCs w:val="18"/>
                <w:lang w:eastAsia="x-none"/>
              </w:rPr>
              <w:t xml:space="preserve">rdzającymi przygotowanie oferty </w:t>
            </w:r>
            <w:r w:rsidRPr="00113823">
              <w:rPr>
                <w:bCs/>
                <w:sz w:val="18"/>
                <w:szCs w:val="18"/>
                <w:lang w:eastAsia="x-none"/>
              </w:rPr>
              <w:t xml:space="preserve"> niezależnie od innego wykonawcy</w:t>
            </w:r>
            <w:r w:rsidR="00E654E3" w:rsidRPr="00113823">
              <w:rPr>
                <w:bCs/>
                <w:sz w:val="18"/>
                <w:szCs w:val="18"/>
                <w:lang w:eastAsia="x-none"/>
              </w:rPr>
              <w:t xml:space="preserve"> należącego do tej samej grupy</w:t>
            </w:r>
            <w:r w:rsidR="00E50E74" w:rsidRPr="00113823">
              <w:rPr>
                <w:bCs/>
                <w:sz w:val="18"/>
                <w:szCs w:val="18"/>
                <w:lang w:eastAsia="x-none"/>
              </w:rPr>
              <w:t xml:space="preserve"> kapitałowej</w:t>
            </w:r>
            <w:r w:rsidR="00E654E3" w:rsidRPr="00113823">
              <w:rPr>
                <w:bCs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0585FC3" w14:textId="0D849A98" w:rsidR="002767DF" w:rsidRPr="008F2B8E" w:rsidRDefault="0070662F" w:rsidP="0008595E">
            <w:pPr>
              <w:spacing w:line="360" w:lineRule="auto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x-none"/>
              </w:rPr>
            </w:pPr>
            <w:r w:rsidRPr="0070662F">
              <w:rPr>
                <w:sz w:val="18"/>
                <w:szCs w:val="18"/>
                <w:lang w:eastAsia="x-none"/>
              </w:rPr>
              <w:t>Oryginał w formie elektronicznej lub kopia w</w:t>
            </w:r>
            <w:r w:rsidR="00197CBB">
              <w:rPr>
                <w:sz w:val="18"/>
                <w:szCs w:val="18"/>
                <w:lang w:eastAsia="x-none"/>
              </w:rPr>
              <w:t> </w:t>
            </w:r>
            <w:r w:rsidRPr="0070662F">
              <w:rPr>
                <w:sz w:val="18"/>
                <w:szCs w:val="18"/>
                <w:lang w:eastAsia="x-none"/>
              </w:rPr>
              <w:t>postaci cyfrowego odwzorowania dokumentu  papierowego, której zgodność z oryginałem poświadczy wykonawca lub notariusz podpisem kwalifikowanym. Dokument składany na wezw</w:t>
            </w:r>
            <w:r w:rsidR="00BA4FE0">
              <w:rPr>
                <w:sz w:val="18"/>
                <w:szCs w:val="18"/>
                <w:lang w:eastAsia="x-none"/>
              </w:rPr>
              <w:t>anie Zamawiającego.</w:t>
            </w:r>
          </w:p>
        </w:tc>
      </w:tr>
      <w:tr w:rsidR="00410DFD" w:rsidRPr="005D7EA1" w14:paraId="70DCD5D9" w14:textId="77777777" w:rsidTr="0008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F2F2F2" w:themeFill="background1" w:themeFillShade="F2"/>
            <w:vAlign w:val="center"/>
          </w:tcPr>
          <w:p w14:paraId="79B320A3" w14:textId="479A62CC" w:rsidR="00410DFD" w:rsidRDefault="00B241D6" w:rsidP="0008595E">
            <w:pPr>
              <w:spacing w:line="336" w:lineRule="auto"/>
              <w:ind w:left="191" w:hanging="142"/>
              <w:jc w:val="center"/>
              <w:rPr>
                <w:b w:val="0"/>
                <w:bCs w:val="0"/>
                <w:sz w:val="18"/>
                <w:szCs w:val="18"/>
                <w:lang w:eastAsia="x-none"/>
              </w:rPr>
            </w:pPr>
            <w:r>
              <w:rPr>
                <w:b w:val="0"/>
                <w:bCs w:val="0"/>
                <w:sz w:val="18"/>
                <w:szCs w:val="18"/>
                <w:lang w:eastAsia="x-none"/>
              </w:rPr>
              <w:lastRenderedPageBreak/>
              <w:t>c</w:t>
            </w:r>
            <w:r w:rsidR="00410DFD">
              <w:rPr>
                <w:b w:val="0"/>
                <w:bCs w:val="0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4629" w:type="dxa"/>
            <w:shd w:val="clear" w:color="auto" w:fill="F2F2F2" w:themeFill="background1" w:themeFillShade="F2"/>
          </w:tcPr>
          <w:p w14:paraId="28B0CE51" w14:textId="7D1EEF6B" w:rsidR="00410DFD" w:rsidRDefault="00197CBB" w:rsidP="0008595E">
            <w:pPr>
              <w:spacing w:line="36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113823">
              <w:rPr>
                <w:bCs/>
                <w:sz w:val="18"/>
                <w:szCs w:val="18"/>
                <w:lang w:eastAsia="x-none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113823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Pr="00113823">
              <w:rPr>
                <w:bCs/>
                <w:sz w:val="18"/>
                <w:szCs w:val="18"/>
                <w:lang w:eastAsia="x-none"/>
              </w:rPr>
              <w:t xml:space="preserve">, </w:t>
            </w:r>
            <w:r w:rsidRPr="00197CBB">
              <w:rPr>
                <w:bCs/>
                <w:sz w:val="18"/>
                <w:szCs w:val="18"/>
                <w:lang w:eastAsia="x-none"/>
              </w:rPr>
              <w:t>w zakresie podstaw wykluczenia z</w:t>
            </w:r>
            <w:r w:rsidR="002318AB">
              <w:rPr>
                <w:bCs/>
                <w:sz w:val="18"/>
                <w:szCs w:val="18"/>
                <w:lang w:eastAsia="x-none"/>
              </w:rPr>
              <w:t> </w:t>
            </w:r>
            <w:r w:rsidRPr="00197CBB">
              <w:rPr>
                <w:bCs/>
                <w:sz w:val="18"/>
                <w:szCs w:val="18"/>
                <w:lang w:eastAsia="x-none"/>
              </w:rPr>
              <w:t>postępow</w:t>
            </w:r>
            <w:r w:rsidR="00D00D00">
              <w:rPr>
                <w:bCs/>
                <w:sz w:val="18"/>
                <w:szCs w:val="18"/>
                <w:lang w:eastAsia="x-none"/>
              </w:rPr>
              <w:t>ania</w:t>
            </w:r>
            <w:r w:rsidRPr="00197CBB">
              <w:rPr>
                <w:bCs/>
                <w:sz w:val="18"/>
                <w:szCs w:val="18"/>
                <w:lang w:eastAsia="x-none"/>
              </w:rPr>
              <w:t>, o których mowa w:</w:t>
            </w:r>
          </w:p>
          <w:p w14:paraId="0EA9AD6D" w14:textId="516F1CF0" w:rsidR="00197CBB" w:rsidRPr="00A2561E" w:rsidRDefault="00197CBB" w:rsidP="0008595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A2561E">
              <w:rPr>
                <w:bCs/>
                <w:sz w:val="18"/>
                <w:szCs w:val="18"/>
                <w:lang w:eastAsia="x-none"/>
              </w:rPr>
              <w:t xml:space="preserve">art. 108 ust. 1 pkt 3 ustawy </w:t>
            </w:r>
            <w:proofErr w:type="spellStart"/>
            <w:r w:rsidRPr="00A2561E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Pr="00A2561E">
              <w:rPr>
                <w:bCs/>
                <w:sz w:val="18"/>
                <w:szCs w:val="18"/>
                <w:lang w:eastAsia="x-none"/>
              </w:rPr>
              <w:t>,</w:t>
            </w:r>
          </w:p>
          <w:p w14:paraId="1E6EF1E3" w14:textId="750EFC59" w:rsidR="00197CBB" w:rsidRPr="00A2561E" w:rsidRDefault="00A2561E" w:rsidP="0008595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>
              <w:rPr>
                <w:bCs/>
                <w:sz w:val="18"/>
                <w:szCs w:val="18"/>
                <w:lang w:eastAsia="x-none"/>
              </w:rPr>
              <w:t>a</w:t>
            </w:r>
            <w:r w:rsidR="00197CBB" w:rsidRPr="00A2561E">
              <w:rPr>
                <w:bCs/>
                <w:sz w:val="18"/>
                <w:szCs w:val="18"/>
                <w:lang w:eastAsia="x-none"/>
              </w:rPr>
              <w:t xml:space="preserve">rt. 108 ust. 1 pkt 4 ustawy </w:t>
            </w:r>
            <w:proofErr w:type="spellStart"/>
            <w:r w:rsidR="00197CBB" w:rsidRPr="00A2561E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="00D00D00" w:rsidRPr="00A2561E">
              <w:rPr>
                <w:bCs/>
                <w:sz w:val="18"/>
                <w:szCs w:val="18"/>
                <w:lang w:eastAsia="x-none"/>
              </w:rPr>
              <w:t>, dotyczącego</w:t>
            </w:r>
            <w:r w:rsidR="00197CBB" w:rsidRPr="00A2561E">
              <w:rPr>
                <w:bCs/>
                <w:sz w:val="18"/>
                <w:szCs w:val="18"/>
                <w:lang w:eastAsia="x-none"/>
              </w:rPr>
              <w:t xml:space="preserve"> orzeczenia zakazu ubiegania się o zamówienie publiczne tytułem środka zapobiegawczego,</w:t>
            </w:r>
          </w:p>
          <w:p w14:paraId="2142494A" w14:textId="616E0FBB" w:rsidR="00197CBB" w:rsidRPr="00197CBB" w:rsidRDefault="00197CBB" w:rsidP="0008595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197CBB">
              <w:rPr>
                <w:bCs/>
                <w:sz w:val="18"/>
                <w:szCs w:val="18"/>
                <w:lang w:eastAsia="x-none"/>
              </w:rPr>
              <w:t xml:space="preserve">art. 108 ust. 1 pkt 5 ustawy </w:t>
            </w:r>
            <w:proofErr w:type="spellStart"/>
            <w:r w:rsidRPr="00197CBB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="004F088D">
              <w:rPr>
                <w:bCs/>
                <w:sz w:val="18"/>
                <w:szCs w:val="18"/>
                <w:lang w:eastAsia="x-none"/>
              </w:rPr>
              <w:t>, dotyczącego</w:t>
            </w:r>
            <w:r w:rsidRPr="00197CBB">
              <w:rPr>
                <w:bCs/>
                <w:sz w:val="18"/>
                <w:szCs w:val="18"/>
                <w:lang w:eastAsia="x-none"/>
              </w:rPr>
              <w:t xml:space="preserve"> zawarcia z innymi wykonawcami porozumienia mającego na celu zakłócenie konkurencji,</w:t>
            </w:r>
          </w:p>
          <w:p w14:paraId="5560E0E4" w14:textId="3E7304BE" w:rsidR="00197CBB" w:rsidRPr="00197CBB" w:rsidRDefault="00197CBB" w:rsidP="0008595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 w:rsidRPr="00197CBB">
              <w:rPr>
                <w:bCs/>
                <w:sz w:val="18"/>
                <w:szCs w:val="18"/>
                <w:lang w:eastAsia="x-none"/>
              </w:rPr>
              <w:t>art. 108 ust. 1 pkt 6 ustawy</w:t>
            </w:r>
            <w:r w:rsidR="00D00D00">
              <w:rPr>
                <w:bCs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="00D00D00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Pr="00197CBB">
              <w:rPr>
                <w:bCs/>
                <w:sz w:val="18"/>
                <w:szCs w:val="18"/>
                <w:lang w:eastAsia="x-none"/>
              </w:rPr>
              <w:t>,</w:t>
            </w:r>
          </w:p>
          <w:p w14:paraId="67F7FAC2" w14:textId="40231DDC" w:rsidR="00197CBB" w:rsidRPr="00197CBB" w:rsidRDefault="009161D6" w:rsidP="0008595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eastAsia="x-none"/>
              </w:rPr>
            </w:pPr>
            <w:r>
              <w:rPr>
                <w:bCs/>
                <w:sz w:val="18"/>
                <w:szCs w:val="18"/>
                <w:lang w:eastAsia="x-none"/>
              </w:rPr>
              <w:t>art. 109 ust. 1 pkt 5 i 7</w:t>
            </w:r>
            <w:r w:rsidR="00197CBB" w:rsidRPr="00197CBB">
              <w:rPr>
                <w:bCs/>
                <w:sz w:val="18"/>
                <w:szCs w:val="18"/>
                <w:lang w:eastAsia="x-none"/>
              </w:rPr>
              <w:t xml:space="preserve"> ustawy</w:t>
            </w:r>
            <w:r w:rsidR="00D00D00">
              <w:rPr>
                <w:bCs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="00D00D00">
              <w:rPr>
                <w:bCs/>
                <w:sz w:val="18"/>
                <w:szCs w:val="18"/>
                <w:lang w:eastAsia="x-none"/>
              </w:rPr>
              <w:t>Pzp</w:t>
            </w:r>
            <w:proofErr w:type="spellEnd"/>
            <w:r w:rsidR="00197CBB" w:rsidRPr="00197CBB">
              <w:rPr>
                <w:bCs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2F5BD3E5" w14:textId="58E80201" w:rsidR="00410DFD" w:rsidRPr="00410DFD" w:rsidRDefault="00D00D00" w:rsidP="0008595E">
            <w:pPr>
              <w:spacing w:line="360" w:lineRule="auto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x-none"/>
              </w:rPr>
            </w:pPr>
            <w:r w:rsidRPr="00D00D00">
              <w:rPr>
                <w:sz w:val="18"/>
                <w:szCs w:val="18"/>
                <w:lang w:eastAsia="x-none"/>
              </w:rPr>
              <w:t>Oryginał w formie elektronicznej lub kopia w</w:t>
            </w:r>
            <w:r>
              <w:rPr>
                <w:sz w:val="18"/>
                <w:szCs w:val="18"/>
                <w:lang w:eastAsia="x-none"/>
              </w:rPr>
              <w:t> </w:t>
            </w:r>
            <w:r w:rsidRPr="00D00D00">
              <w:rPr>
                <w:sz w:val="18"/>
                <w:szCs w:val="18"/>
                <w:lang w:eastAsia="x-none"/>
              </w:rPr>
              <w:t>postaci cyfrowego odwzorowania dokumentu  papierowego, której zgodność z oryginałem poświadczy wykonawca lub notariusz podpisem kwalifikowanym. Dokument składa</w:t>
            </w:r>
            <w:r w:rsidR="00BA4FE0">
              <w:rPr>
                <w:sz w:val="18"/>
                <w:szCs w:val="18"/>
                <w:lang w:eastAsia="x-none"/>
              </w:rPr>
              <w:t>ny na wezwanie Zamawiającego.</w:t>
            </w:r>
          </w:p>
        </w:tc>
      </w:tr>
    </w:tbl>
    <w:p w14:paraId="0AAB2132" w14:textId="45F0D2C6" w:rsidR="003C6FE1" w:rsidRDefault="003C6FE1" w:rsidP="0008595E">
      <w:pPr>
        <w:pStyle w:val="Nagwek3"/>
        <w:spacing w:before="120"/>
        <w:ind w:left="851" w:hanging="284"/>
        <w:contextualSpacing w:val="0"/>
        <w:rPr>
          <w:noProof/>
        </w:rPr>
      </w:pPr>
      <w:r w:rsidRPr="003C6FE1">
        <w:rPr>
          <w:noProof/>
        </w:rPr>
        <w:t>Jeżeli wykonawca ma siedzibę lub miejsce zamieszkania poza granicami Rze</w:t>
      </w:r>
      <w:r w:rsidR="00475AAC">
        <w:rPr>
          <w:noProof/>
        </w:rPr>
        <w:t xml:space="preserve">czypospolitej Polskiej, zamiast </w:t>
      </w:r>
      <w:r w:rsidR="00475AAC" w:rsidRPr="00475AAC">
        <w:rPr>
          <w:noProof/>
        </w:rPr>
        <w:t>informacji z Krajowego Rejestru Karnego, o której mowa w pkt 1 lit. a – składa informację z odpowiedniego rejestru, takiego jak rejestr sądowy, albo, w przypadku braku takiego rejestru, inny równoważny dokument wydany przez właściwy organ sądowy lub administracyjny kraju, w którym wykonawca ma siedzibę lub</w:t>
      </w:r>
      <w:r w:rsidR="00673F0B">
        <w:rPr>
          <w:noProof/>
        </w:rPr>
        <w:t xml:space="preserve"> </w:t>
      </w:r>
      <w:r w:rsidR="00673F0B" w:rsidRPr="00673F0B">
        <w:rPr>
          <w:noProof/>
        </w:rPr>
        <w:t>miejsce zamieszkania, w zakresie, o którym mowa w</w:t>
      </w:r>
      <w:r w:rsidR="00673F0B">
        <w:rPr>
          <w:noProof/>
        </w:rPr>
        <w:t> </w:t>
      </w:r>
      <w:r w:rsidR="00673F0B" w:rsidRPr="00673F0B">
        <w:rPr>
          <w:noProof/>
        </w:rPr>
        <w:t>pkt 1 lit. a (dokument powinien być wystawiony nie wcześniej niż 6 miesięcy przed jego złożeniem);</w:t>
      </w:r>
    </w:p>
    <w:p w14:paraId="6175C548" w14:textId="3EE6DE41" w:rsidR="003C6FE1" w:rsidRDefault="004C0E1D" w:rsidP="0008595E">
      <w:pPr>
        <w:pStyle w:val="Nagwek3"/>
        <w:ind w:left="851" w:hanging="284"/>
        <w:rPr>
          <w:noProof/>
        </w:rPr>
      </w:pPr>
      <w:r w:rsidRPr="004C0E1D">
        <w:rPr>
          <w:noProof/>
        </w:rPr>
        <w:t>Jeżeli w kraju, w którym wykonawca ma siedzibę lub miejsce zamieszkania, nie wydaje się d</w:t>
      </w:r>
      <w:r>
        <w:rPr>
          <w:noProof/>
        </w:rPr>
        <w:t>okumentów, o których mowa w pkt</w:t>
      </w:r>
      <w:r w:rsidRPr="004C0E1D">
        <w:rPr>
          <w:noProof/>
        </w:rPr>
        <w:t xml:space="preserve"> 1</w:t>
      </w:r>
      <w:r w:rsidR="009A1C4B">
        <w:rPr>
          <w:noProof/>
        </w:rPr>
        <w:t xml:space="preserve"> lit. a</w:t>
      </w:r>
      <w:r w:rsidRPr="004C0E1D">
        <w:rPr>
          <w:noProof/>
        </w:rPr>
        <w:t>, lub gdy dokumenty te nie odnoszą się do wszystkich przypadków, o których mowa w art. 108 ust. 1 pkt</w:t>
      </w:r>
      <w:r w:rsidR="00673F0B">
        <w:rPr>
          <w:noProof/>
        </w:rPr>
        <w:t xml:space="preserve"> 1, 2</w:t>
      </w:r>
      <w:r w:rsidRPr="004C0E1D">
        <w:rPr>
          <w:noProof/>
        </w:rPr>
        <w:t>, zastępuje się je odpowiednio w całości lub w</w:t>
      </w:r>
      <w:r w:rsidR="00673F0B">
        <w:rPr>
          <w:noProof/>
        </w:rPr>
        <w:t> </w:t>
      </w:r>
      <w:r w:rsidRPr="004C0E1D">
        <w:rPr>
          <w:noProof/>
        </w:rPr>
        <w:t xml:space="preserve">części dokumentem zawierającym odpowiednio oświadczenie wykonawcy, ze wskazaniem osoby albo osób </w:t>
      </w:r>
      <w:r>
        <w:rPr>
          <w:noProof/>
        </w:rPr>
        <w:t>uprawnionych do jego reprezenta</w:t>
      </w:r>
      <w:r w:rsidRPr="004C0E1D">
        <w:rPr>
          <w:noProof/>
        </w:rPr>
        <w:t>cji, lub oświadczenie osoby, której dokument miał dotyczyć, złożone pod przysięgą, lub</w:t>
      </w:r>
      <w:r>
        <w:rPr>
          <w:noProof/>
        </w:rPr>
        <w:t>, jeżeli w kraju, w którym wyko</w:t>
      </w:r>
      <w:r w:rsidRPr="004C0E1D">
        <w:rPr>
          <w:noProof/>
        </w:rPr>
        <w:t>nawca ma siedzibę lub miejsce zamieszkania nie ma przepisów o oświadczeniu pod przysięgą, złożone przed organem sądowym lub administracyjnym, notariuszem, organem samorządu zawodowego lub go</w:t>
      </w:r>
      <w:r>
        <w:rPr>
          <w:noProof/>
        </w:rPr>
        <w:t>spodarczego, właściwym ze wzglę</w:t>
      </w:r>
      <w:r w:rsidRPr="004C0E1D">
        <w:rPr>
          <w:noProof/>
        </w:rPr>
        <w:t>du na siedzibę lub miejsce zamieszkania wykona</w:t>
      </w:r>
      <w:r>
        <w:rPr>
          <w:noProof/>
        </w:rPr>
        <w:t>wcy. Przepisy o terminach wystawienia dokumentó</w:t>
      </w:r>
      <w:r w:rsidR="00F23144">
        <w:rPr>
          <w:noProof/>
        </w:rPr>
        <w:t>w z pkt 2</w:t>
      </w:r>
      <w:r>
        <w:rPr>
          <w:noProof/>
        </w:rPr>
        <w:t xml:space="preserve"> stosuje się</w:t>
      </w:r>
      <w:r w:rsidR="00B15A1F">
        <w:rPr>
          <w:noProof/>
        </w:rPr>
        <w:t xml:space="preserve"> odpowiednio;</w:t>
      </w:r>
    </w:p>
    <w:p w14:paraId="069E4CCB" w14:textId="496EC036" w:rsidR="00B15A1F" w:rsidRDefault="00B15A1F" w:rsidP="0008595E">
      <w:pPr>
        <w:pStyle w:val="Nagwek3"/>
        <w:ind w:left="851"/>
        <w:rPr>
          <w:noProof/>
        </w:rPr>
      </w:pPr>
      <w:r w:rsidRPr="00B15A1F">
        <w:rPr>
          <w:noProof/>
        </w:rPr>
        <w:t>Zamawiaj</w:t>
      </w:r>
      <w:r>
        <w:rPr>
          <w:noProof/>
        </w:rPr>
        <w:t>ący nie wymaga</w:t>
      </w:r>
      <w:r w:rsidRPr="00B15A1F">
        <w:rPr>
          <w:noProof/>
        </w:rPr>
        <w:t xml:space="preserve"> przedstawienia podmiotowych środków d</w:t>
      </w:r>
      <w:r>
        <w:rPr>
          <w:noProof/>
        </w:rPr>
        <w:t>owodowych na potwierdzenie braku podstaw do wykluczenia</w:t>
      </w:r>
      <w:r w:rsidRPr="00B15A1F">
        <w:rPr>
          <w:noProof/>
        </w:rPr>
        <w:t xml:space="preserve"> dotyczących podwykonawców niebędących podmiotami udostępniającymi zasoby na zasadach określonych w art. 118 ustawy</w:t>
      </w:r>
      <w:r w:rsidR="0001285D">
        <w:rPr>
          <w:noProof/>
        </w:rPr>
        <w:t xml:space="preserve"> Pzp</w:t>
      </w:r>
      <w:r w:rsidRPr="00B15A1F">
        <w:rPr>
          <w:noProof/>
        </w:rPr>
        <w:t>, potwierdzających, że nie zachodzą wobec</w:t>
      </w:r>
      <w:r w:rsidR="0001285D">
        <w:rPr>
          <w:noProof/>
        </w:rPr>
        <w:t xml:space="preserve"> tych podwykonawców podstawy wy</w:t>
      </w:r>
      <w:r w:rsidRPr="00B15A1F">
        <w:rPr>
          <w:noProof/>
        </w:rPr>
        <w:t>kluczenia z postępowania.</w:t>
      </w:r>
      <w:r w:rsidR="0001285D">
        <w:rPr>
          <w:noProof/>
        </w:rPr>
        <w:t xml:space="preserve"> Z uwagi na brak określenia warunków udziału w postępowaniu, wymóg ten nie dotyczy również samych podmiotów udostępniających zasoby.</w:t>
      </w:r>
    </w:p>
    <w:p w14:paraId="13C4EDD2" w14:textId="77777777" w:rsidR="00684CF8" w:rsidRDefault="00684CF8">
      <w:pPr>
        <w:rPr>
          <w:rFonts w:eastAsia="Times New Roman" w:cs="Times New Roman"/>
          <w:b/>
          <w:bCs/>
          <w:noProof/>
          <w:color w:val="222A35" w:themeColor="text2" w:themeShade="80"/>
          <w:szCs w:val="26"/>
          <w:lang w:eastAsia="x-none"/>
        </w:rPr>
      </w:pPr>
      <w:r>
        <w:br w:type="page"/>
      </w:r>
    </w:p>
    <w:p w14:paraId="1D45FC72" w14:textId="09E43B55" w:rsidR="003C6FE1" w:rsidRPr="00C7019D" w:rsidRDefault="0001285D" w:rsidP="0008595E">
      <w:pPr>
        <w:pStyle w:val="Nagwek2"/>
        <w:keepNext w:val="0"/>
        <w:ind w:left="567" w:hanging="283"/>
      </w:pPr>
      <w:r w:rsidRPr="00C7019D">
        <w:lastRenderedPageBreak/>
        <w:t xml:space="preserve">Pozostałe dokumenty wymagane przez Zamawiającego. </w:t>
      </w:r>
    </w:p>
    <w:p w14:paraId="5483FE64" w14:textId="515DD4FE" w:rsidR="00815FE8" w:rsidRDefault="00815FE8" w:rsidP="00DA2707">
      <w:pPr>
        <w:pStyle w:val="Nagwek3"/>
        <w:numPr>
          <w:ilvl w:val="0"/>
          <w:numId w:val="74"/>
        </w:numPr>
        <w:spacing w:before="120" w:after="120"/>
        <w:ind w:left="851" w:hanging="284"/>
        <w:contextualSpacing w:val="0"/>
        <w:rPr>
          <w:rFonts w:eastAsia="Calibri"/>
          <w:noProof/>
        </w:rPr>
      </w:pPr>
      <w:r w:rsidRPr="00DE720A">
        <w:rPr>
          <w:rFonts w:eastAsia="Calibri"/>
          <w:noProof/>
        </w:rPr>
        <w:t>W celu potwierdzenia, że osoba działająca w imieniu wykonawcy jest umocowana do jego reprezentowania</w:t>
      </w:r>
      <w:r w:rsidR="00684CF8" w:rsidRPr="00684CF8">
        <w:rPr>
          <w:rFonts w:eastAsia="Calibri"/>
          <w:noProof/>
        </w:rPr>
        <w:t xml:space="preserve"> </w:t>
      </w:r>
      <w:r w:rsidR="00684CF8" w:rsidRPr="009B6711">
        <w:rPr>
          <w:rFonts w:eastAsia="Calibri"/>
          <w:noProof/>
        </w:rPr>
        <w:t>oraz w celu weryfikacji braku podstaw do wykluczenia, o których mowa w rozdz. IV ust. 5 SWZ</w:t>
      </w:r>
      <w:r w:rsidRPr="00DE720A">
        <w:rPr>
          <w:rFonts w:eastAsia="Calibri"/>
          <w:noProof/>
        </w:rPr>
        <w:t xml:space="preserve">, </w:t>
      </w:r>
      <w:r w:rsidR="00C80205" w:rsidRPr="00DE720A">
        <w:rPr>
          <w:rFonts w:eastAsia="Calibri"/>
          <w:noProof/>
        </w:rPr>
        <w:t>Zamawiający żąda</w:t>
      </w:r>
      <w:r w:rsidRPr="00DE720A">
        <w:rPr>
          <w:rFonts w:eastAsia="Calibri"/>
          <w:noProof/>
        </w:rPr>
        <w:t xml:space="preserve"> od wykonawcy:</w:t>
      </w:r>
    </w:p>
    <w:tbl>
      <w:tblPr>
        <w:tblStyle w:val="Tabelasiatki41"/>
        <w:tblW w:w="9072" w:type="dxa"/>
        <w:tblInd w:w="67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15FE8" w:rsidRPr="00815FE8" w14:paraId="03503A71" w14:textId="77777777" w:rsidTr="007B3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323E4F" w:themeFill="text2" w:themeFillShade="BF"/>
            <w:vAlign w:val="center"/>
          </w:tcPr>
          <w:p w14:paraId="57079A0E" w14:textId="4E550BF6" w:rsidR="00815FE8" w:rsidRPr="00791BE2" w:rsidRDefault="00815FE8" w:rsidP="0008595E">
            <w:pPr>
              <w:pStyle w:val="Akapitzlist"/>
              <w:tabs>
                <w:tab w:val="left" w:pos="426"/>
              </w:tabs>
              <w:spacing w:line="360" w:lineRule="auto"/>
              <w:ind w:left="1450" w:firstLine="316"/>
              <w:rPr>
                <w:rFonts w:eastAsia="Calibri" w:cs="Arial"/>
                <w:b w:val="0"/>
                <w:noProof/>
                <w:sz w:val="18"/>
                <w:szCs w:val="18"/>
                <w:lang w:eastAsia="pl-PL"/>
              </w:rPr>
            </w:pPr>
            <w:r w:rsidRPr="00791BE2">
              <w:rPr>
                <w:rFonts w:eastAsia="Calibri" w:cs="Arial"/>
                <w:b w:val="0"/>
                <w:noProof/>
                <w:sz w:val="18"/>
                <w:szCs w:val="18"/>
                <w:lang w:eastAsia="pl-PL"/>
              </w:rPr>
              <w:t xml:space="preserve">Wymagany </w:t>
            </w:r>
            <w:r w:rsidRPr="007B3C31">
              <w:rPr>
                <w:rFonts w:eastAsia="Calibri" w:cs="Arial"/>
                <w:b w:val="0"/>
                <w:noProof/>
                <w:color w:val="auto"/>
                <w:sz w:val="18"/>
                <w:szCs w:val="18"/>
                <w:lang w:eastAsia="pl-PL"/>
              </w:rPr>
              <w:t>dokument</w:t>
            </w:r>
          </w:p>
        </w:tc>
        <w:tc>
          <w:tcPr>
            <w:tcW w:w="4394" w:type="dxa"/>
            <w:shd w:val="clear" w:color="auto" w:fill="323E4F" w:themeFill="text2" w:themeFillShade="BF"/>
            <w:vAlign w:val="center"/>
          </w:tcPr>
          <w:p w14:paraId="59AE0059" w14:textId="77777777" w:rsidR="00815FE8" w:rsidRPr="00791BE2" w:rsidRDefault="00815FE8" w:rsidP="0008595E">
            <w:pPr>
              <w:pStyle w:val="Akapitzlist"/>
              <w:tabs>
                <w:tab w:val="left" w:pos="426"/>
              </w:tabs>
              <w:spacing w:line="360" w:lineRule="auto"/>
              <w:ind w:left="851" w:hanging="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noProof/>
                <w:sz w:val="18"/>
                <w:szCs w:val="18"/>
                <w:lang w:eastAsia="pl-PL"/>
              </w:rPr>
            </w:pPr>
            <w:r w:rsidRPr="00791BE2">
              <w:rPr>
                <w:rFonts w:eastAsia="Calibri" w:cs="Arial"/>
                <w:b w:val="0"/>
                <w:noProof/>
                <w:sz w:val="18"/>
                <w:szCs w:val="18"/>
                <w:lang w:eastAsia="pl-PL"/>
              </w:rPr>
              <w:t>Wymagana forma i moment złożenia</w:t>
            </w:r>
          </w:p>
        </w:tc>
      </w:tr>
      <w:tr w:rsidR="00C80205" w:rsidRPr="00815FE8" w14:paraId="147B8F3F" w14:textId="77777777" w:rsidTr="0012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2F2F2" w:themeFill="background1" w:themeFillShade="F2"/>
            <w:vAlign w:val="center"/>
          </w:tcPr>
          <w:p w14:paraId="37DEA7F0" w14:textId="7D087D24" w:rsidR="00815FE8" w:rsidRPr="00E91836" w:rsidRDefault="00E91836" w:rsidP="0008595E">
            <w:pPr>
              <w:pStyle w:val="Akapitzlist"/>
              <w:tabs>
                <w:tab w:val="left" w:pos="426"/>
              </w:tabs>
              <w:spacing w:line="336" w:lineRule="auto"/>
              <w:ind w:left="33" w:hanging="33"/>
              <w:rPr>
                <w:rFonts w:eastAsia="Calibri" w:cs="Arial"/>
                <w:b w:val="0"/>
                <w:noProof/>
                <w:color w:val="222A35" w:themeColor="text2" w:themeShade="80"/>
                <w:sz w:val="18"/>
                <w:szCs w:val="18"/>
                <w:lang w:eastAsia="pl-PL"/>
              </w:rPr>
            </w:pPr>
            <w:r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Odpis</w:t>
            </w:r>
            <w:r w:rsidR="00C80205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u</w:t>
            </w:r>
            <w:r w:rsidR="000649CD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 xml:space="preserve"> lub informacj</w:t>
            </w:r>
            <w:r w:rsidR="00C80205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i</w:t>
            </w:r>
            <w:r w:rsidR="00815FE8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 xml:space="preserve"> z Krajowego Rejestru Sądowego, Centralnej Ewidencji i Informacji o Działalności Gospodarczej lub innego właściwego rejestru</w:t>
            </w:r>
            <w:r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.</w:t>
            </w:r>
            <w:r w:rsidR="000649CD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 xml:space="preserve"> Wykonawca nie jest zobowiązany do złożenia ww. dokumentów, jeżeli zamawiający może je uzyskać za pomocą bezpłatnych i</w:t>
            </w:r>
            <w:r w:rsidR="00C80205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 </w:t>
            </w:r>
            <w:r w:rsidR="000649CD" w:rsidRPr="00BF716F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  <w:lang w:eastAsia="pl-PL"/>
              </w:rPr>
              <w:t>ogólnodostępnych baz danych, o ile wykonawca wskazał dane umożliwiające dostęp do tych dokumentów.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3DD8671" w14:textId="4DB56B9E" w:rsidR="00815FE8" w:rsidRPr="000649CD" w:rsidRDefault="00C80205" w:rsidP="0008595E">
            <w:pPr>
              <w:pStyle w:val="Akapitzlist"/>
              <w:tabs>
                <w:tab w:val="left" w:pos="426"/>
              </w:tabs>
              <w:spacing w:line="336" w:lineRule="auto"/>
              <w:ind w:left="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noProof/>
                <w:color w:val="222A35" w:themeColor="text2" w:themeShade="80"/>
                <w:sz w:val="18"/>
                <w:szCs w:val="18"/>
                <w:lang w:eastAsia="pl-PL"/>
              </w:rPr>
            </w:pPr>
            <w:r w:rsidRPr="00BF716F">
              <w:rPr>
                <w:rFonts w:eastAsia="Calibri" w:cs="Arial"/>
                <w:noProof/>
                <w:color w:val="000000" w:themeColor="text1"/>
                <w:sz w:val="18"/>
                <w:szCs w:val="18"/>
                <w:lang w:eastAsia="pl-PL"/>
              </w:rPr>
              <w:t>Oryginał w formie elektronicznej lub kopia w postaci cyfrowego odwzorowania dokumentu  papierowego, której zgodność z oryginałem poświadczy wykonawca lub notariusz podpisem kwalifikowanym. Dokument składany wraz ofertą.</w:t>
            </w:r>
          </w:p>
        </w:tc>
      </w:tr>
    </w:tbl>
    <w:p w14:paraId="14B20007" w14:textId="6872A5F1" w:rsidR="007523A6" w:rsidRPr="00684CF8" w:rsidRDefault="00815FE8" w:rsidP="00684CF8">
      <w:pPr>
        <w:pStyle w:val="Nagwek3"/>
        <w:spacing w:before="120" w:after="360"/>
        <w:ind w:left="851" w:hanging="284"/>
        <w:rPr>
          <w:rFonts w:eastAsia="Calibri"/>
          <w:noProof/>
        </w:rPr>
      </w:pPr>
      <w:r w:rsidRPr="00815FE8">
        <w:rPr>
          <w:rFonts w:eastAsia="Calibri"/>
          <w:noProof/>
        </w:rPr>
        <w:t xml:space="preserve">Jeżeli w imieniu wykonawcy działa osoba, której umocowanie do jego reprezentowania nie wynika z </w:t>
      </w:r>
      <w:r w:rsidR="00C80205">
        <w:rPr>
          <w:rFonts w:eastAsia="Calibri"/>
          <w:noProof/>
        </w:rPr>
        <w:t>dokumentów, o których mowa w pkt</w:t>
      </w:r>
      <w:r w:rsidR="009C40E6">
        <w:rPr>
          <w:rFonts w:eastAsia="Calibri"/>
          <w:noProof/>
        </w:rPr>
        <w:t xml:space="preserve"> </w:t>
      </w:r>
      <w:r w:rsidR="007B3C31">
        <w:rPr>
          <w:rFonts w:eastAsia="Calibri"/>
          <w:noProof/>
        </w:rPr>
        <w:t>2</w:t>
      </w:r>
      <w:r w:rsidR="009C40E6">
        <w:rPr>
          <w:rFonts w:eastAsia="Calibri"/>
          <w:noProof/>
        </w:rPr>
        <w:t>, Zamawiający żąda</w:t>
      </w:r>
      <w:r w:rsidRPr="00815FE8">
        <w:rPr>
          <w:rFonts w:eastAsia="Calibri"/>
          <w:noProof/>
        </w:rPr>
        <w:t xml:space="preserve"> od wykonawcy</w:t>
      </w:r>
      <w:r w:rsidR="009C40E6">
        <w:rPr>
          <w:rFonts w:eastAsia="Calibri"/>
          <w:noProof/>
        </w:rPr>
        <w:t xml:space="preserve"> złożenia:</w:t>
      </w:r>
      <w:r w:rsidRPr="00815FE8">
        <w:rPr>
          <w:rFonts w:eastAsia="Calibri"/>
          <w:noProof/>
        </w:rPr>
        <w:t xml:space="preserve"> </w:t>
      </w:r>
    </w:p>
    <w:tbl>
      <w:tblPr>
        <w:tblStyle w:val="Tabelasiatki41"/>
        <w:tblW w:w="4657" w:type="pct"/>
        <w:tblInd w:w="675" w:type="dxa"/>
        <w:tblLook w:val="04A0" w:firstRow="1" w:lastRow="0" w:firstColumn="1" w:lastColumn="0" w:noHBand="0" w:noVBand="1"/>
      </w:tblPr>
      <w:tblGrid>
        <w:gridCol w:w="4677"/>
        <w:gridCol w:w="4501"/>
      </w:tblGrid>
      <w:tr w:rsidR="009C40E6" w:rsidRPr="009C40E6" w14:paraId="2691B713" w14:textId="77777777" w:rsidTr="007B3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pct"/>
            <w:shd w:val="clear" w:color="auto" w:fill="323E4F" w:themeFill="text2" w:themeFillShade="BF"/>
            <w:vAlign w:val="center"/>
          </w:tcPr>
          <w:p w14:paraId="70B87324" w14:textId="77777777" w:rsidR="009C40E6" w:rsidRPr="00791BE2" w:rsidRDefault="009C40E6" w:rsidP="0008595E">
            <w:pPr>
              <w:pStyle w:val="Nagwek3"/>
              <w:numPr>
                <w:ilvl w:val="0"/>
                <w:numId w:val="0"/>
              </w:numPr>
              <w:ind w:left="1167"/>
              <w:outlineLvl w:val="2"/>
              <w:rPr>
                <w:rFonts w:eastAsia="Calibri"/>
                <w:b w:val="0"/>
                <w:bCs/>
                <w:noProof/>
                <w:sz w:val="18"/>
                <w:szCs w:val="18"/>
              </w:rPr>
            </w:pPr>
            <w:r w:rsidRPr="00791BE2">
              <w:rPr>
                <w:rFonts w:eastAsia="Calibri"/>
                <w:b w:val="0"/>
                <w:bCs/>
                <w:noProof/>
                <w:sz w:val="18"/>
                <w:szCs w:val="18"/>
              </w:rPr>
              <w:t>Wymagany dokument</w:t>
            </w:r>
          </w:p>
        </w:tc>
        <w:tc>
          <w:tcPr>
            <w:tcW w:w="2452" w:type="pct"/>
            <w:shd w:val="clear" w:color="auto" w:fill="323E4F" w:themeFill="text2" w:themeFillShade="BF"/>
            <w:vAlign w:val="center"/>
          </w:tcPr>
          <w:p w14:paraId="6F262CCD" w14:textId="77777777" w:rsidR="009C40E6" w:rsidRPr="00791BE2" w:rsidRDefault="009C40E6" w:rsidP="0008595E">
            <w:pPr>
              <w:pStyle w:val="Nagwek3"/>
              <w:numPr>
                <w:ilvl w:val="0"/>
                <w:numId w:val="0"/>
              </w:numPr>
              <w:ind w:left="36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/>
                <w:noProof/>
                <w:sz w:val="18"/>
                <w:szCs w:val="18"/>
              </w:rPr>
            </w:pPr>
            <w:r w:rsidRPr="00791BE2">
              <w:rPr>
                <w:rFonts w:eastAsia="Calibri"/>
                <w:b w:val="0"/>
                <w:bCs/>
                <w:noProof/>
                <w:sz w:val="18"/>
                <w:szCs w:val="18"/>
              </w:rPr>
              <w:t>Wymagana forma i moment złożenia</w:t>
            </w:r>
          </w:p>
        </w:tc>
      </w:tr>
      <w:tr w:rsidR="009C40E6" w:rsidRPr="009C40E6" w14:paraId="4A945B5C" w14:textId="77777777" w:rsidTr="00123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pct"/>
            <w:shd w:val="clear" w:color="auto" w:fill="F2F2F2" w:themeFill="background1" w:themeFillShade="F2"/>
            <w:vAlign w:val="center"/>
          </w:tcPr>
          <w:p w14:paraId="3F291E75" w14:textId="2144DD13" w:rsidR="009C40E6" w:rsidRPr="002B5872" w:rsidRDefault="009C40E6" w:rsidP="0008595E">
            <w:pPr>
              <w:pStyle w:val="Nagwek3"/>
              <w:numPr>
                <w:ilvl w:val="0"/>
                <w:numId w:val="0"/>
              </w:numPr>
              <w:spacing w:line="360" w:lineRule="auto"/>
              <w:ind w:left="34"/>
              <w:outlineLvl w:val="2"/>
              <w:rPr>
                <w:rFonts w:eastAsia="Calibri"/>
                <w:b w:val="0"/>
                <w:bCs/>
                <w:noProof/>
                <w:sz w:val="18"/>
                <w:szCs w:val="18"/>
              </w:rPr>
            </w:pPr>
            <w:r w:rsidRPr="002B5872">
              <w:rPr>
                <w:rFonts w:eastAsia="Calibri"/>
                <w:b w:val="0"/>
                <w:bCs/>
                <w:noProof/>
                <w:sz w:val="18"/>
                <w:szCs w:val="18"/>
              </w:rPr>
              <w:t>Pełnomocnictwa lub innego dokumentu potwierdzającego umocowanie do reprezentowania wykonawcy. Wymóg powyższy ma zastosowanie odpowiednio do osoby działającej w imieniu wykonawców wspólnie ubiegających się o udzielenie zamówienia publicznego.</w:t>
            </w:r>
          </w:p>
        </w:tc>
        <w:tc>
          <w:tcPr>
            <w:tcW w:w="2452" w:type="pct"/>
            <w:shd w:val="clear" w:color="auto" w:fill="F2F2F2" w:themeFill="background1" w:themeFillShade="F2"/>
          </w:tcPr>
          <w:p w14:paraId="27823E14" w14:textId="5B0AE112" w:rsidR="009C40E6" w:rsidRPr="002B5872" w:rsidRDefault="009C40E6" w:rsidP="0008595E">
            <w:pPr>
              <w:pStyle w:val="Nagwek3"/>
              <w:numPr>
                <w:ilvl w:val="0"/>
                <w:numId w:val="0"/>
              </w:numPr>
              <w:spacing w:line="360" w:lineRule="auto"/>
              <w:ind w:left="37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noProof/>
                <w:sz w:val="18"/>
                <w:szCs w:val="18"/>
              </w:rPr>
            </w:pPr>
            <w:r w:rsidRPr="002B5872">
              <w:rPr>
                <w:rFonts w:eastAsia="Calibri"/>
                <w:noProof/>
                <w:sz w:val="18"/>
                <w:szCs w:val="18"/>
              </w:rPr>
              <w:t>Oryginał w formie elektronicznej lub kopia w</w:t>
            </w:r>
            <w:r w:rsidR="00673F0B" w:rsidRPr="002B5872">
              <w:rPr>
                <w:rFonts w:eastAsia="Calibri"/>
                <w:noProof/>
                <w:sz w:val="18"/>
                <w:szCs w:val="18"/>
              </w:rPr>
              <w:t> </w:t>
            </w:r>
            <w:r w:rsidRPr="002B5872">
              <w:rPr>
                <w:rFonts w:eastAsia="Calibri"/>
                <w:noProof/>
                <w:sz w:val="18"/>
                <w:szCs w:val="18"/>
              </w:rPr>
              <w:t>postaci cyfrowego odwzorowania dokumentu  papierowego, której zgodność z ory</w:t>
            </w:r>
            <w:r w:rsidR="003C6D2D" w:rsidRPr="002B5872">
              <w:rPr>
                <w:rFonts w:eastAsia="Calibri"/>
                <w:noProof/>
                <w:sz w:val="18"/>
                <w:szCs w:val="18"/>
              </w:rPr>
              <w:t>ginałem poświadcza mocodawca lub</w:t>
            </w:r>
            <w:r w:rsidRPr="002B5872">
              <w:rPr>
                <w:rFonts w:eastAsia="Calibri"/>
                <w:noProof/>
                <w:sz w:val="18"/>
                <w:szCs w:val="18"/>
              </w:rPr>
              <w:t xml:space="preserve"> notariusz podpisem kwalifikowanym. Dokument składany wraz ofertą.</w:t>
            </w:r>
          </w:p>
        </w:tc>
      </w:tr>
    </w:tbl>
    <w:p w14:paraId="45B5B6EC" w14:textId="77777777" w:rsidR="002B20B0" w:rsidRPr="002B20B0" w:rsidRDefault="002B20B0" w:rsidP="0008595E">
      <w:pPr>
        <w:pStyle w:val="Nagwek2"/>
        <w:keepNext w:val="0"/>
        <w:spacing w:before="240"/>
        <w:ind w:left="499" w:hanging="215"/>
        <w:rPr>
          <w:rFonts w:eastAsia="Calibri"/>
        </w:rPr>
      </w:pPr>
      <w:r>
        <w:rPr>
          <w:rFonts w:eastAsia="Calibri"/>
        </w:rPr>
        <w:t xml:space="preserve">Forma dokumentów. </w:t>
      </w:r>
    </w:p>
    <w:p w14:paraId="3C5F90F9" w14:textId="77777777" w:rsidR="00957C4D" w:rsidRPr="00957C4D" w:rsidRDefault="00957C4D" w:rsidP="00DA2707">
      <w:pPr>
        <w:pStyle w:val="Akapitzlist"/>
        <w:numPr>
          <w:ilvl w:val="0"/>
          <w:numId w:val="75"/>
        </w:numPr>
        <w:ind w:left="851" w:hanging="284"/>
        <w:rPr>
          <w:bCs/>
        </w:rPr>
      </w:pPr>
      <w:r w:rsidRPr="00957C4D">
        <w:rPr>
          <w:bCs/>
        </w:rPr>
        <w:t xml:space="preserve">Zamawiający nie wezwie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publiczne, o ile wykonawca wskaże w oświadczeniu, o którym mowa w art. 125 ust. 1 ustawy </w:t>
      </w:r>
      <w:proofErr w:type="spellStart"/>
      <w:r w:rsidRPr="00957C4D">
        <w:rPr>
          <w:bCs/>
        </w:rPr>
        <w:t>Pzp</w:t>
      </w:r>
      <w:proofErr w:type="spellEnd"/>
      <w:r w:rsidRPr="00957C4D">
        <w:rPr>
          <w:bCs/>
        </w:rPr>
        <w:t>, dane umożliwiające dostęp do tych środków</w:t>
      </w:r>
    </w:p>
    <w:p w14:paraId="67162656" w14:textId="39496637" w:rsidR="00F85C46" w:rsidRPr="002B20B0" w:rsidRDefault="00F85C46" w:rsidP="00DA2707">
      <w:pPr>
        <w:pStyle w:val="Akapitzlist"/>
        <w:numPr>
          <w:ilvl w:val="0"/>
          <w:numId w:val="75"/>
        </w:numPr>
        <w:ind w:left="851" w:hanging="284"/>
      </w:pPr>
      <w:r w:rsidRPr="002B20B0">
        <w:t>W sprawach nieuregulowanych postanowieniami niniejszego rozdziału, zastosowanie znajdą przepisy Rozporządzenia Ministra Rozwoju</w:t>
      </w:r>
      <w:r w:rsidR="00467882">
        <w:t>, Pracy i Technologii z dnia 23 grudnia 2020</w:t>
      </w:r>
      <w:r w:rsidRPr="002B20B0">
        <w:t xml:space="preserve"> r. w sprawie </w:t>
      </w:r>
      <w:r w:rsidR="00467882" w:rsidRPr="00467882">
        <w:t xml:space="preserve"> podmiotowych środków dowodowych oraz innych dokumentów lub oświadczeń, jakich mo</w:t>
      </w:r>
      <w:r w:rsidR="00912E09">
        <w:t>że żądać Z</w:t>
      </w:r>
      <w:r w:rsidR="00467882" w:rsidRPr="00467882">
        <w:t>amawiający od wykonawcy</w:t>
      </w:r>
      <w:r w:rsidR="00467882">
        <w:t>, a</w:t>
      </w:r>
      <w:r w:rsidR="00C6398C">
        <w:t xml:space="preserve"> także postanowienia rozdziałów VIII i IX dotyczących</w:t>
      </w:r>
      <w:r w:rsidR="00467882">
        <w:t xml:space="preserve"> z</w:t>
      </w:r>
      <w:r w:rsidR="00C6398C">
        <w:t>asad komunikacji w postępowaniu i przygotowania oferty oraz innych dokumentów.</w:t>
      </w:r>
    </w:p>
    <w:p w14:paraId="1CA7C02B" w14:textId="0B820DB0" w:rsidR="00F85C46" w:rsidRPr="00733EB6" w:rsidRDefault="00F85C46" w:rsidP="0008595E">
      <w:pPr>
        <w:pStyle w:val="Nagwek1"/>
        <w:keepNext w:val="0"/>
      </w:pPr>
      <w:bookmarkStart w:id="20" w:name="_Toc62396893"/>
      <w:r w:rsidRPr="00E054BA">
        <w:t>Wymagania dotyczące wadium.</w:t>
      </w:r>
      <w:bookmarkStart w:id="21" w:name="OLE_LINK1"/>
      <w:bookmarkEnd w:id="20"/>
      <w:r w:rsidRPr="00E054BA">
        <w:t xml:space="preserve"> </w:t>
      </w:r>
    </w:p>
    <w:p w14:paraId="3B3C4639" w14:textId="77777777" w:rsidR="009331BE" w:rsidRDefault="009331BE" w:rsidP="009331BE">
      <w:pPr>
        <w:ind w:left="567"/>
      </w:pPr>
      <w:bookmarkStart w:id="22" w:name="_Toc62396894"/>
      <w:bookmarkEnd w:id="21"/>
      <w:r>
        <w:t>Zamawiający nie wymaga wniesienia wadium w niniejszym postępowaniu.</w:t>
      </w:r>
    </w:p>
    <w:p w14:paraId="4043A489" w14:textId="4C2A79E4" w:rsidR="00F85C46" w:rsidRPr="00E054BA" w:rsidRDefault="004B4CE9" w:rsidP="0008595E">
      <w:pPr>
        <w:pStyle w:val="Nagwek1"/>
        <w:keepNext w:val="0"/>
      </w:pPr>
      <w:r>
        <w:rPr>
          <w:lang w:val="pl-PL"/>
        </w:rPr>
        <w:lastRenderedPageBreak/>
        <w:t>I</w:t>
      </w:r>
      <w:proofErr w:type="spellStart"/>
      <w:r w:rsidRPr="004B4CE9">
        <w:t>nformacje</w:t>
      </w:r>
      <w:proofErr w:type="spellEnd"/>
      <w:r w:rsidRPr="004B4CE9">
        <w:t xml:space="preserve"> o środkach komunikacji elekt</w:t>
      </w:r>
      <w:r w:rsidR="002E4CF0">
        <w:t>ronicznej do komunikacji</w:t>
      </w:r>
      <w:r>
        <w:t xml:space="preserve"> </w:t>
      </w:r>
      <w:r>
        <w:rPr>
          <w:lang w:val="pl-PL"/>
        </w:rPr>
        <w:t>Z</w:t>
      </w:r>
      <w:r w:rsidR="002E4CF0">
        <w:t xml:space="preserve">amawiającego </w:t>
      </w:r>
      <w:r w:rsidRPr="004B4CE9">
        <w:t>z</w:t>
      </w:r>
      <w:r w:rsidR="002E4CF0">
        <w:rPr>
          <w:lang w:val="pl-PL"/>
        </w:rPr>
        <w:t> </w:t>
      </w:r>
      <w:r w:rsidRPr="004B4CE9">
        <w:t>wykonawcami</w:t>
      </w:r>
      <w:r>
        <w:rPr>
          <w:lang w:val="pl-PL"/>
        </w:rPr>
        <w:t>.</w:t>
      </w:r>
      <w:bookmarkEnd w:id="22"/>
    </w:p>
    <w:p w14:paraId="618711CE" w14:textId="7B68746D" w:rsidR="00907E2D" w:rsidRDefault="00907E2D" w:rsidP="0008595E">
      <w:pPr>
        <w:pStyle w:val="Nagwek2"/>
        <w:keepNext w:val="0"/>
        <w:numPr>
          <w:ilvl w:val="0"/>
          <w:numId w:val="29"/>
        </w:numPr>
        <w:ind w:left="567" w:hanging="283"/>
      </w:pPr>
      <w:r>
        <w:t>Zasady komunikacji.</w:t>
      </w:r>
    </w:p>
    <w:p w14:paraId="2932C9B3" w14:textId="65FB3FBD" w:rsidR="00D05F0F" w:rsidRPr="00CD1C73" w:rsidRDefault="00D05F0F" w:rsidP="0008595E">
      <w:pPr>
        <w:pStyle w:val="Nagwek3"/>
        <w:numPr>
          <w:ilvl w:val="0"/>
          <w:numId w:val="64"/>
        </w:numPr>
        <w:ind w:left="851" w:hanging="284"/>
        <w:rPr>
          <w:lang w:val="pl"/>
        </w:rPr>
      </w:pPr>
      <w:r w:rsidRPr="008974DB">
        <w:t>Komunikacja w niniejszym postępowaniu o udzielenie zamówienia, w tym składanie ofert, wymiana informacji oraz przekazywanie dokumentów lub oświadczeń między Zamawiającym a</w:t>
      </w:r>
      <w:r w:rsidR="008974DB" w:rsidRPr="008974DB">
        <w:t> </w:t>
      </w:r>
      <w:r w:rsidRPr="008974DB">
        <w:t>wykonawcami, odbywa się przy użyciu śro</w:t>
      </w:r>
      <w:r w:rsidR="00907E2D" w:rsidRPr="008974DB">
        <w:t>dków komunikacji elektronicznej;</w:t>
      </w:r>
    </w:p>
    <w:p w14:paraId="78D63F00" w14:textId="598E535C" w:rsidR="00D05F0F" w:rsidRPr="00ED6871" w:rsidRDefault="00D05F0F" w:rsidP="0008595E">
      <w:pPr>
        <w:pStyle w:val="Nagwek3"/>
        <w:numPr>
          <w:ilvl w:val="0"/>
          <w:numId w:val="30"/>
        </w:numPr>
        <w:ind w:left="851" w:hanging="284"/>
        <w:rPr>
          <w:rFonts w:eastAsia="Calibri"/>
          <w:lang w:val="pl"/>
        </w:rPr>
      </w:pPr>
      <w:r w:rsidRPr="00ED6871">
        <w:rPr>
          <w:rFonts w:eastAsia="Calibri"/>
          <w:lang w:val="pl"/>
        </w:rPr>
        <w:t>Postępowanie prowadzone jest w języku polskim</w:t>
      </w:r>
      <w:r w:rsidR="00CD1C73">
        <w:rPr>
          <w:rFonts w:eastAsia="Calibri"/>
          <w:lang w:val="pl"/>
        </w:rPr>
        <w:t>,</w:t>
      </w:r>
      <w:r w:rsidRPr="00ED6871">
        <w:rPr>
          <w:rFonts w:eastAsia="Calibri"/>
          <w:lang w:val="pl"/>
        </w:rPr>
        <w:t xml:space="preserve"> za pośrednictwem</w:t>
      </w:r>
      <w:r w:rsidR="00FB0199" w:rsidRPr="00ED6871">
        <w:rPr>
          <w:rFonts w:eastAsia="Calibri"/>
          <w:lang w:val="pl"/>
        </w:rPr>
        <w:t xml:space="preserve"> platformy zakupowej o</w:t>
      </w:r>
      <w:r w:rsidR="009F064E">
        <w:rPr>
          <w:rFonts w:eastAsia="Calibri"/>
          <w:lang w:val="pl"/>
        </w:rPr>
        <w:t> </w:t>
      </w:r>
      <w:r w:rsidR="00FB0199" w:rsidRPr="00ED6871">
        <w:rPr>
          <w:rFonts w:eastAsia="Calibri"/>
          <w:lang w:val="pl"/>
        </w:rPr>
        <w:t>nazwie</w:t>
      </w:r>
      <w:r w:rsidRPr="00ED6871">
        <w:rPr>
          <w:rFonts w:eastAsia="Calibri"/>
          <w:lang w:val="pl"/>
        </w:rPr>
        <w:t xml:space="preserve"> </w:t>
      </w:r>
      <w:hyperlink r:id="rId14">
        <w:r w:rsidRPr="00ED6871">
          <w:rPr>
            <w:rStyle w:val="Hipercze"/>
            <w:rFonts w:eastAsia="Calibri" w:cs="Arial"/>
            <w:szCs w:val="20"/>
            <w:lang w:val="pl" w:eastAsia="pl-PL"/>
          </w:rPr>
          <w:t>platformazakupowa.pl</w:t>
        </w:r>
      </w:hyperlink>
      <w:r w:rsidR="00FB0199">
        <w:t xml:space="preserve"> (zwanej dalej także: „platformą”)</w:t>
      </w:r>
      <w:r w:rsidR="00BB50C1">
        <w:rPr>
          <w:rFonts w:eastAsia="Calibri"/>
          <w:lang w:val="pl"/>
        </w:rPr>
        <w:t xml:space="preserve"> pod adresem: </w:t>
      </w:r>
      <w:hyperlink r:id="rId15" w:history="1">
        <w:r w:rsidR="00BB50C1" w:rsidRPr="00BB50C1">
          <w:rPr>
            <w:rStyle w:val="Hipercze"/>
            <w:rFonts w:eastAsia="Calibri"/>
          </w:rPr>
          <w:t>https://platformazakupowa.pl/pn/us</w:t>
        </w:r>
      </w:hyperlink>
      <w:r w:rsidR="00BB50C1">
        <w:rPr>
          <w:rFonts w:eastAsia="Calibri"/>
          <w:lang w:val="pl"/>
        </w:rPr>
        <w:t xml:space="preserve"> </w:t>
      </w:r>
    </w:p>
    <w:p w14:paraId="4E3BCF7F" w14:textId="088BB143" w:rsidR="00D05F0F" w:rsidRPr="00D05F0F" w:rsidRDefault="00D05F0F" w:rsidP="0008595E">
      <w:pPr>
        <w:pStyle w:val="Nagwek3"/>
        <w:ind w:left="851" w:hanging="284"/>
        <w:rPr>
          <w:rFonts w:eastAsia="Calibri"/>
          <w:lang w:val="pl"/>
        </w:rPr>
      </w:pPr>
      <w:r w:rsidRPr="00D05F0F">
        <w:rPr>
          <w:rFonts w:eastAsia="Calibri"/>
          <w:lang w:val="pl"/>
        </w:rPr>
        <w:t>W celu skrócenia czasu udzielen</w:t>
      </w:r>
      <w:r w:rsidR="00FB0199">
        <w:rPr>
          <w:rFonts w:eastAsia="Calibri"/>
          <w:lang w:val="pl"/>
        </w:rPr>
        <w:t>ia odpowiedzi na pytania</w:t>
      </w:r>
      <w:r w:rsidR="00305D5C">
        <w:rPr>
          <w:rFonts w:eastAsia="Calibri"/>
          <w:lang w:val="pl"/>
        </w:rPr>
        <w:t>, preferowanym kanałem komunikacji między Z</w:t>
      </w:r>
      <w:r w:rsidRPr="00D05F0F">
        <w:rPr>
          <w:rFonts w:eastAsia="Calibri"/>
          <w:lang w:val="pl"/>
        </w:rPr>
        <w:t xml:space="preserve">amawiającym a wykonawcami, w tym </w:t>
      </w:r>
      <w:r w:rsidR="00305D5C">
        <w:rPr>
          <w:rFonts w:eastAsia="Calibri"/>
          <w:lang w:val="pl"/>
        </w:rPr>
        <w:t>składania wszelkich oświadczeń, wniosków, zawiadomień</w:t>
      </w:r>
      <w:r w:rsidRPr="00D05F0F">
        <w:rPr>
          <w:rFonts w:eastAsia="Calibri"/>
          <w:lang w:val="pl"/>
        </w:rPr>
        <w:t xml:space="preserve"> oraz</w:t>
      </w:r>
      <w:r w:rsidR="00305D5C">
        <w:rPr>
          <w:rFonts w:eastAsia="Calibri"/>
          <w:lang w:val="pl"/>
        </w:rPr>
        <w:t xml:space="preserve"> informacji</w:t>
      </w:r>
      <w:r w:rsidRPr="00D05F0F">
        <w:rPr>
          <w:rFonts w:eastAsia="Calibri"/>
          <w:lang w:val="pl"/>
        </w:rPr>
        <w:t xml:space="preserve"> w formie elektronicznej</w:t>
      </w:r>
      <w:r w:rsidR="00CD6350">
        <w:rPr>
          <w:rFonts w:eastAsia="Calibri"/>
          <w:lang w:val="pl"/>
        </w:rPr>
        <w:t xml:space="preserve"> jest formularz o nazwie: „Wyślij wiadomość do Zamawiającego” na </w:t>
      </w:r>
      <w:r w:rsidRPr="00D05F0F">
        <w:rPr>
          <w:rFonts w:eastAsia="Calibri"/>
          <w:lang w:val="pl"/>
        </w:rPr>
        <w:t xml:space="preserve"> </w:t>
      </w:r>
      <w:hyperlink r:id="rId16" w:history="1">
        <w:r w:rsidR="00BB50C1" w:rsidRPr="00BB50C1">
          <w:rPr>
            <w:rStyle w:val="Hipercze"/>
            <w:rFonts w:eastAsia="Calibri" w:cs="Arial"/>
            <w:szCs w:val="20"/>
            <w:lang w:eastAsia="pl-PL"/>
          </w:rPr>
          <w:t>https://platformazakupowa.pl/pn/us</w:t>
        </w:r>
      </w:hyperlink>
    </w:p>
    <w:p w14:paraId="67941593" w14:textId="529178AF" w:rsidR="00D05F0F" w:rsidRPr="00D05F0F" w:rsidRDefault="00D05F0F" w:rsidP="0008595E">
      <w:pPr>
        <w:pStyle w:val="Nagwek3"/>
        <w:ind w:left="851" w:hanging="284"/>
        <w:rPr>
          <w:rFonts w:eastAsia="Calibri"/>
          <w:lang w:val="pl"/>
        </w:rPr>
      </w:pPr>
      <w:r w:rsidRPr="00D05F0F">
        <w:rPr>
          <w:rFonts w:eastAsia="Calibri"/>
          <w:lang w:val="pl"/>
        </w:rPr>
        <w:t xml:space="preserve">Za datę przekazania (wpływu) oświadczeń, wniosków, zawiadomień oraz informacji </w:t>
      </w:r>
      <w:r w:rsidR="00CD6350">
        <w:rPr>
          <w:rFonts w:eastAsia="Calibri"/>
          <w:lang w:val="pl"/>
        </w:rPr>
        <w:t xml:space="preserve">do Zamawiającego, </w:t>
      </w:r>
      <w:r w:rsidRPr="00D05F0F">
        <w:rPr>
          <w:rFonts w:eastAsia="Calibri"/>
          <w:lang w:val="pl"/>
        </w:rPr>
        <w:t xml:space="preserve">przyjmuje się datę ich przesłania za pośrednictwem </w:t>
      </w:r>
      <w:hyperlink r:id="rId17" w:history="1">
        <w:r w:rsidR="00BB50C1" w:rsidRPr="00BB50C1">
          <w:rPr>
            <w:rStyle w:val="Hipercze"/>
            <w:rFonts w:eastAsia="Calibri" w:cs="Arial"/>
            <w:szCs w:val="20"/>
            <w:lang w:eastAsia="pl-PL"/>
          </w:rPr>
          <w:t>https://platformazakupowa.pl/pn/us</w:t>
        </w:r>
      </w:hyperlink>
      <w:r w:rsidR="00CD6350">
        <w:rPr>
          <w:rFonts w:eastAsia="Calibri"/>
          <w:lang w:val="pl"/>
        </w:rPr>
        <w:t xml:space="preserve"> przy użyciu</w:t>
      </w:r>
      <w:r w:rsidRPr="00D05F0F">
        <w:rPr>
          <w:rFonts w:eastAsia="Calibri"/>
          <w:lang w:val="pl"/>
        </w:rPr>
        <w:t xml:space="preserve"> p</w:t>
      </w:r>
      <w:r w:rsidR="00305D5C">
        <w:rPr>
          <w:lang w:val="pl"/>
        </w:rPr>
        <w:t>rzycisku</w:t>
      </w:r>
      <w:r w:rsidR="00CD6350">
        <w:rPr>
          <w:lang w:val="pl"/>
        </w:rPr>
        <w:t>:</w:t>
      </w:r>
      <w:r w:rsidR="00305D5C">
        <w:rPr>
          <w:lang w:val="pl"/>
        </w:rPr>
        <w:t xml:space="preserve">  „Wyślij wiadomość do Z</w:t>
      </w:r>
      <w:r w:rsidRPr="00D05F0F">
        <w:rPr>
          <w:rFonts w:eastAsia="Calibri"/>
          <w:lang w:val="pl"/>
        </w:rPr>
        <w:t>amawiającego”</w:t>
      </w:r>
      <w:r w:rsidR="00CD6350">
        <w:rPr>
          <w:rFonts w:eastAsia="Calibri"/>
          <w:lang w:val="pl"/>
        </w:rPr>
        <w:t>. Następstwem skorzystania z powyższej funkcji jest pojawienie się komunikatu informującego,</w:t>
      </w:r>
      <w:r w:rsidRPr="00D05F0F">
        <w:rPr>
          <w:rFonts w:eastAsia="Calibri"/>
          <w:lang w:val="pl"/>
        </w:rPr>
        <w:t xml:space="preserve"> że wiadomość została wysła</w:t>
      </w:r>
      <w:r w:rsidR="00CD6350">
        <w:rPr>
          <w:rFonts w:eastAsia="Calibri"/>
          <w:lang w:val="pl"/>
        </w:rPr>
        <w:t>na do Z</w:t>
      </w:r>
      <w:r w:rsidR="00FB0199">
        <w:rPr>
          <w:rFonts w:eastAsia="Calibri"/>
          <w:lang w:val="pl"/>
        </w:rPr>
        <w:t>amawiającego;</w:t>
      </w:r>
    </w:p>
    <w:p w14:paraId="5E382ED8" w14:textId="024EBF05" w:rsidR="006727FE" w:rsidRPr="006727FE" w:rsidRDefault="006727FE" w:rsidP="0008595E">
      <w:pPr>
        <w:pStyle w:val="Nagwek3"/>
        <w:ind w:left="851" w:hanging="284"/>
        <w:rPr>
          <w:rFonts w:eastAsia="Calibri"/>
          <w:lang w:val="pl"/>
        </w:rPr>
      </w:pPr>
      <w:r>
        <w:rPr>
          <w:rFonts w:eastAsia="Calibri"/>
          <w:lang w:val="pl"/>
        </w:rPr>
        <w:t>Wykonawca może zwrócić się do Z</w:t>
      </w:r>
      <w:r w:rsidRPr="006727FE">
        <w:rPr>
          <w:rFonts w:eastAsia="Calibri"/>
          <w:lang w:val="pl"/>
        </w:rPr>
        <w:t>amawiającego z wnioskiem o wyjaśnienie treści SWZ. Zamawiający jest obowiązany udzielić wyjaśnień niezwłocznie, jednak nie później niż na 6 dni przed upływem terminu składania ofert</w:t>
      </w:r>
      <w:r>
        <w:rPr>
          <w:rFonts w:eastAsia="Calibri"/>
          <w:lang w:val="pl"/>
        </w:rPr>
        <w:t>,</w:t>
      </w:r>
      <w:r w:rsidRPr="006727FE">
        <w:rPr>
          <w:rFonts w:eastAsia="Calibri"/>
          <w:lang w:val="pl"/>
        </w:rPr>
        <w:t xml:space="preserve"> warunkiem że wniosek o wyjaśnienie treści SWZ wpłynął do zamawiającego nie późn</w:t>
      </w:r>
      <w:r>
        <w:rPr>
          <w:rFonts w:eastAsia="Calibri"/>
          <w:lang w:val="pl"/>
        </w:rPr>
        <w:t>iej niż na odpowiednio 14</w:t>
      </w:r>
      <w:r w:rsidRPr="006727FE">
        <w:rPr>
          <w:rFonts w:eastAsia="Calibri"/>
          <w:lang w:val="pl"/>
        </w:rPr>
        <w:t xml:space="preserve"> dni przed </w:t>
      </w:r>
      <w:r>
        <w:rPr>
          <w:rFonts w:eastAsia="Calibri"/>
          <w:lang w:val="pl"/>
        </w:rPr>
        <w:t>upływem terminu składania ofert;</w:t>
      </w:r>
    </w:p>
    <w:p w14:paraId="7749D9F9" w14:textId="423FBE99" w:rsidR="006727FE" w:rsidRPr="006727FE" w:rsidRDefault="006727FE" w:rsidP="0008595E">
      <w:pPr>
        <w:pStyle w:val="Nagwek3"/>
        <w:ind w:left="851" w:hanging="284"/>
        <w:rPr>
          <w:rFonts w:eastAsia="Calibri"/>
          <w:lang w:val="pl"/>
        </w:rPr>
      </w:pPr>
      <w:r>
        <w:rPr>
          <w:rFonts w:eastAsia="Calibri"/>
          <w:lang w:val="pl"/>
        </w:rPr>
        <w:t>Jeżeli Z</w:t>
      </w:r>
      <w:r w:rsidRPr="006727FE">
        <w:rPr>
          <w:rFonts w:eastAsia="Calibri"/>
          <w:lang w:val="pl"/>
        </w:rPr>
        <w:t>amawiający n</w:t>
      </w:r>
      <w:r>
        <w:rPr>
          <w:rFonts w:eastAsia="Calibri"/>
          <w:lang w:val="pl"/>
        </w:rPr>
        <w:t>ie udzieli wyjaśnień w terminie, o których mowa w pkt 5</w:t>
      </w:r>
      <w:r w:rsidRPr="006727FE">
        <w:rPr>
          <w:rFonts w:eastAsia="Calibri"/>
          <w:lang w:val="pl"/>
        </w:rPr>
        <w:t>, przedłuża termin składania ofert o czas niezbędny do zapoznania się wszystkich zainteresowanych wykonawców z</w:t>
      </w:r>
      <w:r>
        <w:rPr>
          <w:rFonts w:eastAsia="Calibri"/>
          <w:lang w:val="pl"/>
        </w:rPr>
        <w:t> </w:t>
      </w:r>
      <w:r w:rsidRPr="006727FE">
        <w:rPr>
          <w:rFonts w:eastAsia="Calibri"/>
          <w:lang w:val="pl"/>
        </w:rPr>
        <w:t>wyjaśnieniami niezbędnymi do należytego</w:t>
      </w:r>
      <w:r>
        <w:rPr>
          <w:rFonts w:eastAsia="Calibri"/>
          <w:lang w:val="pl"/>
        </w:rPr>
        <w:t xml:space="preserve"> przygotowania i złożenia ofert. </w:t>
      </w:r>
      <w:r w:rsidRPr="006727FE">
        <w:rPr>
          <w:rFonts w:eastAsia="Calibri"/>
          <w:lang w:val="pl"/>
        </w:rPr>
        <w:t>Przedłużenie terminu składania ofert nie wpływa na bieg terminu składania wniosku o wy</w:t>
      </w:r>
      <w:r>
        <w:rPr>
          <w:rFonts w:eastAsia="Calibri"/>
          <w:lang w:val="pl"/>
        </w:rPr>
        <w:t>jaśnienie treści SWZ;</w:t>
      </w:r>
    </w:p>
    <w:p w14:paraId="297E7253" w14:textId="48246076" w:rsidR="006727FE" w:rsidRDefault="006727FE" w:rsidP="0008595E">
      <w:pPr>
        <w:pStyle w:val="Nagwek3"/>
        <w:ind w:left="851" w:hanging="284"/>
        <w:rPr>
          <w:rFonts w:eastAsia="Calibri"/>
          <w:lang w:val="pl"/>
        </w:rPr>
      </w:pPr>
      <w:r w:rsidRPr="006727FE">
        <w:rPr>
          <w:rFonts w:eastAsia="Calibri"/>
          <w:lang w:val="pl"/>
        </w:rPr>
        <w:t xml:space="preserve">W przypadku gdy wniosek o wyjaśnienie treści SWZ nie wpłynął w </w:t>
      </w:r>
      <w:r>
        <w:rPr>
          <w:rFonts w:eastAsia="Calibri"/>
          <w:lang w:val="pl"/>
        </w:rPr>
        <w:t>terminie, o którym mowa w pkt 6, Z</w:t>
      </w:r>
      <w:r w:rsidRPr="006727FE">
        <w:rPr>
          <w:rFonts w:eastAsia="Calibri"/>
          <w:lang w:val="pl"/>
        </w:rPr>
        <w:t>amawiający nie ma obowiązku udzielania wyjaśnień SWZ oraz obowiązku przed</w:t>
      </w:r>
      <w:r>
        <w:rPr>
          <w:rFonts w:eastAsia="Calibri"/>
          <w:lang w:val="pl"/>
        </w:rPr>
        <w:t>łużenia terminu składania ofert;</w:t>
      </w:r>
    </w:p>
    <w:p w14:paraId="36957CDD" w14:textId="55C76E10" w:rsidR="00801A5D" w:rsidRPr="00801A5D" w:rsidRDefault="00801A5D" w:rsidP="0008595E">
      <w:pPr>
        <w:pStyle w:val="Nagwek3"/>
        <w:ind w:left="851" w:hanging="284"/>
        <w:rPr>
          <w:rFonts w:eastAsia="Calibri"/>
          <w:lang w:val="pl"/>
        </w:rPr>
      </w:pPr>
      <w:r>
        <w:rPr>
          <w:rFonts w:eastAsia="Calibri"/>
        </w:rPr>
        <w:t>W uzasadnionych przypadkach Z</w:t>
      </w:r>
      <w:r w:rsidRPr="00801A5D">
        <w:rPr>
          <w:rFonts w:eastAsia="Calibri"/>
        </w:rPr>
        <w:t>amawiający może przed upływem terminu składania ofert zmienić treść SWZ.</w:t>
      </w:r>
      <w:r>
        <w:rPr>
          <w:rFonts w:eastAsia="Calibri"/>
        </w:rPr>
        <w:t xml:space="preserve"> W </w:t>
      </w:r>
      <w:r w:rsidRPr="00801A5D">
        <w:rPr>
          <w:rFonts w:eastAsia="Calibri"/>
        </w:rPr>
        <w:t>pr</w:t>
      </w:r>
      <w:r>
        <w:rPr>
          <w:rFonts w:eastAsia="Calibri"/>
        </w:rPr>
        <w:t>zypadku gdy zmiany treści SWZ będą</w:t>
      </w:r>
      <w:r w:rsidRPr="00801A5D">
        <w:rPr>
          <w:rFonts w:eastAsia="Calibri"/>
        </w:rPr>
        <w:t xml:space="preserve"> istotne dla sporządzenia oferty lub </w:t>
      </w:r>
      <w:r>
        <w:rPr>
          <w:rFonts w:eastAsia="Calibri"/>
        </w:rPr>
        <w:t>będą wymagały</w:t>
      </w:r>
      <w:r w:rsidRPr="00801A5D">
        <w:rPr>
          <w:rFonts w:eastAsia="Calibri"/>
        </w:rPr>
        <w:t xml:space="preserve"> od wykonawców dodatkowego czasu na zapoznanie się ze zmi</w:t>
      </w:r>
      <w:r>
        <w:rPr>
          <w:rFonts w:eastAsia="Calibri"/>
        </w:rPr>
        <w:t>aną SWZ i przygotowanie ofert, Zamawiający przedłuży</w:t>
      </w:r>
      <w:r w:rsidRPr="00801A5D">
        <w:rPr>
          <w:rFonts w:eastAsia="Calibri"/>
        </w:rPr>
        <w:t xml:space="preserve"> termin składania ofert o czas niezbędny na zapoznanie się ze zmianą SWZ i</w:t>
      </w:r>
      <w:r>
        <w:rPr>
          <w:rFonts w:eastAsia="Calibri"/>
        </w:rPr>
        <w:t> </w:t>
      </w:r>
      <w:r w:rsidRPr="00801A5D">
        <w:rPr>
          <w:rFonts w:eastAsia="Calibri"/>
        </w:rPr>
        <w:t>przygotowanie oferty</w:t>
      </w:r>
      <w:r>
        <w:rPr>
          <w:rFonts w:eastAsia="Calibri"/>
        </w:rPr>
        <w:t>;</w:t>
      </w:r>
    </w:p>
    <w:p w14:paraId="370C8B75" w14:textId="1FD0EFEF" w:rsidR="00D05F0F" w:rsidRPr="00D05F0F" w:rsidRDefault="00D05F0F" w:rsidP="0008595E">
      <w:pPr>
        <w:pStyle w:val="Nagwek3"/>
        <w:ind w:left="851" w:hanging="284"/>
        <w:rPr>
          <w:rFonts w:eastAsia="Calibri"/>
          <w:lang w:val="pl"/>
        </w:rPr>
      </w:pPr>
      <w:r w:rsidRPr="00D05F0F">
        <w:rPr>
          <w:rFonts w:eastAsia="Calibri"/>
          <w:lang w:val="pl"/>
        </w:rPr>
        <w:t xml:space="preserve">Zamawiający będzie przekazywał wykonawcom informacje w formie elektronicznej za pośrednictwem </w:t>
      </w:r>
      <w:r w:rsidR="00FB0199">
        <w:rPr>
          <w:rFonts w:eastAsia="Calibri" w:cs="Arial"/>
          <w:szCs w:val="20"/>
          <w:lang w:val="pl" w:eastAsia="pl-PL"/>
        </w:rPr>
        <w:t>platformy</w:t>
      </w:r>
      <w:r w:rsidRPr="00D05F0F">
        <w:rPr>
          <w:rFonts w:eastAsia="Calibri"/>
          <w:lang w:val="pl"/>
        </w:rPr>
        <w:t>. Informacje</w:t>
      </w:r>
      <w:r w:rsidR="00FB0199">
        <w:rPr>
          <w:rFonts w:eastAsia="Calibri"/>
          <w:lang w:val="pl"/>
        </w:rPr>
        <w:t xml:space="preserve"> dotyczące wniosków o wyjaśnienie treści SWZ, zmiany </w:t>
      </w:r>
      <w:r w:rsidR="00FB0199">
        <w:rPr>
          <w:rFonts w:eastAsia="Calibri"/>
          <w:lang w:val="pl"/>
        </w:rPr>
        <w:lastRenderedPageBreak/>
        <w:t>treści SWZ</w:t>
      </w:r>
      <w:r w:rsidRPr="00D05F0F">
        <w:rPr>
          <w:rFonts w:eastAsia="Calibri"/>
          <w:lang w:val="pl"/>
        </w:rPr>
        <w:t>, zmiany terminu składania i otwarcia ofert</w:t>
      </w:r>
      <w:r w:rsidR="00FB0199">
        <w:rPr>
          <w:rFonts w:eastAsia="Calibri"/>
          <w:lang w:val="pl"/>
        </w:rPr>
        <w:t>,</w:t>
      </w:r>
      <w:r w:rsidRPr="00D05F0F">
        <w:rPr>
          <w:rFonts w:eastAsia="Calibri"/>
          <w:lang w:val="pl"/>
        </w:rPr>
        <w:t xml:space="preserve"> Zamawiający będzie zamieszczał na platformie w sekcji “Komunikaty”</w:t>
      </w:r>
      <w:r w:rsidR="00801A5D">
        <w:rPr>
          <w:rFonts w:eastAsia="Calibri"/>
          <w:lang w:val="pl"/>
        </w:rPr>
        <w:t xml:space="preserve"> oraz na stroni</w:t>
      </w:r>
      <w:r w:rsidR="00CD1C73">
        <w:rPr>
          <w:rFonts w:eastAsia="Calibri"/>
          <w:lang w:val="pl"/>
        </w:rPr>
        <w:t>e</w:t>
      </w:r>
      <w:r w:rsidR="00801A5D">
        <w:rPr>
          <w:rFonts w:eastAsia="Calibri"/>
          <w:lang w:val="pl"/>
        </w:rPr>
        <w:t xml:space="preserve"> interne</w:t>
      </w:r>
      <w:r w:rsidR="00CD1C73">
        <w:rPr>
          <w:rFonts w:eastAsia="Calibri"/>
          <w:lang w:val="pl"/>
        </w:rPr>
        <w:t>towej prowadzonego postępowania.</w:t>
      </w:r>
      <w:r w:rsidRPr="00D05F0F">
        <w:rPr>
          <w:rFonts w:eastAsia="Calibri"/>
          <w:lang w:val="pl"/>
        </w:rPr>
        <w:t xml:space="preserve"> Korespondencja, której zgodnie z obowiązującymi przepisami adresatem jest konkretny wykonawca, będzie przekazywana w formie elektronicznej za pośrednictwem </w:t>
      </w:r>
      <w:hyperlink r:id="rId18">
        <w:r w:rsidRPr="00D05F0F">
          <w:rPr>
            <w:rStyle w:val="Hipercze"/>
            <w:rFonts w:eastAsia="Calibri" w:cs="Arial"/>
            <w:szCs w:val="20"/>
            <w:lang w:val="pl" w:eastAsia="pl-PL"/>
          </w:rPr>
          <w:t>platformazakupowa.pl</w:t>
        </w:r>
      </w:hyperlink>
      <w:r w:rsidR="00BE07E2">
        <w:rPr>
          <w:rFonts w:eastAsia="Calibri"/>
          <w:lang w:val="pl"/>
        </w:rPr>
        <w:t xml:space="preserve"> do konkretnego wykonawcy;</w:t>
      </w:r>
    </w:p>
    <w:p w14:paraId="774EE649" w14:textId="3D5BAD43" w:rsidR="00D05F0F" w:rsidRPr="000A5BCB" w:rsidRDefault="00D05F0F" w:rsidP="0008595E">
      <w:pPr>
        <w:pStyle w:val="Nagwek3"/>
        <w:ind w:left="851" w:hanging="284"/>
        <w:rPr>
          <w:lang w:val="pl"/>
        </w:rPr>
      </w:pPr>
      <w:r w:rsidRPr="000A5BCB">
        <w:rPr>
          <w:rFonts w:eastAsia="Calibri"/>
          <w:lang w:val="pl"/>
        </w:rPr>
        <w:t>Wykonawca jako podmiot profes</w:t>
      </w:r>
      <w:r w:rsidR="00BE07E2" w:rsidRPr="000A5BCB">
        <w:rPr>
          <w:rFonts w:eastAsia="Calibri"/>
          <w:lang w:val="pl"/>
        </w:rPr>
        <w:t>jonalny ma obowiązek weryfikacji</w:t>
      </w:r>
      <w:r w:rsidRPr="000A5BCB">
        <w:rPr>
          <w:rFonts w:eastAsia="Calibri"/>
          <w:lang w:val="pl"/>
        </w:rPr>
        <w:t xml:space="preserve"> komunikatów i wiadomości bezp</w:t>
      </w:r>
      <w:r w:rsidR="00BE07E2" w:rsidRPr="000A5BCB">
        <w:rPr>
          <w:rFonts w:eastAsia="Calibri"/>
          <w:lang w:val="pl"/>
        </w:rPr>
        <w:t xml:space="preserve">ośrednio na platformie przesłanych przez Zamawiającego, z uwagi na fakt, iż możliwa jest awaria </w:t>
      </w:r>
      <w:r w:rsidRPr="000A5BCB">
        <w:rPr>
          <w:rFonts w:eastAsia="Calibri"/>
          <w:lang w:val="pl"/>
        </w:rPr>
        <w:t xml:space="preserve"> system</w:t>
      </w:r>
      <w:r w:rsidR="00BE07E2" w:rsidRPr="000A5BCB">
        <w:rPr>
          <w:rFonts w:eastAsia="Calibri"/>
          <w:lang w:val="pl"/>
        </w:rPr>
        <w:t>u lub możliwe jest przekierowanie powiadomienia do folderu SPAM;</w:t>
      </w:r>
    </w:p>
    <w:p w14:paraId="607EAFAB" w14:textId="68949721" w:rsidR="00907E2D" w:rsidRPr="000A5BCB" w:rsidRDefault="006D6009" w:rsidP="0008595E">
      <w:pPr>
        <w:pStyle w:val="Nagwek3"/>
        <w:ind w:left="851" w:hanging="284"/>
        <w:rPr>
          <w:lang w:val="pl"/>
        </w:rPr>
      </w:pPr>
      <w:r w:rsidRPr="000A5BCB">
        <w:rPr>
          <w:lang w:val="pl"/>
        </w:rPr>
        <w:t>Osobami uprawnionymi</w:t>
      </w:r>
      <w:r w:rsidR="00907E2D" w:rsidRPr="000A5BCB">
        <w:rPr>
          <w:lang w:val="pl"/>
        </w:rPr>
        <w:t xml:space="preserve"> do kontaktu z Wykona</w:t>
      </w:r>
      <w:r w:rsidRPr="000A5BCB">
        <w:rPr>
          <w:lang w:val="pl"/>
        </w:rPr>
        <w:t xml:space="preserve">wcami są: </w:t>
      </w:r>
      <w:r w:rsidR="005E1241">
        <w:rPr>
          <w:b/>
          <w:color w:val="222A35" w:themeColor="text2" w:themeShade="80"/>
          <w:lang w:val="pl"/>
        </w:rPr>
        <w:t>mgr Damian Ludwikowski, mgr Justyna Rutkowska – Zawada, mgr Małgorzata Wróblewska, mgr Kalina Rożek</w:t>
      </w:r>
      <w:r w:rsidR="00C540B8">
        <w:rPr>
          <w:color w:val="222A35" w:themeColor="text2" w:themeShade="80"/>
          <w:lang w:val="pl"/>
        </w:rPr>
        <w:t xml:space="preserve">. </w:t>
      </w:r>
      <w:r w:rsidR="00C540B8" w:rsidRPr="000A5BCB">
        <w:rPr>
          <w:lang w:val="pl"/>
        </w:rPr>
        <w:t xml:space="preserve">Adres mailowy: </w:t>
      </w:r>
      <w:hyperlink r:id="rId19" w:history="1">
        <w:r w:rsidR="00C540B8" w:rsidRPr="00305617">
          <w:rPr>
            <w:rStyle w:val="Hipercze"/>
            <w:rFonts w:cs="Arial"/>
            <w:szCs w:val="20"/>
            <w:lang w:val="pl" w:eastAsia="pl-PL"/>
          </w:rPr>
          <w:t>dzp@us.edu.pl</w:t>
        </w:r>
      </w:hyperlink>
      <w:r w:rsidR="00C540B8">
        <w:rPr>
          <w:color w:val="222A35" w:themeColor="text2" w:themeShade="80"/>
          <w:lang w:val="pl"/>
        </w:rPr>
        <w:t xml:space="preserve">. </w:t>
      </w:r>
      <w:r w:rsidR="00C540B8" w:rsidRPr="000A5BCB">
        <w:rPr>
          <w:lang w:val="pl"/>
        </w:rPr>
        <w:t>W korespondencji z Zamawiającym należy posługiwać się sygnaturą postępowania.</w:t>
      </w:r>
    </w:p>
    <w:p w14:paraId="236E9475" w14:textId="5CD17538" w:rsidR="00907E2D" w:rsidRPr="00D05F0F" w:rsidRDefault="006D6009" w:rsidP="0008595E">
      <w:pPr>
        <w:pStyle w:val="Nagwek2"/>
        <w:keepNext w:val="0"/>
        <w:ind w:left="567" w:hanging="283"/>
        <w:rPr>
          <w:rFonts w:eastAsia="Calibri"/>
          <w:lang w:val="pl"/>
        </w:rPr>
      </w:pPr>
      <w:r>
        <w:rPr>
          <w:rFonts w:eastAsia="Calibri"/>
          <w:lang w:val="pl"/>
        </w:rPr>
        <w:t>I</w:t>
      </w:r>
      <w:r w:rsidRPr="006D6009">
        <w:rPr>
          <w:rFonts w:eastAsia="Calibri"/>
          <w:lang w:val="pl"/>
        </w:rPr>
        <w:t>nformacje o wymaganiach technicznych i organizacyjnych sporządzania, wysyłania i odbierania korespondencji elektronicznej</w:t>
      </w:r>
      <w:r>
        <w:rPr>
          <w:rFonts w:eastAsia="Calibri"/>
          <w:lang w:val="pl"/>
        </w:rPr>
        <w:t>.</w:t>
      </w:r>
    </w:p>
    <w:p w14:paraId="7005FBBF" w14:textId="02386738" w:rsidR="006D6009" w:rsidRPr="00ED6871" w:rsidRDefault="00357D01" w:rsidP="0008595E">
      <w:pPr>
        <w:pStyle w:val="Nagwek3"/>
        <w:numPr>
          <w:ilvl w:val="0"/>
          <w:numId w:val="31"/>
        </w:numPr>
        <w:ind w:left="851" w:hanging="284"/>
        <w:rPr>
          <w:rFonts w:eastAsia="Calibri"/>
          <w:color w:val="222A35" w:themeColor="text2" w:themeShade="80"/>
          <w:lang w:val="pl"/>
        </w:rPr>
      </w:pPr>
      <w:r w:rsidRPr="00ED6871">
        <w:rPr>
          <w:rFonts w:eastAsia="Calibri"/>
          <w:lang w:val="pl"/>
        </w:rPr>
        <w:t>Zamawiający, zgodnie z § 11 ust. 2 Rozporządzenia Prezesa Rady Ministrów z 30 grudnia 2020 r. w sprawie sposobu sporządzania i przekazywania informacji oraz wymagań technicznych dla dokumentów elektronicznych oraz środków komunikacji elektronicznej w postępowaniu o udzielenie zamówienia publicznego lub konkursie</w:t>
      </w:r>
      <w:r w:rsidR="006D6009" w:rsidRPr="00ED6871">
        <w:rPr>
          <w:rFonts w:eastAsia="Calibri"/>
          <w:lang w:val="pl"/>
        </w:rPr>
        <w:t xml:space="preserve">; dalej: “Rozporządzenie w sprawie środków komunikacji”), określa niezbędne wymagania sprzętowo - aplikacyjne umożliwiające pracę na </w:t>
      </w:r>
      <w:hyperlink r:id="rId20">
        <w:r w:rsidR="006D6009" w:rsidRPr="00ED6871">
          <w:rPr>
            <w:rStyle w:val="Hipercze"/>
            <w:rFonts w:eastAsia="Calibri" w:cs="Arial"/>
            <w:szCs w:val="20"/>
            <w:lang w:val="pl" w:eastAsia="pl-PL"/>
          </w:rPr>
          <w:t>platformazakupowa.pl</w:t>
        </w:r>
      </w:hyperlink>
      <w:r w:rsidR="006D6009" w:rsidRPr="00ED6871">
        <w:rPr>
          <w:rFonts w:eastAsia="Calibri"/>
          <w:color w:val="222A35" w:themeColor="text2" w:themeShade="80"/>
          <w:lang w:val="pl"/>
        </w:rPr>
        <w:t>, tj.:</w:t>
      </w:r>
    </w:p>
    <w:p w14:paraId="3097B843" w14:textId="77777777" w:rsidR="006D6009" w:rsidRPr="00ED5508" w:rsidRDefault="006D6009" w:rsidP="0008595E">
      <w:pPr>
        <w:pStyle w:val="Nagwek4"/>
        <w:numPr>
          <w:ilvl w:val="0"/>
          <w:numId w:val="32"/>
        </w:numPr>
        <w:tabs>
          <w:tab w:val="left" w:pos="1134"/>
        </w:tabs>
        <w:ind w:left="993" w:hanging="142"/>
        <w:rPr>
          <w:rFonts w:eastAsia="Calibri"/>
        </w:rPr>
      </w:pPr>
      <w:r w:rsidRPr="00ED5508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D5508">
        <w:rPr>
          <w:rFonts w:eastAsia="Calibri"/>
        </w:rPr>
        <w:t>kb</w:t>
      </w:r>
      <w:proofErr w:type="spellEnd"/>
      <w:r w:rsidRPr="00ED5508">
        <w:rPr>
          <w:rFonts w:eastAsia="Calibri"/>
        </w:rPr>
        <w:t>/s,</w:t>
      </w:r>
    </w:p>
    <w:p w14:paraId="4784AF24" w14:textId="77777777" w:rsidR="006D6009" w:rsidRPr="00D05F0F" w:rsidRDefault="006D6009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D05F0F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3FD8E3" w14:textId="77777777" w:rsidR="006D6009" w:rsidRPr="00D05F0F" w:rsidRDefault="006D6009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 w:rsidRPr="00D05F0F">
        <w:rPr>
          <w:rFonts w:eastAsia="Calibri"/>
        </w:rPr>
        <w:t>zainstalowana dowolna przeglądarka internetowa, w przypadku Internet Explorer minimalnie wersja 10 0.,</w:t>
      </w:r>
    </w:p>
    <w:p w14:paraId="54704A04" w14:textId="77777777" w:rsidR="006D6009" w:rsidRPr="00D05F0F" w:rsidRDefault="006D6009" w:rsidP="0008595E">
      <w:pPr>
        <w:pStyle w:val="Nagwek4"/>
        <w:tabs>
          <w:tab w:val="left" w:pos="1134"/>
        </w:tabs>
        <w:ind w:left="1276" w:hanging="425"/>
        <w:rPr>
          <w:rFonts w:eastAsia="Calibri"/>
        </w:rPr>
      </w:pPr>
      <w:r w:rsidRPr="00D05F0F">
        <w:rPr>
          <w:rFonts w:eastAsia="Calibri"/>
        </w:rPr>
        <w:t>włączona obsługa JavaScript,</w:t>
      </w:r>
    </w:p>
    <w:p w14:paraId="72D45537" w14:textId="77777777" w:rsidR="006D6009" w:rsidRPr="00D05F0F" w:rsidRDefault="006D6009" w:rsidP="0008595E">
      <w:pPr>
        <w:pStyle w:val="Nagwek4"/>
        <w:tabs>
          <w:tab w:val="left" w:pos="1134"/>
        </w:tabs>
        <w:ind w:left="1276" w:hanging="425"/>
        <w:rPr>
          <w:rFonts w:eastAsia="Calibri"/>
        </w:rPr>
      </w:pPr>
      <w:r w:rsidRPr="00D05F0F">
        <w:rPr>
          <w:rFonts w:eastAsia="Calibri"/>
        </w:rPr>
        <w:t xml:space="preserve">zainstalowany program Adobe </w:t>
      </w:r>
      <w:proofErr w:type="spellStart"/>
      <w:r w:rsidRPr="00D05F0F">
        <w:rPr>
          <w:rFonts w:eastAsia="Calibri"/>
        </w:rPr>
        <w:t>Acrobat</w:t>
      </w:r>
      <w:proofErr w:type="spellEnd"/>
      <w:r w:rsidRPr="00D05F0F">
        <w:rPr>
          <w:rFonts w:eastAsia="Calibri"/>
        </w:rPr>
        <w:t xml:space="preserve"> Reader lub inny obsługujący format plików .pdf,</w:t>
      </w:r>
    </w:p>
    <w:p w14:paraId="56D6100C" w14:textId="0D9FCC37" w:rsidR="006D6009" w:rsidRPr="00D05F0F" w:rsidRDefault="00ED5508" w:rsidP="0008595E">
      <w:pPr>
        <w:pStyle w:val="Nagwek4"/>
        <w:tabs>
          <w:tab w:val="left" w:pos="1134"/>
        </w:tabs>
        <w:ind w:left="1276" w:hanging="425"/>
        <w:rPr>
          <w:rFonts w:eastAsia="Calibri"/>
        </w:rPr>
      </w:pPr>
      <w:r>
        <w:rPr>
          <w:rFonts w:eastAsia="Calibri"/>
        </w:rPr>
        <w:t>platforma</w:t>
      </w:r>
      <w:r w:rsidR="006D6009" w:rsidRPr="00D05F0F">
        <w:rPr>
          <w:rFonts w:eastAsia="Calibri"/>
        </w:rPr>
        <w:t xml:space="preserve"> działa według standardu przyjętego w komunikacji sieciowej - kodowanie UTF8,</w:t>
      </w:r>
    </w:p>
    <w:p w14:paraId="6D3279F1" w14:textId="15E31FC1" w:rsidR="006D6009" w:rsidRPr="00D05F0F" w:rsidRDefault="00ED5508" w:rsidP="0008595E">
      <w:pPr>
        <w:pStyle w:val="Nagwek4"/>
        <w:tabs>
          <w:tab w:val="left" w:pos="1134"/>
        </w:tabs>
        <w:ind w:left="1134" w:hanging="283"/>
        <w:rPr>
          <w:rFonts w:eastAsia="Calibri"/>
        </w:rPr>
      </w:pPr>
      <w:r>
        <w:rPr>
          <w:rFonts w:eastAsia="Calibri"/>
        </w:rPr>
        <w:t>o</w:t>
      </w:r>
      <w:r w:rsidR="006D6009" w:rsidRPr="00D05F0F">
        <w:rPr>
          <w:rFonts w:eastAsia="Calibri"/>
        </w:rPr>
        <w:t>znaczenie czasu odbioru danych przez platformę zakupową stanowi datę oraz dokładny czas (</w:t>
      </w:r>
      <w:proofErr w:type="spellStart"/>
      <w:r w:rsidR="006D6009" w:rsidRPr="00D05F0F">
        <w:rPr>
          <w:rFonts w:eastAsia="Calibri"/>
        </w:rPr>
        <w:t>hh:mm:ss</w:t>
      </w:r>
      <w:proofErr w:type="spellEnd"/>
      <w:r w:rsidR="006D6009" w:rsidRPr="00D05F0F">
        <w:rPr>
          <w:rFonts w:eastAsia="Calibri"/>
        </w:rPr>
        <w:t>) generowany wg. czasu lokalnego serwera synchronizowanego z zegarem Głównego Urzędu Miar.</w:t>
      </w:r>
    </w:p>
    <w:p w14:paraId="53822B64" w14:textId="77777777" w:rsidR="00D05F0F" w:rsidRPr="009159B0" w:rsidRDefault="00D05F0F" w:rsidP="0008595E">
      <w:pPr>
        <w:pStyle w:val="Nagwek3"/>
        <w:ind w:left="851" w:hanging="284"/>
        <w:rPr>
          <w:rFonts w:eastAsia="Calibri"/>
        </w:rPr>
      </w:pPr>
      <w:r w:rsidRPr="009159B0">
        <w:rPr>
          <w:rFonts w:eastAsia="Calibri"/>
        </w:rPr>
        <w:t>Wykonawca, przystępując do niniejszego postępowania o udzielenie zamówienia publicznego:</w:t>
      </w:r>
    </w:p>
    <w:p w14:paraId="43C7753E" w14:textId="635175F7" w:rsidR="00D05F0F" w:rsidRPr="00D05F0F" w:rsidRDefault="00D05F0F" w:rsidP="0008595E">
      <w:pPr>
        <w:pStyle w:val="Nagwek4"/>
        <w:numPr>
          <w:ilvl w:val="0"/>
          <w:numId w:val="33"/>
        </w:numPr>
        <w:ind w:left="1134" w:hanging="283"/>
      </w:pPr>
      <w:r w:rsidRPr="00D05F0F">
        <w:t xml:space="preserve">akceptuje warunki korzystania z </w:t>
      </w:r>
      <w:hyperlink r:id="rId21">
        <w:r w:rsidRPr="009159B0">
          <w:rPr>
            <w:rStyle w:val="Hipercze"/>
            <w:rFonts w:cs="Arial"/>
            <w:lang w:val="pl" w:eastAsia="pl-PL"/>
          </w:rPr>
          <w:t>platformazakupowa.pl</w:t>
        </w:r>
      </w:hyperlink>
      <w:r w:rsidRPr="00D05F0F">
        <w:t xml:space="preserve"> określone w Regulaminie zamieszczonym na stronie internetowej </w:t>
      </w:r>
      <w:hyperlink r:id="rId22">
        <w:r w:rsidRPr="009159B0">
          <w:rPr>
            <w:rStyle w:val="Hipercze"/>
            <w:rFonts w:cs="Arial"/>
            <w:lang w:val="pl" w:eastAsia="pl-PL"/>
          </w:rPr>
          <w:t>pod linkiem</w:t>
        </w:r>
      </w:hyperlink>
      <w:r w:rsidRPr="00D05F0F">
        <w:t xml:space="preserve">  w zakładce „Regul</w:t>
      </w:r>
      <w:r w:rsidR="009159B0">
        <w:t>amin" oraz uznaje go za wiążący,</w:t>
      </w:r>
    </w:p>
    <w:p w14:paraId="55E9A42A" w14:textId="65D7B8D3" w:rsidR="00D05F0F" w:rsidRDefault="00D05F0F" w:rsidP="0008595E">
      <w:pPr>
        <w:pStyle w:val="Nagwek4"/>
        <w:ind w:left="1134" w:hanging="283"/>
        <w:rPr>
          <w:lang w:val="pl"/>
        </w:rPr>
      </w:pPr>
      <w:r w:rsidRPr="00D05F0F">
        <w:rPr>
          <w:lang w:val="pl"/>
        </w:rPr>
        <w:t>zapoznał i stosuje się do Ins</w:t>
      </w:r>
      <w:r w:rsidR="009159B0">
        <w:rPr>
          <w:lang w:val="pl"/>
        </w:rPr>
        <w:t>trukcji składania ofert</w:t>
      </w:r>
      <w:r w:rsidRPr="00D05F0F">
        <w:rPr>
          <w:lang w:val="pl"/>
        </w:rPr>
        <w:t xml:space="preserve"> dostępnej </w:t>
      </w:r>
      <w:hyperlink r:id="rId23">
        <w:r w:rsidRPr="00D05F0F">
          <w:rPr>
            <w:rStyle w:val="Hipercze"/>
            <w:rFonts w:cs="Arial"/>
            <w:lang w:val="pl" w:eastAsia="pl-PL"/>
          </w:rPr>
          <w:t>pod linkiem</w:t>
        </w:r>
      </w:hyperlink>
      <w:r w:rsidRPr="00D05F0F">
        <w:rPr>
          <w:lang w:val="pl"/>
        </w:rPr>
        <w:t xml:space="preserve">. </w:t>
      </w:r>
    </w:p>
    <w:p w14:paraId="1FDA5B0F" w14:textId="0D7981C2" w:rsidR="009159B0" w:rsidRPr="009159B0" w:rsidRDefault="009159B0" w:rsidP="0008595E">
      <w:pPr>
        <w:pStyle w:val="Nagwek3"/>
        <w:ind w:left="851" w:hanging="284"/>
        <w:rPr>
          <w:lang w:val="pl"/>
        </w:rPr>
      </w:pPr>
      <w:r w:rsidRPr="009159B0">
        <w:rPr>
          <w:lang w:val="pl"/>
        </w:rPr>
        <w:lastRenderedPageBreak/>
        <w:t>Zamawiający nie ponosi odpowiedzialności za złożenie oferty w sposób niezgodny z Instrukcją ko</w:t>
      </w:r>
      <w:r>
        <w:rPr>
          <w:lang w:val="pl"/>
        </w:rPr>
        <w:t>rzystania z platformy</w:t>
      </w:r>
      <w:r w:rsidRPr="009159B0">
        <w:rPr>
          <w:lang w:val="pl"/>
        </w:rPr>
        <w:t xml:space="preserve">, w szczególności za sytuację, gdy Zamawiający zapozna się z treścią oferty przed upływem terminu składania ofert (np. </w:t>
      </w:r>
      <w:r w:rsidR="009E68C1">
        <w:rPr>
          <w:lang w:val="pl"/>
        </w:rPr>
        <w:t>p</w:t>
      </w:r>
      <w:r w:rsidR="00471B27">
        <w:rPr>
          <w:lang w:val="pl"/>
        </w:rPr>
        <w:t xml:space="preserve">oprzez </w:t>
      </w:r>
      <w:r w:rsidRPr="009159B0">
        <w:rPr>
          <w:lang w:val="pl"/>
        </w:rPr>
        <w:t>złożenie oferty w</w:t>
      </w:r>
      <w:r w:rsidR="00471B27">
        <w:rPr>
          <w:lang w:val="pl"/>
        </w:rPr>
        <w:t xml:space="preserve"> zakładce „Wyślij wiadomość do Z</w:t>
      </w:r>
      <w:r w:rsidRPr="009159B0">
        <w:rPr>
          <w:lang w:val="pl"/>
        </w:rPr>
        <w:t>amawiającego”). Taka oferta zostanie uznana przez Zamawiającego za ofertę handlową i nie będzie brana pod uwagę w przedmiotowym postępowaniu</w:t>
      </w:r>
      <w:r w:rsidR="00471B27">
        <w:rPr>
          <w:lang w:val="pl"/>
        </w:rPr>
        <w:t xml:space="preserve">, z uwagi na brak dotrzymania wymogu braku możliwości zapoznania się z ofertą przed terminem jej złożenia, o którym mowa w art. 221 ustawy </w:t>
      </w:r>
      <w:proofErr w:type="spellStart"/>
      <w:r w:rsidR="00471B27">
        <w:rPr>
          <w:lang w:val="pl"/>
        </w:rPr>
        <w:t>Pzp</w:t>
      </w:r>
      <w:proofErr w:type="spellEnd"/>
      <w:r w:rsidRPr="009159B0">
        <w:rPr>
          <w:lang w:val="pl"/>
        </w:rPr>
        <w:t>.</w:t>
      </w:r>
    </w:p>
    <w:p w14:paraId="17EAC1F9" w14:textId="6AD9863D" w:rsidR="00E93D14" w:rsidRDefault="00D05F0F" w:rsidP="0008595E">
      <w:pPr>
        <w:pStyle w:val="Nagwek3"/>
        <w:ind w:left="851" w:hanging="284"/>
        <w:rPr>
          <w:rFonts w:eastAsia="Calibri"/>
          <w:lang w:val="pl"/>
        </w:rPr>
      </w:pPr>
      <w:r w:rsidRPr="00471B27">
        <w:rPr>
          <w:rFonts w:eastAsia="Calibri"/>
          <w:lang w:val="pl"/>
        </w:rPr>
        <w:t xml:space="preserve">Zamawiający informuje, że instrukcje korzystania z </w:t>
      </w:r>
      <w:r w:rsidR="00471B27">
        <w:rPr>
          <w:rFonts w:eastAsia="Calibri"/>
          <w:lang w:val="pl"/>
        </w:rPr>
        <w:t>platformy</w:t>
      </w:r>
      <w:r w:rsidRPr="00471B27">
        <w:rPr>
          <w:rFonts w:eastAsia="Calibri"/>
          <w:lang w:val="pl"/>
        </w:rPr>
        <w:t xml:space="preserve"> dotyczące w szczególności logowania, składania wniosków o wyjaśnienie treści SWZ, składania ofert oraz innych czynności podejmowanych w niniejszym postępowaniu przy użyciu</w:t>
      </w:r>
      <w:r w:rsidR="00471B27">
        <w:rPr>
          <w:rFonts w:eastAsia="Calibri"/>
          <w:lang w:val="pl"/>
        </w:rPr>
        <w:t xml:space="preserve"> </w:t>
      </w:r>
      <w:hyperlink r:id="rId24">
        <w:r w:rsidR="00471B27" w:rsidRPr="00471B27">
          <w:rPr>
            <w:rStyle w:val="Hipercze"/>
            <w:rFonts w:eastAsia="Calibri" w:cs="Arial"/>
            <w:szCs w:val="20"/>
            <w:lang w:val="pl" w:eastAsia="pl-PL"/>
          </w:rPr>
          <w:t>platformazakupowa.pl</w:t>
        </w:r>
      </w:hyperlink>
      <w:r w:rsidRPr="00471B27">
        <w:rPr>
          <w:rFonts w:eastAsia="Calibri"/>
          <w:lang w:val="pl"/>
        </w:rPr>
        <w:t xml:space="preserve"> znajdują się w</w:t>
      </w:r>
      <w:r w:rsidR="00E93D14">
        <w:rPr>
          <w:rFonts w:eastAsia="Calibri"/>
          <w:lang w:val="pl"/>
        </w:rPr>
        <w:t> </w:t>
      </w:r>
      <w:r w:rsidRPr="00471B27">
        <w:rPr>
          <w:rFonts w:eastAsia="Calibri"/>
          <w:lang w:val="pl"/>
        </w:rPr>
        <w:t>zakładce „Instrukcje dla Wykonawców" na stronie internetowej pod adresem:</w:t>
      </w:r>
    </w:p>
    <w:p w14:paraId="6FDAF774" w14:textId="0204A6D9" w:rsidR="00E93D14" w:rsidRDefault="00A97B43" w:rsidP="0008595E">
      <w:pPr>
        <w:pStyle w:val="Nagwek3"/>
        <w:numPr>
          <w:ilvl w:val="0"/>
          <w:numId w:val="0"/>
        </w:numPr>
        <w:ind w:left="851"/>
        <w:rPr>
          <w:rFonts w:eastAsia="Calibri" w:cs="Arial"/>
          <w:szCs w:val="20"/>
          <w:lang w:val="pl" w:eastAsia="pl-PL"/>
        </w:rPr>
      </w:pPr>
      <w:hyperlink r:id="rId25">
        <w:r w:rsidR="00E93D14" w:rsidRPr="00E93D14">
          <w:rPr>
            <w:rStyle w:val="Hipercze"/>
            <w:rFonts w:eastAsia="Calibri" w:cs="Arial"/>
            <w:szCs w:val="20"/>
            <w:lang w:val="pl" w:eastAsia="pl-PL"/>
          </w:rPr>
          <w:t>https://platformazakupowa.pl/strona/45-instrukcje</w:t>
        </w:r>
      </w:hyperlink>
    </w:p>
    <w:p w14:paraId="16596DA5" w14:textId="41FF6C61" w:rsidR="00D05F0F" w:rsidRPr="00471B27" w:rsidRDefault="003439DD" w:rsidP="0008595E">
      <w:pPr>
        <w:pStyle w:val="Nagwek2"/>
        <w:keepNext w:val="0"/>
        <w:ind w:left="567" w:hanging="283"/>
        <w:rPr>
          <w:rFonts w:eastAsia="Calibri"/>
          <w:lang w:val="pl"/>
        </w:rPr>
      </w:pPr>
      <w:r>
        <w:rPr>
          <w:rFonts w:eastAsia="Calibri"/>
          <w:lang w:val="pl"/>
        </w:rPr>
        <w:t>Rekomendacje.</w:t>
      </w:r>
    </w:p>
    <w:p w14:paraId="357B8E60" w14:textId="2861EEB3" w:rsidR="003439DD" w:rsidRDefault="003439DD" w:rsidP="0008595E">
      <w:pPr>
        <w:pStyle w:val="Nagwek3"/>
        <w:numPr>
          <w:ilvl w:val="0"/>
          <w:numId w:val="34"/>
        </w:numPr>
        <w:ind w:left="851" w:hanging="284"/>
      </w:pPr>
      <w:bookmarkStart w:id="23" w:name="_wp2umuqo1p7z" w:colFirst="0" w:colLast="0"/>
      <w:bookmarkEnd w:id="23"/>
      <w:r w:rsidRPr="003439DD">
        <w:t>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</w:t>
      </w:r>
      <w:r>
        <w:t>la systemów teleinformatycznych</w:t>
      </w:r>
      <w:r w:rsidR="005A19CF">
        <w:t xml:space="preserve"> (</w:t>
      </w:r>
      <w:proofErr w:type="spellStart"/>
      <w:r w:rsidR="005A19CF">
        <w:t>t.j</w:t>
      </w:r>
      <w:proofErr w:type="spellEnd"/>
      <w:r w:rsidR="005A19CF">
        <w:t>. Dz.U. z 2017 r. 2247)</w:t>
      </w:r>
      <w:r>
        <w:t>;</w:t>
      </w:r>
    </w:p>
    <w:p w14:paraId="3D510C22" w14:textId="161A87C4" w:rsidR="00D05F0F" w:rsidRPr="00D05F0F" w:rsidRDefault="00D05F0F" w:rsidP="0008595E">
      <w:pPr>
        <w:pStyle w:val="Nagwek3"/>
        <w:ind w:left="851" w:hanging="284"/>
        <w:rPr>
          <w:lang w:val="pl"/>
        </w:rPr>
      </w:pPr>
      <w:r w:rsidRPr="00D05F0F">
        <w:rPr>
          <w:lang w:val="pl"/>
        </w:rPr>
        <w:t>Zamawiający rekomenduje wykorzystanie formatów: .pdf .</w:t>
      </w:r>
      <w:proofErr w:type="spellStart"/>
      <w:r w:rsidRPr="00D05F0F">
        <w:rPr>
          <w:lang w:val="pl"/>
        </w:rPr>
        <w:t>doc</w:t>
      </w:r>
      <w:proofErr w:type="spellEnd"/>
      <w:r w:rsidRPr="00D05F0F">
        <w:rPr>
          <w:lang w:val="pl"/>
        </w:rPr>
        <w:t xml:space="preserve"> .xls .jpg (.</w:t>
      </w:r>
      <w:proofErr w:type="spellStart"/>
      <w:r w:rsidRPr="00D05F0F">
        <w:rPr>
          <w:lang w:val="pl"/>
        </w:rPr>
        <w:t>jpeg</w:t>
      </w:r>
      <w:proofErr w:type="spellEnd"/>
      <w:r w:rsidRPr="00D05F0F">
        <w:rPr>
          <w:lang w:val="pl"/>
        </w:rPr>
        <w:t xml:space="preserve">) </w:t>
      </w:r>
      <w:r w:rsidRPr="00D05F0F">
        <w:rPr>
          <w:b/>
          <w:lang w:val="pl"/>
        </w:rPr>
        <w:t>ze szczególnym wskazaniem na .pdf</w:t>
      </w:r>
      <w:r w:rsidR="005A19CF">
        <w:rPr>
          <w:b/>
          <w:lang w:val="pl"/>
        </w:rPr>
        <w:t>;</w:t>
      </w:r>
    </w:p>
    <w:p w14:paraId="694B5981" w14:textId="43A6A553" w:rsidR="00D05F0F" w:rsidRPr="00D05F0F" w:rsidRDefault="00D05F0F" w:rsidP="0008595E">
      <w:pPr>
        <w:pStyle w:val="Nagwek3"/>
        <w:ind w:left="851" w:hanging="284"/>
        <w:rPr>
          <w:lang w:val="pl"/>
        </w:rPr>
      </w:pPr>
      <w:r w:rsidRPr="00D05F0F">
        <w:rPr>
          <w:lang w:val="pl"/>
        </w:rPr>
        <w:t>W celu ewentualnej kompresji danych Zamawiający rekomenduje wykorzystanie jednego z</w:t>
      </w:r>
      <w:r w:rsidR="005A19CF">
        <w:rPr>
          <w:lang w:val="pl"/>
        </w:rPr>
        <w:t> </w:t>
      </w:r>
      <w:r w:rsidRPr="00D05F0F">
        <w:rPr>
          <w:lang w:val="pl"/>
        </w:rPr>
        <w:t>formatów:</w:t>
      </w:r>
    </w:p>
    <w:p w14:paraId="0AB58BF3" w14:textId="198224BC" w:rsidR="00D05F0F" w:rsidRPr="00D05F0F" w:rsidRDefault="00D05F0F" w:rsidP="0008595E">
      <w:pPr>
        <w:pStyle w:val="Nagwek4"/>
        <w:numPr>
          <w:ilvl w:val="1"/>
          <w:numId w:val="11"/>
        </w:numPr>
        <w:spacing w:before="0" w:after="0"/>
        <w:ind w:left="1135" w:hanging="284"/>
      </w:pPr>
      <w:r w:rsidRPr="00D05F0F">
        <w:t xml:space="preserve">.zip </w:t>
      </w:r>
    </w:p>
    <w:p w14:paraId="71C693D5" w14:textId="4806EAA0" w:rsidR="00D05F0F" w:rsidRPr="00D05F0F" w:rsidRDefault="00D05F0F" w:rsidP="0008595E">
      <w:pPr>
        <w:pStyle w:val="Nagwek4"/>
        <w:numPr>
          <w:ilvl w:val="1"/>
          <w:numId w:val="11"/>
        </w:numPr>
        <w:spacing w:before="0" w:after="0"/>
        <w:ind w:left="1135" w:hanging="284"/>
      </w:pPr>
      <w:r w:rsidRPr="00D05F0F">
        <w:t>.7Z</w:t>
      </w:r>
    </w:p>
    <w:p w14:paraId="6A22592C" w14:textId="02295E40" w:rsidR="00D05F0F" w:rsidRPr="004D2D43" w:rsidRDefault="009E68C1" w:rsidP="0008595E">
      <w:pPr>
        <w:pStyle w:val="Nagwek3"/>
        <w:ind w:left="851" w:hanging="284"/>
        <w:rPr>
          <w:lang w:val="pl"/>
        </w:rPr>
      </w:pPr>
      <w:r>
        <w:rPr>
          <w:lang w:val="pl"/>
        </w:rPr>
        <w:t>Do formatów uznanych za powszechne a nie</w:t>
      </w:r>
      <w:r w:rsidR="00D05F0F" w:rsidRPr="004D2D43">
        <w:rPr>
          <w:lang w:val="pl"/>
        </w:rPr>
        <w:t xml:space="preserve"> występuj</w:t>
      </w:r>
      <w:r>
        <w:rPr>
          <w:lang w:val="pl"/>
        </w:rPr>
        <w:t>ących w rozporządzeniu należą</w:t>
      </w:r>
      <w:r w:rsidR="00D05F0F" w:rsidRPr="004D2D43">
        <w:rPr>
          <w:lang w:val="pl"/>
        </w:rPr>
        <w:t>: .</w:t>
      </w:r>
      <w:proofErr w:type="spellStart"/>
      <w:r w:rsidR="00D05F0F" w:rsidRPr="004D2D43">
        <w:rPr>
          <w:lang w:val="pl"/>
        </w:rPr>
        <w:t>rar</w:t>
      </w:r>
      <w:proofErr w:type="spellEnd"/>
      <w:r w:rsidR="00D05F0F" w:rsidRPr="004D2D43">
        <w:rPr>
          <w:lang w:val="pl"/>
        </w:rPr>
        <w:t xml:space="preserve"> .gif .</w:t>
      </w:r>
      <w:proofErr w:type="spellStart"/>
      <w:r w:rsidR="00D05F0F" w:rsidRPr="004D2D43">
        <w:rPr>
          <w:lang w:val="pl"/>
        </w:rPr>
        <w:t>bmp</w:t>
      </w:r>
      <w:proofErr w:type="spellEnd"/>
      <w:r w:rsidR="00D05F0F" w:rsidRPr="004D2D43">
        <w:rPr>
          <w:lang w:val="pl"/>
        </w:rPr>
        <w:t xml:space="preserve"> .</w:t>
      </w:r>
      <w:proofErr w:type="spellStart"/>
      <w:r w:rsidR="00D05F0F" w:rsidRPr="004D2D43">
        <w:rPr>
          <w:lang w:val="pl"/>
        </w:rPr>
        <w:t>numbers</w:t>
      </w:r>
      <w:proofErr w:type="spellEnd"/>
      <w:r w:rsidR="00D05F0F" w:rsidRPr="004D2D43">
        <w:rPr>
          <w:lang w:val="pl"/>
        </w:rPr>
        <w:t xml:space="preserve"> .</w:t>
      </w:r>
      <w:proofErr w:type="spellStart"/>
      <w:r w:rsidR="00D05F0F" w:rsidRPr="004D2D43">
        <w:rPr>
          <w:lang w:val="pl"/>
        </w:rPr>
        <w:t>pages</w:t>
      </w:r>
      <w:proofErr w:type="spellEnd"/>
      <w:r w:rsidR="00D05F0F" w:rsidRPr="004D2D43">
        <w:rPr>
          <w:lang w:val="pl"/>
        </w:rPr>
        <w:t xml:space="preserve">. Dokumenty złożone w takich plikach zostaną </w:t>
      </w:r>
      <w:r>
        <w:rPr>
          <w:lang w:val="pl"/>
        </w:rPr>
        <w:t>potraktowane</w:t>
      </w:r>
      <w:r w:rsidR="005A19CF" w:rsidRPr="004D2D43">
        <w:rPr>
          <w:lang w:val="pl"/>
        </w:rPr>
        <w:t xml:space="preserve"> za złożone nieskutecznie;</w:t>
      </w:r>
    </w:p>
    <w:p w14:paraId="7021AB1C" w14:textId="6AC3BA9B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Ze względu na niskie ryzyko naruszenia integralności pliku oraz łatwiejszą wery</w:t>
      </w:r>
      <w:r w:rsidR="00E1454C">
        <w:rPr>
          <w:lang w:val="pl"/>
        </w:rPr>
        <w:t>fikację podpisu, Z</w:t>
      </w:r>
      <w:r w:rsidRPr="004D2D43">
        <w:rPr>
          <w:lang w:val="pl"/>
        </w:rPr>
        <w:t>amawiający zaleca, w miarę możliwości, przekonwertowanie plików składających się na ofertę na format .pdf  i opatrzenie ich</w:t>
      </w:r>
      <w:r w:rsidR="005A19CF" w:rsidRPr="004D2D43">
        <w:rPr>
          <w:lang w:val="pl"/>
        </w:rPr>
        <w:t xml:space="preserve"> podpisem kwalifikowanym </w:t>
      </w:r>
      <w:proofErr w:type="spellStart"/>
      <w:r w:rsidR="005A19CF" w:rsidRPr="004D2D43">
        <w:rPr>
          <w:lang w:val="pl"/>
        </w:rPr>
        <w:t>PadES</w:t>
      </w:r>
      <w:proofErr w:type="spellEnd"/>
      <w:r w:rsidR="005A19CF" w:rsidRPr="004D2D43">
        <w:rPr>
          <w:lang w:val="pl"/>
        </w:rPr>
        <w:t>;</w:t>
      </w:r>
    </w:p>
    <w:p w14:paraId="56AE3C3E" w14:textId="1CCE4EB4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 xml:space="preserve">Pliki w innych formatach niż PDF zaleca się opatrzyć zewnętrznym podpisem </w:t>
      </w:r>
      <w:proofErr w:type="spellStart"/>
      <w:r w:rsidRPr="004D2D43">
        <w:rPr>
          <w:lang w:val="pl"/>
        </w:rPr>
        <w:t>XAdES</w:t>
      </w:r>
      <w:proofErr w:type="spellEnd"/>
      <w:r w:rsidRPr="004D2D43">
        <w:rPr>
          <w:lang w:val="pl"/>
        </w:rPr>
        <w:t>. Wykonawca powinien pamiętać, aby plik z podpisem przekazywać łą</w:t>
      </w:r>
      <w:r w:rsidR="005A19CF" w:rsidRPr="004D2D43">
        <w:rPr>
          <w:lang w:val="pl"/>
        </w:rPr>
        <w:t>cznie z dokumentem podpisywanym;</w:t>
      </w:r>
    </w:p>
    <w:p w14:paraId="33D88BF4" w14:textId="1B3AA8A5" w:rsidR="00D05F0F" w:rsidRPr="004D2D43" w:rsidRDefault="00C76434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Zamawiający zaleca, aby w</w:t>
      </w:r>
      <w:r w:rsidR="00D05F0F" w:rsidRPr="004D2D43">
        <w:rPr>
          <w:lang w:val="pl"/>
        </w:rPr>
        <w:t xml:space="preserve">ykonawca z odpowiednim wyprzedzeniem przetestował możliwość prawidłowego wykorzystania wybranej </w:t>
      </w:r>
      <w:r w:rsidRPr="004D2D43">
        <w:rPr>
          <w:lang w:val="pl"/>
        </w:rPr>
        <w:t>metody podpisania plików oferty;</w:t>
      </w:r>
    </w:p>
    <w:p w14:paraId="157DE330" w14:textId="6F7F44F6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Zaleca się, aby komunikacja z wykonawc</w:t>
      </w:r>
      <w:r w:rsidR="004D2D43" w:rsidRPr="004D2D43">
        <w:rPr>
          <w:lang w:val="pl"/>
        </w:rPr>
        <w:t>ami odbywała się tylko na p</w:t>
      </w:r>
      <w:r w:rsidRPr="004D2D43">
        <w:rPr>
          <w:lang w:val="pl"/>
        </w:rPr>
        <w:t>latformie za pośrednictwem f</w:t>
      </w:r>
      <w:r w:rsidR="004D2D43" w:rsidRPr="004D2D43">
        <w:rPr>
          <w:lang w:val="pl"/>
        </w:rPr>
        <w:t>ormularza “Wyślij wiadomość do Zamawiającego”;</w:t>
      </w:r>
    </w:p>
    <w:p w14:paraId="15BAEEA3" w14:textId="3DFBDF7E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Ofertę należy przygotować z należytą star</w:t>
      </w:r>
      <w:r w:rsidR="004D2D43" w:rsidRPr="004D2D43">
        <w:rPr>
          <w:lang w:val="pl"/>
        </w:rPr>
        <w:t>annością</w:t>
      </w:r>
      <w:r w:rsidRPr="004D2D43">
        <w:rPr>
          <w:lang w:val="pl"/>
        </w:rPr>
        <w:t xml:space="preserve"> i </w:t>
      </w:r>
      <w:r w:rsidR="004D2D43" w:rsidRPr="004D2D43">
        <w:rPr>
          <w:lang w:val="pl"/>
        </w:rPr>
        <w:t xml:space="preserve">z </w:t>
      </w:r>
      <w:r w:rsidRPr="004D2D43">
        <w:rPr>
          <w:lang w:val="pl"/>
        </w:rPr>
        <w:t xml:space="preserve">zachowaniem odpowiedniego odstępu czasu do </w:t>
      </w:r>
      <w:r w:rsidR="00E1454C">
        <w:rPr>
          <w:lang w:val="pl"/>
        </w:rPr>
        <w:t xml:space="preserve">daty </w:t>
      </w:r>
      <w:r w:rsidRPr="004D2D43">
        <w:rPr>
          <w:lang w:val="pl"/>
        </w:rPr>
        <w:t>zakończ</w:t>
      </w:r>
      <w:r w:rsidR="004D2D43" w:rsidRPr="004D2D43">
        <w:rPr>
          <w:lang w:val="pl"/>
        </w:rPr>
        <w:t>enia przyjmowania ofert;</w:t>
      </w:r>
    </w:p>
    <w:p w14:paraId="3F6191F8" w14:textId="64B8E18F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lastRenderedPageBreak/>
        <w:t>Podczas podpisywania plików zaleca się stosowanie algo</w:t>
      </w:r>
      <w:r w:rsidR="004D2D43" w:rsidRPr="004D2D43">
        <w:rPr>
          <w:lang w:val="pl"/>
        </w:rPr>
        <w:t>rytmu skrótu SHA2 zamiast SHA1;</w:t>
      </w:r>
      <w:r w:rsidRPr="004D2D43">
        <w:rPr>
          <w:lang w:val="pl"/>
        </w:rPr>
        <w:t xml:space="preserve"> </w:t>
      </w:r>
    </w:p>
    <w:p w14:paraId="1D29BE1F" w14:textId="1EA4F39C" w:rsidR="00D05F0F" w:rsidRPr="004D2D43" w:rsidRDefault="004D2D43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W przypadku kompresowania dokumentów np. w plik ZIP zaleca się</w:t>
      </w:r>
      <w:r w:rsidR="00D05F0F" w:rsidRPr="004D2D43">
        <w:rPr>
          <w:lang w:val="pl"/>
        </w:rPr>
        <w:t xml:space="preserve"> wcześniejsze podpisanie każ</w:t>
      </w:r>
      <w:r w:rsidRPr="004D2D43">
        <w:rPr>
          <w:lang w:val="pl"/>
        </w:rPr>
        <w:t>dego ze skompresowanych plików;</w:t>
      </w:r>
    </w:p>
    <w:p w14:paraId="656F7BBC" w14:textId="2ECA24FC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Zamawiający rekomenduje wykorzystanie podpisu z kwa</w:t>
      </w:r>
      <w:r w:rsidR="004D2D43">
        <w:rPr>
          <w:lang w:val="pl"/>
        </w:rPr>
        <w:t>lifikowanym znacznikiem czasu;</w:t>
      </w:r>
    </w:p>
    <w:p w14:paraId="00EAB849" w14:textId="6E93FEFF" w:rsidR="00D05F0F" w:rsidRPr="004D2D43" w:rsidRDefault="00D05F0F" w:rsidP="0008595E">
      <w:pPr>
        <w:pStyle w:val="Nagwek3"/>
        <w:ind w:left="851" w:hanging="284"/>
        <w:rPr>
          <w:lang w:val="pl"/>
        </w:rPr>
      </w:pPr>
      <w:r w:rsidRPr="004D2D43">
        <w:rPr>
          <w:lang w:val="pl"/>
        </w:rPr>
        <w:t>Zamawiający zaleca</w:t>
      </w:r>
      <w:r w:rsidR="004D2D43">
        <w:rPr>
          <w:lang w:val="pl"/>
        </w:rPr>
        <w:t>,</w:t>
      </w:r>
      <w:r w:rsidRPr="004D2D43">
        <w:rPr>
          <w:lang w:val="pl"/>
        </w:rPr>
        <w:t xml:space="preserve"> aby nie wprowadzać jakichkolwiek zmian w plikach po podpisaniu ich podpisem kwalifikowanym. Może to skutkować naruszeniem integralności plików co równoważne będzie z koniecznością odrzucenia oferty w postępowaniu.</w:t>
      </w:r>
    </w:p>
    <w:p w14:paraId="7369EC4C" w14:textId="4B960213" w:rsidR="007206AE" w:rsidRDefault="001C43D0" w:rsidP="0008595E">
      <w:pPr>
        <w:pStyle w:val="Nagwek1"/>
        <w:keepNext w:val="0"/>
      </w:pPr>
      <w:bookmarkStart w:id="24" w:name="_Toc62396895"/>
      <w:r>
        <w:t xml:space="preserve">Opis sposobu przygotowania </w:t>
      </w:r>
      <w:r w:rsidRPr="00430ADD">
        <w:t>ofert</w:t>
      </w:r>
      <w:r>
        <w:t>.</w:t>
      </w:r>
      <w:bookmarkEnd w:id="24"/>
    </w:p>
    <w:p w14:paraId="5F379EB3" w14:textId="44C82CE4" w:rsidR="00C540B8" w:rsidRDefault="00C540B8" w:rsidP="0008595E">
      <w:pPr>
        <w:pStyle w:val="Nagwek2"/>
        <w:keepNext w:val="0"/>
        <w:numPr>
          <w:ilvl w:val="0"/>
          <w:numId w:val="35"/>
        </w:numPr>
        <w:ind w:left="567" w:hanging="283"/>
      </w:pPr>
      <w:r>
        <w:t>Przygotowanie oferty</w:t>
      </w:r>
      <w:r w:rsidR="00241D9C">
        <w:t xml:space="preserve"> i innych dokumentów składanych w postępowaniu</w:t>
      </w:r>
      <w:r>
        <w:t xml:space="preserve">. </w:t>
      </w:r>
      <w:r w:rsidR="00002F1C">
        <w:t>Forma i aspekty techniczne.</w:t>
      </w:r>
    </w:p>
    <w:p w14:paraId="6B282DBA" w14:textId="156515E1" w:rsidR="00C540B8" w:rsidRDefault="00C540B8" w:rsidP="0008595E">
      <w:pPr>
        <w:pStyle w:val="Nagwek3"/>
        <w:numPr>
          <w:ilvl w:val="0"/>
          <w:numId w:val="36"/>
        </w:numPr>
        <w:ind w:left="851" w:hanging="284"/>
      </w:pPr>
      <w:r w:rsidRPr="00C540B8">
        <w:t xml:space="preserve">Wykonawca może złożyć tylko jedną ofertę w zakresie </w:t>
      </w:r>
      <w:r w:rsidR="007B1C59" w:rsidRPr="007B1C59">
        <w:t xml:space="preserve">każdej z części </w:t>
      </w:r>
      <w:r>
        <w:t>niniejszego postępowania;</w:t>
      </w:r>
    </w:p>
    <w:p w14:paraId="4849800E" w14:textId="46ABB667" w:rsidR="008B0002" w:rsidRDefault="008B0002" w:rsidP="0008595E">
      <w:pPr>
        <w:pStyle w:val="Nagwek3"/>
        <w:ind w:left="851" w:hanging="284"/>
        <w:rPr>
          <w:rFonts w:eastAsia="Arial Unicode MS"/>
        </w:rPr>
      </w:pPr>
      <w:r w:rsidRPr="008B0002">
        <w:rPr>
          <w:rFonts w:eastAsia="Arial Unicode MS"/>
        </w:rPr>
        <w:t>Of</w:t>
      </w:r>
      <w:r>
        <w:rPr>
          <w:rFonts w:eastAsia="Arial Unicode MS"/>
        </w:rPr>
        <w:t>erta oraz wszystkie dokumenty składane przez w</w:t>
      </w:r>
      <w:r w:rsidRPr="008B0002">
        <w:rPr>
          <w:rFonts w:eastAsia="Arial Unicode MS"/>
        </w:rPr>
        <w:t>ykonawcę w toku postępowania winny być podpisane przez osoby upoważnione do skład</w:t>
      </w:r>
      <w:r>
        <w:rPr>
          <w:rFonts w:eastAsia="Arial Unicode MS"/>
        </w:rPr>
        <w:t>ania oświadczeń woli w imieniu w</w:t>
      </w:r>
      <w:r w:rsidRPr="008B0002">
        <w:rPr>
          <w:rFonts w:eastAsia="Arial Unicode MS"/>
        </w:rPr>
        <w:t>ykonawcy, zgodnie z zasadą reprezentacji wynikającą z postanowień odpowiednich</w:t>
      </w:r>
      <w:r>
        <w:rPr>
          <w:rFonts w:eastAsia="Arial Unicode MS"/>
        </w:rPr>
        <w:t xml:space="preserve"> przepisów prawnych,</w:t>
      </w:r>
      <w:r w:rsidRPr="008B0002">
        <w:rPr>
          <w:rFonts w:eastAsia="Arial Unicode MS"/>
        </w:rPr>
        <w:t xml:space="preserve"> umowy, uchwały lub prawidłow</w:t>
      </w:r>
      <w:r>
        <w:rPr>
          <w:rFonts w:eastAsia="Arial Unicode MS"/>
        </w:rPr>
        <w:t>o sporządzonego pełnomocnictwa;</w:t>
      </w:r>
    </w:p>
    <w:p w14:paraId="44816289" w14:textId="5E840C1F" w:rsidR="00A57F79" w:rsidRPr="00A57F79" w:rsidRDefault="00A57F79" w:rsidP="0008595E">
      <w:pPr>
        <w:pStyle w:val="Nagwek3"/>
        <w:ind w:left="851" w:hanging="284"/>
        <w:rPr>
          <w:rFonts w:eastAsia="Arial Unicode MS"/>
        </w:rPr>
      </w:pPr>
      <w:r w:rsidRPr="00A57F79">
        <w:t>W przypadku Wykonawców wspólnie ubiegających się o zamówienie (np. konsorcja, spółki cywilne) – winni oni ustanowić pełnomocnika do reprezentowania ich w postępowaniu o</w:t>
      </w:r>
      <w:r>
        <w:t> </w:t>
      </w:r>
      <w:r w:rsidRPr="00A57F79">
        <w:t>udzielenie zamówienia albo do reprezentowania ich w postępowaniu i zawarcia umowy w</w:t>
      </w:r>
      <w:r>
        <w:t> </w:t>
      </w:r>
      <w:r w:rsidRPr="00A57F79">
        <w:t>sprawie zamówienia publicznego</w:t>
      </w:r>
      <w:r>
        <w:t>;</w:t>
      </w:r>
    </w:p>
    <w:p w14:paraId="3960ADC8" w14:textId="21D23521" w:rsidR="00915A9C" w:rsidRDefault="00915A9C" w:rsidP="0008595E">
      <w:pPr>
        <w:pStyle w:val="Nagwek3"/>
        <w:ind w:left="851" w:hanging="284"/>
        <w:rPr>
          <w:rFonts w:eastAsia="Arial Unicode MS"/>
        </w:rPr>
      </w:pPr>
      <w:r>
        <w:rPr>
          <w:rFonts w:eastAsia="Arial Unicode MS"/>
        </w:rPr>
        <w:t>Ofertę</w:t>
      </w:r>
      <w:r w:rsidRPr="00915A9C">
        <w:rPr>
          <w:rFonts w:eastAsia="Arial Unicode MS"/>
        </w:rPr>
        <w:t xml:space="preserve">, oświadczenie wstępne, o którym mowa w art. 125 ust. 1 ustawy </w:t>
      </w:r>
      <w:proofErr w:type="spellStart"/>
      <w:r w:rsidRPr="00915A9C">
        <w:rPr>
          <w:rFonts w:eastAsia="Arial Unicode MS"/>
        </w:rPr>
        <w:t>Pzp</w:t>
      </w:r>
      <w:proofErr w:type="spellEnd"/>
      <w:r w:rsidRPr="00915A9C">
        <w:rPr>
          <w:rFonts w:eastAsia="Arial Unicode MS"/>
        </w:rPr>
        <w:t xml:space="preserve">, podmiotowe środki dowodowe, w tym oświadczenie, o którym mowa w art. 117 ust. 4 ustawy </w:t>
      </w:r>
      <w:proofErr w:type="spellStart"/>
      <w:r w:rsidRPr="00915A9C">
        <w:rPr>
          <w:rFonts w:eastAsia="Arial Unicode MS"/>
        </w:rPr>
        <w:t>Pzp</w:t>
      </w:r>
      <w:proofErr w:type="spellEnd"/>
      <w:r w:rsidRPr="00915A9C">
        <w:rPr>
          <w:rFonts w:eastAsia="Arial Unicode MS"/>
        </w:rPr>
        <w:t xml:space="preserve"> (jeżeli jest wymagane), oraz zobowiązanie podmiotu udostępniającego zasoby, o którym mowa w art. 118 ust. 3 ustawy </w:t>
      </w:r>
      <w:proofErr w:type="spellStart"/>
      <w:r w:rsidRPr="00915A9C">
        <w:rPr>
          <w:rFonts w:eastAsia="Arial Unicode MS"/>
        </w:rPr>
        <w:t>Pzp</w:t>
      </w:r>
      <w:proofErr w:type="spellEnd"/>
      <w:r w:rsidRPr="00915A9C">
        <w:rPr>
          <w:rFonts w:eastAsia="Arial Unicode MS"/>
        </w:rPr>
        <w:t xml:space="preserve"> (jeżeli jest wymagane), przedmiotowe środki dowodowe, pełnomocnictwo, sporządza się w</w:t>
      </w:r>
      <w:r>
        <w:rPr>
          <w:rFonts w:eastAsia="Arial Unicode MS"/>
        </w:rPr>
        <w:t> </w:t>
      </w:r>
      <w:r w:rsidRPr="00915A9C">
        <w:rPr>
          <w:rFonts w:eastAsia="Arial Unicode MS"/>
        </w:rPr>
        <w:t xml:space="preserve">postaci elektronicznej, w formatach danych określonych w przepisach wydanych na podstawie art. 18 ustawy z dnia 17 lutego 2005 r. o informatyzacji działalności podmiotów realizujących zadania publiczne, z uwzględnieniem postanowień rozdziału VIII SWZ </w:t>
      </w:r>
      <w:r>
        <w:rPr>
          <w:rFonts w:eastAsia="Arial Unicode MS"/>
        </w:rPr>
        <w:t>i rodzaju przekazywanych danych;</w:t>
      </w:r>
    </w:p>
    <w:p w14:paraId="48BAA936" w14:textId="625E833E" w:rsidR="001509D7" w:rsidRPr="001509D7" w:rsidRDefault="001509D7" w:rsidP="0008595E">
      <w:pPr>
        <w:pStyle w:val="Nagwek3"/>
        <w:ind w:left="851" w:hanging="284"/>
        <w:rPr>
          <w:rFonts w:eastAsia="Arial Unicode MS"/>
        </w:rPr>
      </w:pPr>
      <w:r w:rsidRPr="001509D7">
        <w:rPr>
          <w:rFonts w:eastAsia="Arial Unicode MS"/>
        </w:rPr>
        <w:t>Ofertę oraz wszelkie dokumenty elektroniczne przekazuje się w postępowaniu przy użyciu środków komunikacji elektronicznej wskazanych</w:t>
      </w:r>
      <w:r w:rsidR="00473F6B">
        <w:rPr>
          <w:rFonts w:eastAsia="Arial Unicode MS"/>
        </w:rPr>
        <w:t xml:space="preserve"> zgodnie z art. 67 ustawy </w:t>
      </w:r>
      <w:proofErr w:type="spellStart"/>
      <w:r w:rsidR="00473F6B">
        <w:rPr>
          <w:rFonts w:eastAsia="Arial Unicode MS"/>
        </w:rPr>
        <w:t>Pzp</w:t>
      </w:r>
      <w:proofErr w:type="spellEnd"/>
      <w:r w:rsidRPr="001509D7">
        <w:rPr>
          <w:rFonts w:eastAsia="Arial Unicode MS"/>
        </w:rPr>
        <w:t xml:space="preserve"> przez Zamawiającego, w więc za pośrednictwem </w:t>
      </w:r>
      <w:hyperlink r:id="rId26">
        <w:r w:rsidRPr="001509D7">
          <w:rPr>
            <w:rStyle w:val="Hipercze"/>
            <w:rFonts w:eastAsia="Arial Unicode MS" w:cs="Arial"/>
            <w:szCs w:val="20"/>
            <w:lang w:val="pl" w:eastAsia="pl-PL"/>
          </w:rPr>
          <w:t>platformazakupowa.pl</w:t>
        </w:r>
      </w:hyperlink>
      <w:r w:rsidR="00BB50C1">
        <w:rPr>
          <w:rFonts w:eastAsia="Arial Unicode MS"/>
        </w:rPr>
        <w:t xml:space="preserve">, pod adresem: </w:t>
      </w:r>
      <w:hyperlink r:id="rId27" w:history="1">
        <w:r w:rsidR="00BB50C1" w:rsidRPr="00BB50C1">
          <w:rPr>
            <w:rStyle w:val="Hipercze"/>
            <w:rFonts w:eastAsia="Arial Unicode MS"/>
          </w:rPr>
          <w:t>https://platformazakupowa.pl/pn/us</w:t>
        </w:r>
      </w:hyperlink>
    </w:p>
    <w:p w14:paraId="3EFC803A" w14:textId="0978BB24" w:rsidR="001509D7" w:rsidRDefault="00241D9C" w:rsidP="0008595E">
      <w:pPr>
        <w:pStyle w:val="Nagwek3"/>
        <w:ind w:left="851" w:hanging="284"/>
      </w:pPr>
      <w:r>
        <w:t xml:space="preserve">Ofertę </w:t>
      </w:r>
      <w:r w:rsidR="00EE444D" w:rsidRPr="00EE444D">
        <w:t>należy złożyć w formie</w:t>
      </w:r>
      <w:r w:rsidR="00EE444D">
        <w:t xml:space="preserve"> elektronicznej (postać elektroniczna opatrzona kwalifikowanym podpisem elektronicznym)</w:t>
      </w:r>
      <w:r w:rsidR="00EE444D" w:rsidRPr="00EE444D">
        <w:t>, w języku polskim, zgodnie z przepisami prawa</w:t>
      </w:r>
      <w:r w:rsidR="00EE444D">
        <w:t xml:space="preserve"> oraz dokumentami zamówienia</w:t>
      </w:r>
      <w:r w:rsidR="000A5BCB">
        <w:t>;</w:t>
      </w:r>
      <w:r w:rsidR="001509D7">
        <w:t xml:space="preserve"> </w:t>
      </w:r>
    </w:p>
    <w:p w14:paraId="4E95A9D6" w14:textId="7D83ACF5" w:rsidR="00297EB3" w:rsidRPr="00297EB3" w:rsidRDefault="00297EB3" w:rsidP="0008595E">
      <w:pPr>
        <w:pStyle w:val="Nagwek3"/>
        <w:ind w:left="851" w:hanging="284"/>
      </w:pPr>
      <w:r>
        <w:t>Przedmiotowe i p</w:t>
      </w:r>
      <w:r w:rsidRPr="00297EB3">
        <w:t xml:space="preserve">odmiotowe środki dowodowe oraz </w:t>
      </w:r>
      <w:r>
        <w:t>inne dokumenty lub oświadczenia wymagane w </w:t>
      </w:r>
      <w:r w:rsidR="0007627D" w:rsidRPr="0007627D">
        <w:t>dokumentach zamówienia</w:t>
      </w:r>
      <w:r w:rsidRPr="00297EB3">
        <w:t>, składa się w formie elektronicznej</w:t>
      </w:r>
      <w:r>
        <w:t xml:space="preserve">. </w:t>
      </w:r>
      <w:r w:rsidRPr="00297EB3">
        <w:t xml:space="preserve">W przypadku gdy podmiotowe </w:t>
      </w:r>
      <w:r w:rsidRPr="00297EB3">
        <w:lastRenderedPageBreak/>
        <w:t>środki dowodowe, przedmiotowe środki dowodowe, inne dokumenty, w tym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</w:t>
      </w:r>
      <w:r>
        <w:t> </w:t>
      </w:r>
      <w:r w:rsidRPr="00297EB3">
        <w:t>postaci papierowej.</w:t>
      </w:r>
      <w:r w:rsidR="00002F1C">
        <w:t xml:space="preserve"> </w:t>
      </w:r>
      <w:r w:rsidR="00002F1C" w:rsidRPr="00002F1C">
        <w:t xml:space="preserve">Przez </w:t>
      </w:r>
      <w:r w:rsidR="00002F1C">
        <w:t>cyfrowe odwzorowanie</w:t>
      </w:r>
      <w:r w:rsidR="00002F1C" w:rsidRPr="00002F1C">
        <w:t>, należy rozumieć dokument elektroniczny będący kopią elektroniczną treści zapisanej w postaci papierowej, umożliwiający zapoznanie się z tą treścią i</w:t>
      </w:r>
      <w:r w:rsidR="00002F1C">
        <w:t> </w:t>
      </w:r>
      <w:r w:rsidR="00002F1C" w:rsidRPr="00002F1C">
        <w:t>jej zrozumienie, bez konieczności bezp</w:t>
      </w:r>
      <w:r w:rsidR="00002F1C">
        <w:t>ośredniego dostępu do oryginału;</w:t>
      </w:r>
    </w:p>
    <w:p w14:paraId="03C45ED2" w14:textId="040B4FC2" w:rsidR="00297EB3" w:rsidRDefault="00297EB3" w:rsidP="0008595E">
      <w:pPr>
        <w:pStyle w:val="Nagwek3"/>
        <w:ind w:left="851" w:hanging="284"/>
      </w:pPr>
      <w:r>
        <w:t>Poświadczenia zgodności cyfrowego odwzorowania z dokumentem w postaci papierowej, o k</w:t>
      </w:r>
      <w:r w:rsidR="00A57F79">
        <w:t>tórym mowa w pkt 7</w:t>
      </w:r>
      <w:r>
        <w:t>, dokonuje w przypadku:</w:t>
      </w:r>
    </w:p>
    <w:p w14:paraId="1F764B06" w14:textId="6AE4ADB1" w:rsidR="00297EB3" w:rsidRDefault="00297EB3" w:rsidP="0008595E">
      <w:pPr>
        <w:pStyle w:val="Nagwek4"/>
        <w:numPr>
          <w:ilvl w:val="0"/>
          <w:numId w:val="37"/>
        </w:numPr>
        <w:ind w:left="1134" w:hanging="283"/>
      </w:pPr>
      <w:r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14:paraId="1828E984" w14:textId="5145A2F7" w:rsidR="00297EB3" w:rsidRDefault="00297EB3" w:rsidP="0008595E">
      <w:pPr>
        <w:pStyle w:val="Nagwek4"/>
        <w:ind w:left="1134" w:hanging="283"/>
      </w:pPr>
      <w:r>
        <w:t>przedmiotowych środków dowodowych – odpowiednio wykonawca lub wykonawca wspólnie ubiegający się o udzielenie zamówienia;</w:t>
      </w:r>
    </w:p>
    <w:p w14:paraId="7493399A" w14:textId="499034B5" w:rsidR="00297EB3" w:rsidRDefault="00297EB3" w:rsidP="0008595E">
      <w:pPr>
        <w:pStyle w:val="Nagwek4"/>
        <w:ind w:left="1134" w:hanging="283"/>
      </w:pPr>
      <w:r>
        <w:t>innych dokumentów – odpowiednio wykonawca lub wykonawca wspólnie ubiegający się o udzielenie zamówienia, w zakresie dokumentów, które każdego z nich dotyczą;</w:t>
      </w:r>
    </w:p>
    <w:p w14:paraId="3C42E5D6" w14:textId="7A1F9B58" w:rsidR="00002F1C" w:rsidRPr="00002F1C" w:rsidRDefault="00002F1C" w:rsidP="0008595E">
      <w:pPr>
        <w:pStyle w:val="Nagwek4"/>
        <w:ind w:left="1134" w:hanging="283"/>
      </w:pPr>
      <w:r>
        <w:t>w każdym wypadku poświadczenia z</w:t>
      </w:r>
      <w:r w:rsidR="00CE7E76">
        <w:t>godności może dokonać notariusz;</w:t>
      </w:r>
    </w:p>
    <w:p w14:paraId="10091DA2" w14:textId="5DA63A9B" w:rsidR="00002F1C" w:rsidRDefault="007213C6" w:rsidP="0008595E">
      <w:pPr>
        <w:pStyle w:val="Nagwek3"/>
        <w:ind w:left="851" w:hanging="284"/>
      </w:pPr>
      <w:r w:rsidRPr="007213C6">
        <w:t>W pr</w:t>
      </w:r>
      <w:r>
        <w:t>ocesie składania oferty,</w:t>
      </w:r>
      <w:r w:rsidRPr="007213C6">
        <w:t xml:space="preserve"> w tym</w:t>
      </w:r>
      <w:r>
        <w:t xml:space="preserve"> m.in.</w:t>
      </w:r>
      <w:r w:rsidRPr="007213C6">
        <w:t xml:space="preserve"> przedmiotowych środków dowodowych na platformie,  kwalifikowany podpis elektroniczny wykonawca może złożyć bezpośrednio na dokumencie, któ</w:t>
      </w:r>
      <w:r>
        <w:t>ry następnie przesyła na platformę</w:t>
      </w:r>
      <w:r w:rsidRPr="007213C6">
        <w:t xml:space="preserve"> (opcja rekomend</w:t>
      </w:r>
      <w:r>
        <w:t>owana przez Zamawiającego</w:t>
      </w:r>
      <w:r w:rsidRPr="007213C6">
        <w:t>) oraz dodatkowo dla całego pakietu dokumentów</w:t>
      </w:r>
      <w:r>
        <w:t>,</w:t>
      </w:r>
      <w:r w:rsidRPr="007213C6">
        <w:t xml:space="preserve"> w kroku 2 Formularza składania oferty lub wniosku (po kliknięciu w pr</w:t>
      </w:r>
      <w:r>
        <w:t xml:space="preserve">zycisk </w:t>
      </w:r>
      <w:r w:rsidR="00CE7E76">
        <w:t>„</w:t>
      </w:r>
      <w:r>
        <w:t>Przejdź do podsumowania</w:t>
      </w:r>
      <w:r w:rsidR="00CE7E76">
        <w:t>”</w:t>
      </w:r>
      <w:r>
        <w:t>);</w:t>
      </w:r>
    </w:p>
    <w:p w14:paraId="1568E664" w14:textId="04D6DD9A" w:rsidR="007213C6" w:rsidRDefault="007213C6" w:rsidP="0008595E">
      <w:pPr>
        <w:pStyle w:val="Nagwek3"/>
        <w:ind w:left="851" w:hanging="284"/>
      </w:pPr>
      <w:r w:rsidRPr="007213C6">
        <w:t>W przypadku przekazywan</w:t>
      </w:r>
      <w:r>
        <w:t xml:space="preserve">ia w postępowaniu </w:t>
      </w:r>
      <w:r w:rsidRPr="007213C6">
        <w:t>dokumentu elektronicznego w formacie poddającym dane kompresji, opatrzenie pliku zawierającego skompresowane dokumenty kwalifik</w:t>
      </w:r>
      <w:r>
        <w:t xml:space="preserve">owanym podpisem elektronicznym, </w:t>
      </w:r>
      <w:r w:rsidRPr="007213C6">
        <w:t>jest równoznaczne z opatrzeniem wszystkich dokumentów za</w:t>
      </w:r>
      <w:r>
        <w:t xml:space="preserve">wartych w tym pliku </w:t>
      </w:r>
      <w:r w:rsidRPr="007213C6">
        <w:t>kwalifikowanym p</w:t>
      </w:r>
      <w:r>
        <w:t>odpisem elektronicznym;</w:t>
      </w:r>
    </w:p>
    <w:p w14:paraId="15EB05B7" w14:textId="2B5B3C00" w:rsidR="007213C6" w:rsidRDefault="007213C6" w:rsidP="0008595E">
      <w:pPr>
        <w:pStyle w:val="Nagwek3"/>
        <w:ind w:left="851" w:hanging="284"/>
      </w:pPr>
      <w:r w:rsidRPr="00490CBC">
        <w:t>Podpisy kwalifikowane wykorzystywane przez wykonawców do podpisywania wszelkich plików muszą spełniać</w:t>
      </w:r>
      <w:r>
        <w:t xml:space="preserve"> wymogi </w:t>
      </w:r>
      <w:r w:rsidRPr="00490CBC">
        <w:t>Rozporządzeni</w:t>
      </w:r>
      <w:r>
        <w:t>a</w:t>
      </w:r>
      <w:r w:rsidRPr="00490CBC">
        <w:t xml:space="preserve"> Parlamentu Europejskiego i Rady w sprawie identyfikacji elektronicznej i usług zaufania w odniesieniu do transakcji elektronicznych na rynku wewnętrznym (</w:t>
      </w:r>
      <w:proofErr w:type="spellStart"/>
      <w:r w:rsidRPr="00490CBC">
        <w:t>eIDAS</w:t>
      </w:r>
      <w:proofErr w:type="spellEnd"/>
      <w:r w:rsidRPr="00490CBC">
        <w:t xml:space="preserve">) (UE) nr </w:t>
      </w:r>
      <w:r>
        <w:t>910/2014;</w:t>
      </w:r>
    </w:p>
    <w:p w14:paraId="66198CF6" w14:textId="59994579" w:rsidR="007667C8" w:rsidRDefault="007667C8" w:rsidP="0008595E">
      <w:pPr>
        <w:pStyle w:val="Nagwek3"/>
        <w:ind w:left="851" w:hanging="284"/>
      </w:pPr>
      <w:r w:rsidRPr="007667C8">
        <w:t>W przypadku wykorzystania f</w:t>
      </w:r>
      <w:r>
        <w:t xml:space="preserve">ormatu podpisu </w:t>
      </w:r>
      <w:proofErr w:type="spellStart"/>
      <w:r>
        <w:t>XAdES</w:t>
      </w:r>
      <w:proofErr w:type="spellEnd"/>
      <w:r>
        <w:t xml:space="preserve"> zewnętrzny,</w:t>
      </w:r>
      <w:r w:rsidRPr="007667C8">
        <w:t xml:space="preserve"> Zamawiający wymaga dołączenia odpowiedniej ilości plików tj. podpisywanych pl</w:t>
      </w:r>
      <w:r>
        <w:t xml:space="preserve">ików z danymi oraz plików </w:t>
      </w:r>
      <w:proofErr w:type="spellStart"/>
      <w:r>
        <w:t>XAdES</w:t>
      </w:r>
      <w:proofErr w:type="spellEnd"/>
      <w:r>
        <w:t>;</w:t>
      </w:r>
    </w:p>
    <w:p w14:paraId="680B2179" w14:textId="480A32BB" w:rsidR="007667C8" w:rsidRPr="007667C8" w:rsidRDefault="007667C8" w:rsidP="0008595E">
      <w:pPr>
        <w:pStyle w:val="Nagwek3"/>
        <w:ind w:left="851" w:hanging="284"/>
      </w:pPr>
      <w:r w:rsidRPr="007667C8">
        <w:lastRenderedPageBreak/>
        <w:t>Maksymalny rozmiar jednego pliku przesyłanego za pośrednictwem dedykowanych formularzy do: złożenia, zmiany, wycofania oferty wynosi 150 MB natomiast przy komunikacji wielk</w:t>
      </w:r>
      <w:r>
        <w:t>ość pliku to maksymalnie 500 MB;</w:t>
      </w:r>
    </w:p>
    <w:p w14:paraId="11DD9563" w14:textId="4D164767" w:rsidR="00EE444D" w:rsidRPr="00EE444D" w:rsidRDefault="00002F1C" w:rsidP="0008595E">
      <w:pPr>
        <w:pStyle w:val="Nagwek3"/>
        <w:ind w:left="851" w:hanging="284"/>
      </w:pPr>
      <w:r>
        <w:t>Oferta powinna być złożona z</w:t>
      </w:r>
      <w:r w:rsidR="00EE444D" w:rsidRPr="00EE444D">
        <w:t>godnie z treścią formularza oferty, stanowiącego załącznik nr 1A do niniejszej specyfikacji (Zamawiający dopuszcza odtworzenie tekstu formularza) z podaniem wartości netto, stawki i doliczonej wartości podatku VAT, ceny brutto za przedmiot zamówienia, a</w:t>
      </w:r>
      <w:r w:rsidR="00EE444D">
        <w:t> </w:t>
      </w:r>
      <w:r w:rsidR="00EE444D" w:rsidRPr="00EE444D">
        <w:t>także terminu, warunków realizacj</w:t>
      </w:r>
      <w:r w:rsidR="00EE444D">
        <w:t>i zamówienia i okresu gwarancji;</w:t>
      </w:r>
      <w:r w:rsidR="00EE444D" w:rsidRPr="00EE444D">
        <w:t xml:space="preserve">  </w:t>
      </w:r>
    </w:p>
    <w:p w14:paraId="5EF5C307" w14:textId="43FB1210" w:rsidR="00EE444D" w:rsidRPr="00EE444D" w:rsidRDefault="008B0002" w:rsidP="0008595E">
      <w:pPr>
        <w:pStyle w:val="Nagwek3"/>
        <w:ind w:left="851" w:hanging="284"/>
        <w:rPr>
          <w:rFonts w:eastAsia="Arial Unicode MS"/>
        </w:rPr>
      </w:pPr>
      <w:r>
        <w:rPr>
          <w:rFonts w:eastAsia="Arial Unicode MS"/>
        </w:rPr>
        <w:t>Cena, o</w:t>
      </w:r>
      <w:r w:rsidR="00EE444D" w:rsidRPr="00EE444D">
        <w:rPr>
          <w:rFonts w:eastAsia="Arial Unicode MS"/>
        </w:rPr>
        <w:t>kres gwarancji</w:t>
      </w:r>
      <w:r w:rsidR="00430ADD">
        <w:rPr>
          <w:rFonts w:eastAsia="Arial Unicode MS"/>
        </w:rPr>
        <w:t>, czas reakcji serwisu</w:t>
      </w:r>
      <w:r w:rsidR="00EE444D" w:rsidRPr="00EE444D">
        <w:rPr>
          <w:rFonts w:eastAsia="Arial Unicode MS"/>
        </w:rPr>
        <w:t xml:space="preserve"> oraz term</w:t>
      </w:r>
      <w:r>
        <w:rPr>
          <w:rFonts w:eastAsia="Arial Unicode MS"/>
        </w:rPr>
        <w:t>in realizacji zamówienia powin</w:t>
      </w:r>
      <w:r w:rsidR="00EE444D" w:rsidRPr="00EE444D">
        <w:rPr>
          <w:rFonts w:eastAsia="Arial Unicode MS"/>
        </w:rPr>
        <w:t>n</w:t>
      </w:r>
      <w:r>
        <w:rPr>
          <w:rFonts w:eastAsia="Arial Unicode MS"/>
        </w:rPr>
        <w:t>y być podane liczbowo i słownie. W</w:t>
      </w:r>
      <w:r w:rsidR="00EE444D">
        <w:rPr>
          <w:rFonts w:eastAsia="Arial Unicode MS"/>
        </w:rPr>
        <w:t> </w:t>
      </w:r>
      <w:r w:rsidR="00EE444D" w:rsidRPr="00EE444D">
        <w:rPr>
          <w:rFonts w:eastAsia="Arial Unicode MS"/>
        </w:rPr>
        <w:t>przypadku rozbieżności pomi</w:t>
      </w:r>
      <w:r>
        <w:rPr>
          <w:rFonts w:eastAsia="Arial Unicode MS"/>
        </w:rPr>
        <w:t>ędzy zapisem liczbowym a</w:t>
      </w:r>
      <w:r w:rsidR="00EE444D" w:rsidRPr="00EE444D">
        <w:rPr>
          <w:rFonts w:eastAsia="Arial Unicode MS"/>
        </w:rPr>
        <w:t xml:space="preserve"> słownym, Zamawiając</w:t>
      </w:r>
      <w:r w:rsidR="00EE444D">
        <w:rPr>
          <w:rFonts w:eastAsia="Arial Unicode MS"/>
        </w:rPr>
        <w:t>y przyjmie zapis podany słownie;</w:t>
      </w:r>
    </w:p>
    <w:p w14:paraId="1547C04F" w14:textId="23CA1F8E" w:rsidR="00EE444D" w:rsidRDefault="00EE444D" w:rsidP="0008595E">
      <w:pPr>
        <w:pStyle w:val="Nagwek3"/>
        <w:ind w:left="851" w:hanging="284"/>
        <w:rPr>
          <w:rFonts w:eastAsia="Arial Unicode MS"/>
        </w:rPr>
      </w:pPr>
      <w:r w:rsidRPr="00EE444D">
        <w:rPr>
          <w:rFonts w:eastAsia="Arial Unicode MS"/>
        </w:rPr>
        <w:t>Wykonawca winien skonkretyzować w formular</w:t>
      </w:r>
      <w:r w:rsidR="009B5DBA">
        <w:rPr>
          <w:rFonts w:eastAsia="Arial Unicode MS"/>
        </w:rPr>
        <w:t>zu oferty (załącznik nr 1A do S</w:t>
      </w:r>
      <w:r w:rsidR="008B0002">
        <w:rPr>
          <w:rFonts w:eastAsia="Arial Unicode MS"/>
        </w:rPr>
        <w:t>WZ) oferowany produkt</w:t>
      </w:r>
      <w:r>
        <w:rPr>
          <w:rFonts w:eastAsia="Arial Unicode MS"/>
        </w:rPr>
        <w:t>, podając nazwę producenta,</w:t>
      </w:r>
      <w:r w:rsidRPr="00EE444D">
        <w:rPr>
          <w:rFonts w:eastAsia="Arial Unicode MS"/>
        </w:rPr>
        <w:t xml:space="preserve"> mod</w:t>
      </w:r>
      <w:r w:rsidR="008B0002">
        <w:rPr>
          <w:rFonts w:eastAsia="Arial Unicode MS"/>
        </w:rPr>
        <w:t>elu</w:t>
      </w:r>
      <w:r w:rsidRPr="00EE444D">
        <w:rPr>
          <w:rFonts w:eastAsia="Arial Unicode MS"/>
        </w:rPr>
        <w:t xml:space="preserve"> lub  innych, przypisanych wyłącznie temu produktowi cech (np. nr katalogowy), jednoznacznie identyfikujących zaoferowan</w:t>
      </w:r>
      <w:r w:rsidR="00E00B96">
        <w:rPr>
          <w:rFonts w:eastAsia="Arial Unicode MS"/>
        </w:rPr>
        <w:t>y</w:t>
      </w:r>
      <w:r w:rsidRPr="00EE444D">
        <w:rPr>
          <w:rFonts w:eastAsia="Arial Unicode MS"/>
        </w:rPr>
        <w:t xml:space="preserve"> </w:t>
      </w:r>
      <w:r w:rsidR="00E00B96">
        <w:rPr>
          <w:rFonts w:eastAsia="Arial Unicode MS"/>
        </w:rPr>
        <w:t>sprzęt</w:t>
      </w:r>
      <w:r w:rsidRPr="00EE444D">
        <w:rPr>
          <w:rFonts w:eastAsia="Arial Unicode MS"/>
        </w:rPr>
        <w:t xml:space="preserve">. </w:t>
      </w:r>
    </w:p>
    <w:p w14:paraId="1D73CE36" w14:textId="6E659E80" w:rsidR="00C540B8" w:rsidRPr="00077106" w:rsidRDefault="00915A9C" w:rsidP="0008595E">
      <w:pPr>
        <w:pStyle w:val="Nagwek3"/>
        <w:ind w:left="851" w:hanging="284"/>
      </w:pPr>
      <w:r w:rsidRPr="00077106">
        <w:t>Podmiotowe środki dowodowe, przedmiotowe środki dowodowe oraz inne dokumenty lub oświadczenia, sporządzone w języku obcym przekazuje się wraz z tłumaczeniem na język polski;</w:t>
      </w:r>
    </w:p>
    <w:p w14:paraId="4B7E9633" w14:textId="72EAE184" w:rsidR="00CE7E76" w:rsidRPr="00CE7E76" w:rsidRDefault="00CE7E76" w:rsidP="0008595E">
      <w:pPr>
        <w:pStyle w:val="Nagwek3"/>
        <w:ind w:left="851" w:hanging="284"/>
      </w:pPr>
      <w:r>
        <w:t xml:space="preserve">Zamawiający nie przewiduje, ani nie wymaga złożenia oferty po odbyciu wizji lokalnej </w:t>
      </w:r>
      <w:r w:rsidR="00EE6932">
        <w:t xml:space="preserve">lub po sprawdzeniu dokumentów niezbędnych do realizacji zamówienia, o których mowa w art. 131 ust. 2 ustawy </w:t>
      </w:r>
      <w:proofErr w:type="spellStart"/>
      <w:r w:rsidR="00EE6932">
        <w:t>Pzp</w:t>
      </w:r>
      <w:proofErr w:type="spellEnd"/>
      <w:r w:rsidRPr="00CE7E76">
        <w:t>;</w:t>
      </w:r>
    </w:p>
    <w:p w14:paraId="4DF2C4B9" w14:textId="1939732F" w:rsidR="00A57F79" w:rsidRPr="00A57F79" w:rsidRDefault="00A57F79" w:rsidP="0008595E">
      <w:pPr>
        <w:pStyle w:val="Nagwek2"/>
        <w:keepNext w:val="0"/>
        <w:ind w:left="567" w:hanging="283"/>
      </w:pPr>
      <w:r w:rsidRPr="00A57F79">
        <w:t>Opi</w:t>
      </w:r>
      <w:r>
        <w:t>s sposobu obliczenia ceny.</w:t>
      </w:r>
    </w:p>
    <w:p w14:paraId="79586CF7" w14:textId="4792B102" w:rsidR="00A57F79" w:rsidRPr="00A57F79" w:rsidRDefault="00A57F79" w:rsidP="0008595E">
      <w:pPr>
        <w:pStyle w:val="Nagwek3"/>
        <w:numPr>
          <w:ilvl w:val="0"/>
          <w:numId w:val="38"/>
        </w:numPr>
        <w:ind w:left="851" w:hanging="284"/>
      </w:pPr>
      <w:r>
        <w:t>C</w:t>
      </w:r>
      <w:r w:rsidRPr="00A57F79">
        <w:t xml:space="preserve">ena podana w ofercie </w:t>
      </w:r>
      <w:r w:rsidR="007B1C59" w:rsidRPr="00A57F79">
        <w:t xml:space="preserve">częściowej </w:t>
      </w:r>
      <w:r w:rsidRPr="00A57F79">
        <w:t>winna zawierać wszelkie koszty poniesione w celu należytego i pełnego wykonania zamówienia, zgod</w:t>
      </w:r>
      <w:r w:rsidR="00066CCC">
        <w:t>nie z wymaganiami opisanymi w dokumentach zamówienia</w:t>
      </w:r>
      <w:r w:rsidRPr="00A57F79">
        <w:t xml:space="preserve">, w szczególności: </w:t>
      </w:r>
      <w:r w:rsidR="005E1241" w:rsidRPr="005E1241">
        <w:t xml:space="preserve">koszt </w:t>
      </w:r>
      <w:r w:rsidR="00E00B96">
        <w:t>sprzętu</w:t>
      </w:r>
      <w:r w:rsidR="005E1241" w:rsidRPr="005E1241">
        <w:t xml:space="preserve"> wraz z dostarczeniem zgodnie z opisem przedmiotu zamówienia, koszt rozładunku i wniesienia w miejsce wskazane przez Zamawiającego, koszt zapewnienia bezpłatnego serwisu technicznego w okresie gwarancyjnym</w:t>
      </w:r>
      <w:r w:rsidR="005E1241">
        <w:t>.</w:t>
      </w:r>
      <w:r w:rsidR="00066CCC">
        <w:t xml:space="preserve"> C</w:t>
      </w:r>
      <w:r w:rsidRPr="00A57F79">
        <w:t>ena powinna również uwzględniać podatki, opłaty i</w:t>
      </w:r>
      <w:r w:rsidR="00066CCC">
        <w:t xml:space="preserve">  inne należności płatne przez w</w:t>
      </w:r>
      <w:r w:rsidRPr="00A57F79">
        <w:t>ykonawcę (w tym koszt ewentualnego cła) oraz wszelkie elementy ryzyka związane z realizacją zamówienia;</w:t>
      </w:r>
    </w:p>
    <w:p w14:paraId="50592B54" w14:textId="59028481" w:rsidR="00A57F79" w:rsidRPr="00E054BA" w:rsidRDefault="00473F6B" w:rsidP="0008595E">
      <w:pPr>
        <w:pStyle w:val="Nagwek3"/>
        <w:ind w:left="851" w:hanging="284"/>
      </w:pPr>
      <w:r>
        <w:t>S</w:t>
      </w:r>
      <w:r w:rsidR="00A57F79" w:rsidRPr="00E054BA">
        <w:t>zczegółowy sposób przedstawienia ceny zawiera Formula</w:t>
      </w:r>
      <w:r w:rsidR="00066CCC">
        <w:t>rz oferty (załącznik nr 1A do S</w:t>
      </w:r>
      <w:r w:rsidR="00A57F79" w:rsidRPr="00E054BA">
        <w:t>WZ);</w:t>
      </w:r>
    </w:p>
    <w:p w14:paraId="07E00910" w14:textId="36674D41" w:rsidR="00A57F79" w:rsidRPr="00E054BA" w:rsidRDefault="00473F6B" w:rsidP="0008595E">
      <w:pPr>
        <w:pStyle w:val="Nagwek3"/>
        <w:ind w:left="851" w:hanging="284"/>
      </w:pPr>
      <w:r>
        <w:t>C</w:t>
      </w:r>
      <w:r w:rsidR="00A57F79" w:rsidRPr="00E054BA">
        <w:t>ena winna być wyrażona w złotych polskich. Rozli</w:t>
      </w:r>
      <w:r w:rsidR="00066CCC">
        <w:t>czenia pomiędzy Zamawiającym a w</w:t>
      </w:r>
      <w:r w:rsidR="00A57F79" w:rsidRPr="00E054BA">
        <w:t>ykonawcą będą prowadzone w złotych polskich;</w:t>
      </w:r>
    </w:p>
    <w:p w14:paraId="38C87298" w14:textId="617C7477" w:rsidR="00A57F79" w:rsidRPr="00E054BA" w:rsidRDefault="00473F6B" w:rsidP="0008595E">
      <w:pPr>
        <w:pStyle w:val="Nagwek3"/>
        <w:ind w:left="851" w:hanging="284"/>
      </w:pPr>
      <w:r>
        <w:t>W</w:t>
      </w:r>
      <w:r w:rsidR="00A57F79" w:rsidRPr="00E054BA">
        <w:t>szystkie wartości określone w formularzu oferty winny być podane do 2. miejsca po przecinku zgodnie z zasadami matematycznego zaokrąglania, tj. „5” na 3. miejscu po przecinku – zaokrąglenie w górę, a poniżej „5” – zaokrąglenie w dół;</w:t>
      </w:r>
    </w:p>
    <w:p w14:paraId="7CE10B81" w14:textId="363E3C0E" w:rsidR="00A57F79" w:rsidRPr="00E054BA" w:rsidRDefault="00473F6B" w:rsidP="0008595E">
      <w:pPr>
        <w:pStyle w:val="Nagwek3"/>
        <w:ind w:left="851" w:hanging="284"/>
      </w:pPr>
      <w:r>
        <w:t>C</w:t>
      </w:r>
      <w:r w:rsidR="00A57F79" w:rsidRPr="00E054BA">
        <w:t>ena podana w ofercie nie ulegnie zwiększeniu i nie będzie podlegała waloryzacji w okresie trwania umowy, z zastrzeżeniem zmian przewidzianych we wz</w:t>
      </w:r>
      <w:r w:rsidR="00AD7B52">
        <w:t>orze umowy (załącznik nr 3 do S</w:t>
      </w:r>
      <w:r w:rsidR="00A57F79" w:rsidRPr="00E054BA">
        <w:t>WZ);</w:t>
      </w:r>
    </w:p>
    <w:p w14:paraId="60834F58" w14:textId="75B0D1E0" w:rsidR="00A57F79" w:rsidRPr="00E054BA" w:rsidRDefault="00473F6B" w:rsidP="0008595E">
      <w:pPr>
        <w:pStyle w:val="Nagwek3"/>
        <w:ind w:left="851" w:hanging="284"/>
      </w:pPr>
      <w:r>
        <w:t>D</w:t>
      </w:r>
      <w:r w:rsidR="00A57F79" w:rsidRPr="00E054BA">
        <w:t>o podanej ceny Wykonawca do</w:t>
      </w:r>
      <w:r w:rsidR="00AD7B52">
        <w:t>liczy podatek VAT (nie dotyczy w</w:t>
      </w:r>
      <w:r w:rsidR="00A57F79" w:rsidRPr="00E054BA">
        <w:t>ykonawcy zagranicznego); ocenie będzie podlegała cena oferty wraz z podatkiem VAT;</w:t>
      </w:r>
    </w:p>
    <w:p w14:paraId="2887C9FF" w14:textId="204E59FF" w:rsidR="00A57F79" w:rsidRPr="00E054BA" w:rsidRDefault="00473F6B" w:rsidP="0008595E">
      <w:pPr>
        <w:pStyle w:val="Nagwek3"/>
        <w:ind w:left="851" w:hanging="284"/>
      </w:pPr>
      <w:r>
        <w:lastRenderedPageBreak/>
        <w:t>C</w:t>
      </w:r>
      <w:r w:rsidR="00A57F79" w:rsidRPr="00E054BA">
        <w:t>ena oferty brutto powinna być podana liczbowo i słownie;</w:t>
      </w:r>
    </w:p>
    <w:p w14:paraId="7C5D0C1B" w14:textId="32EF2A03" w:rsidR="00A57F79" w:rsidRDefault="00473F6B" w:rsidP="0008595E">
      <w:pPr>
        <w:pStyle w:val="Nagwek3"/>
        <w:ind w:left="851" w:hanging="284"/>
      </w:pPr>
      <w:r>
        <w:t>J</w:t>
      </w:r>
      <w:r w:rsidR="00A57F79" w:rsidRPr="00E054BA">
        <w:t xml:space="preserve">eżeli zostanie złożona oferta, której wybór prowadziłby do powstania u Zamawiającego obowiązku </w:t>
      </w:r>
      <w:r w:rsidR="00AD7B52">
        <w:t>podatkowego zgodnie z ustawą z 11 marca 2004 r. o podatku od towarów i usług, Z</w:t>
      </w:r>
      <w:r w:rsidR="00A57F79" w:rsidRPr="00E054BA">
        <w:t>amawiaj</w:t>
      </w:r>
      <w:r w:rsidR="00AD7B52">
        <w:t>ący dla celów zastosowania kryterium ceny lub kosztu</w:t>
      </w:r>
      <w:r w:rsidR="00A57F79" w:rsidRPr="00E054BA">
        <w:t xml:space="preserve"> dolicza do przedstawionej w niej ceny </w:t>
      </w:r>
      <w:r w:rsidR="00AD7B52">
        <w:t>kwotę podatku</w:t>
      </w:r>
      <w:r w:rsidR="00A57F79" w:rsidRPr="00E054BA">
        <w:t xml:space="preserve">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AD7B52">
        <w:t>c ich wartość bez kwoty podatku, a także stawkę podatku, która według wiedzy wykonawcy, będzie miała w tym wypadku zastosowanie.</w:t>
      </w:r>
    </w:p>
    <w:p w14:paraId="51DED062" w14:textId="178FE07C" w:rsidR="00CF4850" w:rsidRPr="00CF4850" w:rsidRDefault="00CF4850" w:rsidP="0008595E">
      <w:pPr>
        <w:pStyle w:val="Nagwek2"/>
        <w:keepNext w:val="0"/>
        <w:ind w:left="567" w:hanging="283"/>
      </w:pPr>
      <w:r>
        <w:t>Tajemnica przedsiębiorstwa.</w:t>
      </w:r>
    </w:p>
    <w:p w14:paraId="348E823F" w14:textId="6407580E" w:rsidR="007667C8" w:rsidRDefault="00CF4850" w:rsidP="0008595E">
      <w:pPr>
        <w:pStyle w:val="Nagwek3"/>
        <w:numPr>
          <w:ilvl w:val="0"/>
          <w:numId w:val="39"/>
        </w:numPr>
        <w:ind w:left="851" w:hanging="283"/>
      </w:pPr>
      <w:r>
        <w:t xml:space="preserve">Nie ujawnia się informacji stanowiących tajemnicę przedsiębiorstwa w rozumieniu przepisów ustawy z dnia 16 kwietnia 1993 r. o zwalczaniu nieuczciwej konkurencji, jeżeli wykonawca, wraz z 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>
        <w:t>Pzp</w:t>
      </w:r>
      <w:proofErr w:type="spellEnd"/>
      <w:r>
        <w:t xml:space="preserve"> (informacje o nazwach albo imionach i nazwiskach oraz siedzibach lub miejscach prowadzonej działalności gospodarczej albo miejscach zamieszkania wykonawców, a także informacje o cenach lub kosztach zawartych w ofertach);</w:t>
      </w:r>
    </w:p>
    <w:p w14:paraId="08CA0F58" w14:textId="5ED70F83" w:rsidR="00197885" w:rsidRDefault="00197885" w:rsidP="0008595E">
      <w:pPr>
        <w:pStyle w:val="Nagwek3"/>
        <w:ind w:left="851" w:hanging="284"/>
      </w:pPr>
      <w:r>
        <w:t>Zgodnie z dyspozycją przepisu art. 11 ust. 2 ustawy z dnia 16 kwietnia 1993 r. o zwalczaniu nieuczciwej konkurencji,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poufności;</w:t>
      </w:r>
    </w:p>
    <w:p w14:paraId="7B7AF64B" w14:textId="2BB237C9" w:rsidR="00197885" w:rsidRDefault="00197885" w:rsidP="0008595E">
      <w:pPr>
        <w:pStyle w:val="Nagwek3"/>
        <w:ind w:left="851" w:hanging="284"/>
      </w:pPr>
      <w:r w:rsidRPr="00197885">
        <w:t>W przypadku gdy dokumenty elektronic</w:t>
      </w:r>
      <w:r>
        <w:t>zne w postępowaniu, przekazywane przy użyciu środ</w:t>
      </w:r>
      <w:r w:rsidRPr="00197885">
        <w:t>ków komunikacji elektronicznej, zawierają informacje stanowiące</w:t>
      </w:r>
      <w:r>
        <w:t xml:space="preserve"> tajemnicę przedsiębiorstwa</w:t>
      </w:r>
      <w:r w:rsidRPr="00197885">
        <w:t>, wykonawca, w celu utrzymania w poufności tych informacji, przekazuje je w wydzielonym i</w:t>
      </w:r>
      <w:r>
        <w:t> </w:t>
      </w:r>
      <w:r w:rsidRPr="00197885">
        <w:t>odpowiednio oznaczonym pliku.</w:t>
      </w:r>
      <w:r>
        <w:t xml:space="preserve"> </w:t>
      </w:r>
      <w:r w:rsidRPr="00197885">
        <w:t>Na platformie</w:t>
      </w:r>
      <w:r>
        <w:t>,</w:t>
      </w:r>
      <w:r w:rsidRPr="00197885">
        <w:t xml:space="preserve"> w formularzu składania oferty znajduje się miejsce wyznaczone do dołączenia części oferty stanowiącej tajemnicę przedsiębiorstwa.</w:t>
      </w:r>
    </w:p>
    <w:p w14:paraId="02FC43A4" w14:textId="77777777" w:rsidR="00684CF8" w:rsidRDefault="00684CF8">
      <w:pPr>
        <w:rPr>
          <w:rFonts w:eastAsia="Arial Unicode MS" w:cs="Times New Roman"/>
          <w:b/>
          <w:bCs/>
          <w:color w:val="323E4F" w:themeColor="text2" w:themeShade="BF"/>
          <w:sz w:val="24"/>
          <w:lang w:val="x-none" w:eastAsia="x-none"/>
        </w:rPr>
      </w:pPr>
      <w:bookmarkStart w:id="25" w:name="_Toc62396896"/>
      <w:r>
        <w:br w:type="page"/>
      </w:r>
    </w:p>
    <w:p w14:paraId="58B53F7D" w14:textId="1154F308" w:rsidR="00197885" w:rsidRDefault="0031115A" w:rsidP="0008595E">
      <w:pPr>
        <w:pStyle w:val="Nagwek1"/>
        <w:keepNext w:val="0"/>
        <w:spacing w:before="360"/>
        <w:ind w:left="425" w:hanging="425"/>
      </w:pPr>
      <w:r>
        <w:lastRenderedPageBreak/>
        <w:t>Sposób oraz termin składania ofert.</w:t>
      </w:r>
      <w:bookmarkEnd w:id="25"/>
    </w:p>
    <w:p w14:paraId="3FE1B093" w14:textId="7502386F" w:rsidR="0031115A" w:rsidRPr="00ED6871" w:rsidRDefault="0031115A" w:rsidP="0008595E">
      <w:pPr>
        <w:pStyle w:val="Nagwek2"/>
        <w:keepNext w:val="0"/>
        <w:numPr>
          <w:ilvl w:val="0"/>
          <w:numId w:val="40"/>
        </w:numPr>
        <w:ind w:left="567" w:hanging="283"/>
        <w:rPr>
          <w:rFonts w:eastAsia="Calibri"/>
        </w:rPr>
      </w:pPr>
      <w:r w:rsidRPr="00ED6871">
        <w:rPr>
          <w:rFonts w:eastAsia="Calibri"/>
        </w:rPr>
        <w:t>Termin złożenia oferty.</w:t>
      </w:r>
    </w:p>
    <w:p w14:paraId="713BF31B" w14:textId="0764226C" w:rsidR="0031115A" w:rsidRDefault="0031115A" w:rsidP="0008595E">
      <w:pPr>
        <w:ind w:left="567" w:firstLine="0"/>
        <w:rPr>
          <w:lang w:eastAsia="x-none"/>
        </w:rPr>
      </w:pPr>
      <w:r>
        <w:rPr>
          <w:lang w:eastAsia="x-none"/>
        </w:rPr>
        <w:t xml:space="preserve">Ofertę wraz z wymaganymi dokumentami należy złożyć w nieprzekraczalnym terminie do dnia </w:t>
      </w:r>
      <w:r w:rsidR="00267778">
        <w:rPr>
          <w:lang w:eastAsia="x-none"/>
        </w:rPr>
        <w:t>19.05.2022</w:t>
      </w:r>
      <w:r>
        <w:rPr>
          <w:lang w:eastAsia="x-none"/>
        </w:rPr>
        <w:t xml:space="preserve"> do godziny </w:t>
      </w:r>
      <w:r w:rsidR="00267778">
        <w:rPr>
          <w:lang w:eastAsia="x-none"/>
        </w:rPr>
        <w:t>10:00.</w:t>
      </w:r>
      <w:r w:rsidR="00AF2342">
        <w:rPr>
          <w:lang w:eastAsia="x-none"/>
        </w:rPr>
        <w:t xml:space="preserve"> </w:t>
      </w:r>
      <w:r>
        <w:rPr>
          <w:lang w:eastAsia="x-none"/>
        </w:rPr>
        <w:t xml:space="preserve">Oferty złożone po terminie będą podlegać odrzuceniu na podstawie przepisu art. 226 ust. 1 pkt 1 ustawy </w:t>
      </w:r>
      <w:proofErr w:type="spellStart"/>
      <w:r>
        <w:rPr>
          <w:lang w:eastAsia="x-none"/>
        </w:rPr>
        <w:t>Pzp</w:t>
      </w:r>
      <w:proofErr w:type="spellEnd"/>
      <w:r>
        <w:rPr>
          <w:lang w:eastAsia="x-none"/>
        </w:rPr>
        <w:t>.</w:t>
      </w:r>
    </w:p>
    <w:p w14:paraId="6B72825F" w14:textId="384A0D69" w:rsidR="00B173C4" w:rsidRPr="0031115A" w:rsidRDefault="00B173C4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>Sposób złożenia oferty.</w:t>
      </w:r>
    </w:p>
    <w:p w14:paraId="0BEB3DAD" w14:textId="7E9DDAE1" w:rsidR="00B173C4" w:rsidRPr="00ED6871" w:rsidRDefault="00B173C4" w:rsidP="0008595E">
      <w:pPr>
        <w:pStyle w:val="Nagwek3"/>
        <w:numPr>
          <w:ilvl w:val="0"/>
          <w:numId w:val="41"/>
        </w:numPr>
        <w:ind w:left="851" w:hanging="284"/>
        <w:rPr>
          <w:rFonts w:eastAsia="Arial Unicode MS"/>
        </w:rPr>
      </w:pPr>
      <w:r w:rsidRPr="00ED6871">
        <w:rPr>
          <w:rFonts w:eastAsia="Arial Unicode MS"/>
        </w:rPr>
        <w:t>Ofertę oraz wszelkie</w:t>
      </w:r>
      <w:r w:rsidR="00A0368D" w:rsidRPr="00ED6871">
        <w:rPr>
          <w:rFonts w:eastAsia="Arial Unicode MS"/>
        </w:rPr>
        <w:t xml:space="preserve"> wymagane w SWZ</w:t>
      </w:r>
      <w:r w:rsidRPr="00ED6871">
        <w:rPr>
          <w:rFonts w:eastAsia="Arial Unicode MS"/>
        </w:rPr>
        <w:t xml:space="preserve"> dokumenty elektroniczne przekazuje się w postępowaniu przy użyciu środków komunikacji elektronicznej w rozumieniu a</w:t>
      </w:r>
      <w:r w:rsidR="00A62983">
        <w:rPr>
          <w:rFonts w:eastAsia="Arial Unicode MS"/>
        </w:rPr>
        <w:t xml:space="preserve">rt. 68 ustawy </w:t>
      </w:r>
      <w:proofErr w:type="spellStart"/>
      <w:r w:rsidR="00A62983">
        <w:rPr>
          <w:rFonts w:eastAsia="Arial Unicode MS"/>
        </w:rPr>
        <w:t>Pzp</w:t>
      </w:r>
      <w:proofErr w:type="spellEnd"/>
      <w:r w:rsidRPr="00ED6871">
        <w:rPr>
          <w:rFonts w:eastAsia="Arial Unicode MS"/>
        </w:rPr>
        <w:t xml:space="preserve">, zapewniających zachowanie integralności, autentyczności, nienaruszalności danych i ich poufności w ramach wymiany i przechowywania informacji, w tym zapewniających możliwość zapoznania się z ich treścią wyłącznie po upływie terminu na ich składanie, w więc za pośrednictwem </w:t>
      </w:r>
      <w:hyperlink r:id="rId28">
        <w:r w:rsidRPr="00ED6871">
          <w:rPr>
            <w:rStyle w:val="Hipercze"/>
            <w:rFonts w:eastAsia="Arial Unicode MS" w:cs="Arial"/>
            <w:szCs w:val="20"/>
            <w:lang w:val="pl" w:eastAsia="pl-PL"/>
          </w:rPr>
          <w:t>platformazakupowa.pl</w:t>
        </w:r>
      </w:hyperlink>
      <w:r w:rsidRPr="00ED6871">
        <w:rPr>
          <w:rFonts w:eastAsia="Arial Unicode MS"/>
        </w:rPr>
        <w:t>;</w:t>
      </w:r>
    </w:p>
    <w:p w14:paraId="46FE998E" w14:textId="617AA3EC" w:rsidR="0031115A" w:rsidRDefault="0031115A" w:rsidP="0008595E">
      <w:pPr>
        <w:pStyle w:val="Nagwek3"/>
        <w:ind w:left="851" w:hanging="284"/>
        <w:rPr>
          <w:rFonts w:eastAsia="Calibri"/>
        </w:rPr>
      </w:pPr>
      <w:r w:rsidRPr="0031115A">
        <w:rPr>
          <w:rFonts w:eastAsia="Calibri"/>
        </w:rPr>
        <w:t xml:space="preserve">Ofertę wraz z wymaganymi dokumentami należy umieścić na </w:t>
      </w:r>
      <w:hyperlink r:id="rId29">
        <w:r w:rsidRPr="0031115A">
          <w:rPr>
            <w:rFonts w:eastAsia="Calibri"/>
            <w:color w:val="1155CC"/>
            <w:u w:val="single"/>
          </w:rPr>
          <w:t>platformazakupowa.pl</w:t>
        </w:r>
      </w:hyperlink>
      <w:r w:rsidRPr="0031115A">
        <w:rPr>
          <w:rFonts w:eastAsia="Calibri"/>
        </w:rPr>
        <w:t xml:space="preserve"> pod adresem</w:t>
      </w:r>
      <w:r w:rsidR="00BB50C1">
        <w:rPr>
          <w:rFonts w:eastAsia="Calibri"/>
        </w:rPr>
        <w:t xml:space="preserve">: </w:t>
      </w:r>
      <w:hyperlink r:id="rId30" w:history="1">
        <w:r w:rsidR="00BB50C1" w:rsidRPr="00BB50C1">
          <w:rPr>
            <w:rStyle w:val="Hipercze"/>
            <w:rFonts w:eastAsia="Calibri"/>
          </w:rPr>
          <w:t>https://platformazakupowa.pl/pn/us</w:t>
        </w:r>
      </w:hyperlink>
      <w:r w:rsidR="00B173C4">
        <w:rPr>
          <w:rFonts w:eastAsia="Calibri"/>
        </w:rPr>
        <w:t xml:space="preserve">   do upływu terminu składania ofert, o któ</w:t>
      </w:r>
      <w:r w:rsidR="00A0368D">
        <w:rPr>
          <w:rFonts w:eastAsia="Calibri"/>
        </w:rPr>
        <w:t>rym mowa w ust. 1;</w:t>
      </w:r>
    </w:p>
    <w:p w14:paraId="6086E4D3" w14:textId="622DCB84" w:rsidR="0031115A" w:rsidRPr="0031115A" w:rsidRDefault="0031115A" w:rsidP="0008595E">
      <w:pPr>
        <w:pStyle w:val="Nagwek3"/>
        <w:ind w:left="851" w:hanging="284"/>
        <w:rPr>
          <w:rFonts w:eastAsia="Calibri"/>
        </w:rPr>
      </w:pPr>
      <w:r w:rsidRPr="0031115A">
        <w:rPr>
          <w:rFonts w:eastAsia="Calibri"/>
        </w:rPr>
        <w:t>Po wypełnieniu Formula</w:t>
      </w:r>
      <w:r w:rsidR="00584E90">
        <w:rPr>
          <w:rFonts w:eastAsia="Calibri"/>
        </w:rPr>
        <w:t>rza składania oferty</w:t>
      </w:r>
      <w:r w:rsidRPr="0031115A">
        <w:rPr>
          <w:rFonts w:eastAsia="Calibri"/>
        </w:rPr>
        <w:t xml:space="preserve"> i dołączenia  wszystkich wymaganych załączników</w:t>
      </w:r>
      <w:r w:rsidR="00584E90">
        <w:rPr>
          <w:rFonts w:eastAsia="Calibri"/>
        </w:rPr>
        <w:t>,</w:t>
      </w:r>
      <w:r w:rsidRPr="0031115A">
        <w:rPr>
          <w:rFonts w:eastAsia="Calibri"/>
        </w:rPr>
        <w:t xml:space="preserve"> należy kliknąć prz</w:t>
      </w:r>
      <w:r w:rsidR="00584E90">
        <w:rPr>
          <w:rFonts w:eastAsia="Calibri"/>
        </w:rPr>
        <w:t>ycisk „Przejdź do podsumowania”;</w:t>
      </w:r>
    </w:p>
    <w:p w14:paraId="32055423" w14:textId="37904B5F" w:rsidR="0031115A" w:rsidRDefault="0031115A" w:rsidP="0008595E">
      <w:pPr>
        <w:pStyle w:val="Nagwek3"/>
        <w:ind w:left="851" w:hanging="284"/>
        <w:rPr>
          <w:rFonts w:eastAsia="Calibri"/>
        </w:rPr>
      </w:pPr>
      <w:r w:rsidRPr="0031115A">
        <w:rPr>
          <w:rFonts w:eastAsia="Calibri"/>
        </w:rPr>
        <w:t>O</w:t>
      </w:r>
      <w:r w:rsidR="00584E90">
        <w:rPr>
          <w:rFonts w:eastAsia="Calibri"/>
        </w:rPr>
        <w:t xml:space="preserve">ferta </w:t>
      </w:r>
      <w:r w:rsidRPr="0031115A">
        <w:rPr>
          <w:rFonts w:eastAsia="Calibri"/>
        </w:rPr>
        <w:t>składana elektronicznie musi zostać podpisana elektronicznym p</w:t>
      </w:r>
      <w:r w:rsidR="00584E90">
        <w:rPr>
          <w:rFonts w:eastAsia="Calibri"/>
        </w:rPr>
        <w:t>odpisem kwalifikowanym</w:t>
      </w:r>
      <w:r w:rsidRPr="0031115A">
        <w:rPr>
          <w:rFonts w:eastAsia="Calibri"/>
        </w:rPr>
        <w:t xml:space="preserve">. W procesie składania oferty za pośrednictwem </w:t>
      </w:r>
      <w:hyperlink r:id="rId31">
        <w:r w:rsidRPr="0031115A">
          <w:rPr>
            <w:rFonts w:eastAsia="Calibri"/>
            <w:color w:val="1155CC"/>
            <w:u w:val="single"/>
          </w:rPr>
          <w:t>platformazakupowa.pl</w:t>
        </w:r>
      </w:hyperlink>
      <w:r w:rsidRPr="0031115A">
        <w:rPr>
          <w:rFonts w:eastAsia="Calibri"/>
        </w:rPr>
        <w:t xml:space="preserve">, wykonawca powinien złożyć podpis bezpośrednio na dokumentach przesłanych za pośrednictwem </w:t>
      </w:r>
      <w:hyperlink r:id="rId32">
        <w:r w:rsidRPr="0031115A">
          <w:rPr>
            <w:rFonts w:eastAsia="Calibri"/>
            <w:color w:val="1155CC"/>
            <w:u w:val="single"/>
          </w:rPr>
          <w:t>platformazakupowa.pl</w:t>
        </w:r>
      </w:hyperlink>
      <w:r w:rsidR="00584E90">
        <w:rPr>
          <w:rFonts w:eastAsia="Calibri"/>
        </w:rPr>
        <w:t>. Zalecane jest</w:t>
      </w:r>
      <w:r w:rsidRPr="0031115A">
        <w:rPr>
          <w:rFonts w:eastAsia="Calibri"/>
        </w:rPr>
        <w:t xml:space="preserve"> stosowanie podpisu na każdym załączonym pliku oso</w:t>
      </w:r>
      <w:r w:rsidR="00584E90">
        <w:rPr>
          <w:rFonts w:eastAsia="Calibri"/>
        </w:rPr>
        <w:t>bno;</w:t>
      </w:r>
    </w:p>
    <w:p w14:paraId="11798242" w14:textId="708B9444" w:rsidR="0031115A" w:rsidRPr="0031115A" w:rsidRDefault="0031115A" w:rsidP="0008595E">
      <w:pPr>
        <w:pStyle w:val="Nagwek3"/>
        <w:ind w:left="851" w:hanging="284"/>
        <w:rPr>
          <w:rFonts w:eastAsia="Calibri"/>
        </w:rPr>
      </w:pPr>
      <w:r w:rsidRPr="0031115A">
        <w:rPr>
          <w:rFonts w:eastAsia="Calibri"/>
        </w:rPr>
        <w:t>Za datę złożenia oferty przyjmuje się datę jej przekazania w systemie (platformie) w drugim kroku składania oferty poprzez kliknięcie przycisku “Złóż ofertę” i wyświetlenie się komunikatu, że oferta</w:t>
      </w:r>
      <w:r w:rsidR="00080C23">
        <w:rPr>
          <w:rFonts w:eastAsia="Calibri"/>
        </w:rPr>
        <w:t xml:space="preserve"> została zaszyfrowana i złożona;</w:t>
      </w:r>
    </w:p>
    <w:p w14:paraId="7D86D2A6" w14:textId="5EC3EFA0" w:rsidR="0031115A" w:rsidRPr="0031115A" w:rsidRDefault="0031115A" w:rsidP="0008595E">
      <w:pPr>
        <w:pStyle w:val="Nagwek3"/>
        <w:ind w:left="851" w:hanging="284"/>
        <w:rPr>
          <w:rFonts w:eastAsia="Calibri"/>
        </w:rPr>
      </w:pPr>
      <w:r w:rsidRPr="0031115A">
        <w:rPr>
          <w:rFonts w:eastAsia="Calibri"/>
        </w:rPr>
        <w:t>Szczegółowa instrukcja dla Wykonawców dotycząca złożenia, zmiany i wycofania oferty</w:t>
      </w:r>
      <w:r w:rsidR="00080C23">
        <w:rPr>
          <w:rFonts w:eastAsia="Calibri"/>
        </w:rPr>
        <w:t xml:space="preserve"> przed upływem terminu składania ofert</w:t>
      </w:r>
      <w:r w:rsidRPr="0031115A">
        <w:rPr>
          <w:rFonts w:eastAsia="Calibri"/>
        </w:rPr>
        <w:t xml:space="preserve"> znajduje się na stronie internetowej pod adresem:  </w:t>
      </w:r>
      <w:hyperlink r:id="rId33">
        <w:r w:rsidRPr="0031115A">
          <w:rPr>
            <w:rFonts w:eastAsia="Calibri"/>
            <w:color w:val="1155CC"/>
            <w:u w:val="single"/>
          </w:rPr>
          <w:t>https://platformazakupowa.pl/strona/45-instrukcje</w:t>
        </w:r>
      </w:hyperlink>
    </w:p>
    <w:p w14:paraId="5794CE5F" w14:textId="08FB53CB" w:rsidR="00F85C46" w:rsidRPr="00E054BA" w:rsidRDefault="00F85C46" w:rsidP="0008595E">
      <w:pPr>
        <w:pStyle w:val="Nagwek1"/>
        <w:keepNext w:val="0"/>
      </w:pPr>
      <w:bookmarkStart w:id="26" w:name="_Toc62396897"/>
      <w:r w:rsidRPr="00E054BA">
        <w:t>Termin i tryb otwarcia ofert.</w:t>
      </w:r>
      <w:bookmarkEnd w:id="26"/>
    </w:p>
    <w:p w14:paraId="7D3146F9" w14:textId="4946C3EC" w:rsidR="0003593D" w:rsidRPr="00ED6871" w:rsidRDefault="0003593D" w:rsidP="0008595E">
      <w:pPr>
        <w:pStyle w:val="Nagwek2"/>
        <w:keepNext w:val="0"/>
        <w:numPr>
          <w:ilvl w:val="0"/>
          <w:numId w:val="42"/>
        </w:numPr>
        <w:ind w:left="567" w:hanging="283"/>
        <w:rPr>
          <w:rFonts w:eastAsia="Calibri"/>
        </w:rPr>
      </w:pPr>
      <w:r w:rsidRPr="00ED6871">
        <w:rPr>
          <w:rFonts w:eastAsia="Calibri"/>
        </w:rPr>
        <w:t>Termin otwarcia ofert.</w:t>
      </w:r>
    </w:p>
    <w:p w14:paraId="667CC314" w14:textId="53438B82" w:rsidR="0003593D" w:rsidRPr="00ED6871" w:rsidRDefault="0003593D" w:rsidP="0008595E">
      <w:pPr>
        <w:pStyle w:val="Nagwek3"/>
        <w:numPr>
          <w:ilvl w:val="0"/>
          <w:numId w:val="43"/>
        </w:numPr>
        <w:ind w:left="851" w:hanging="284"/>
        <w:rPr>
          <w:rFonts w:eastAsia="Calibri"/>
        </w:rPr>
      </w:pPr>
      <w:r w:rsidRPr="00ED6871">
        <w:rPr>
          <w:rFonts w:eastAsia="Calibri"/>
        </w:rPr>
        <w:t xml:space="preserve">Otwarcie ofert następuje niezwłocznie po upływie terminu składania ofert, nie później niż następnego dnia po dniu, w którym upłynął termin </w:t>
      </w:r>
      <w:r w:rsidR="009A7AB0" w:rsidRPr="00ED6871">
        <w:rPr>
          <w:rFonts w:eastAsia="Calibri"/>
        </w:rPr>
        <w:t xml:space="preserve">składania ofert. Zamawiający dokona otwarcia ofert w dniu </w:t>
      </w:r>
      <w:r w:rsidR="00267778" w:rsidRPr="00267778">
        <w:rPr>
          <w:rFonts w:eastAsia="Calibri"/>
        </w:rPr>
        <w:t>19.05.2022</w:t>
      </w:r>
      <w:r w:rsidR="009A7AB0" w:rsidRPr="00267778">
        <w:rPr>
          <w:rFonts w:eastAsia="Calibri"/>
        </w:rPr>
        <w:t xml:space="preserve"> o godz. </w:t>
      </w:r>
      <w:r w:rsidR="00267778" w:rsidRPr="00267778">
        <w:rPr>
          <w:rFonts w:eastAsia="Calibri"/>
        </w:rPr>
        <w:t>10:15.</w:t>
      </w:r>
    </w:p>
    <w:p w14:paraId="31305ACC" w14:textId="6A4122A8" w:rsidR="009A7AB0" w:rsidRPr="009A7AB0" w:rsidRDefault="009A7AB0" w:rsidP="0008595E">
      <w:pPr>
        <w:pStyle w:val="Nagwek3"/>
        <w:ind w:left="851" w:hanging="284"/>
        <w:rPr>
          <w:rFonts w:eastAsia="Calibri"/>
        </w:rPr>
      </w:pPr>
      <w:r>
        <w:t>W przypadku awarii systemu teleinformatycznego, przy użyciu którego Zamawiają</w:t>
      </w:r>
      <w:r w:rsidR="00663D66">
        <w:t>cy dokonuje otwarcia ofert, kiedy</w:t>
      </w:r>
      <w:r>
        <w:t xml:space="preserve"> awaria powoduje brak możliwości otwarcia ofert w terminie określonym </w:t>
      </w:r>
      <w:r>
        <w:lastRenderedPageBreak/>
        <w:t>przez Zamawiającego, otwarcie ofert nastąpi niezwłocznie po usunięciu awarii. Zamawiają</w:t>
      </w:r>
      <w:r w:rsidR="00663D66">
        <w:t xml:space="preserve">cy poinformuje o wystąpieniu takiej sytuacji w </w:t>
      </w:r>
      <w:r>
        <w:t>stosowny</w:t>
      </w:r>
      <w:r w:rsidR="00663D66">
        <w:t>m komunikacie opublikowanym</w:t>
      </w:r>
      <w:r>
        <w:t xml:space="preserve"> na stronie internetowej prowadzonego postępowania; </w:t>
      </w:r>
    </w:p>
    <w:p w14:paraId="5DE02BDB" w14:textId="0727EC38" w:rsidR="0003593D" w:rsidRDefault="0003593D" w:rsidP="0008595E">
      <w:pPr>
        <w:pStyle w:val="Nagwek3"/>
        <w:ind w:left="851" w:hanging="284"/>
        <w:rPr>
          <w:rFonts w:eastAsia="Calibri"/>
        </w:rPr>
      </w:pPr>
      <w:r>
        <w:rPr>
          <w:rFonts w:eastAsia="Calibri"/>
        </w:rPr>
        <w:t xml:space="preserve">Zamawiający </w:t>
      </w:r>
      <w:r w:rsidR="009A7AB0">
        <w:rPr>
          <w:rFonts w:eastAsia="Calibri"/>
        </w:rPr>
        <w:t xml:space="preserve">będzie informował o wszelkich zmianach terminu otwarcia ofert na stronie internetowej prowadzonego postępowania; </w:t>
      </w:r>
    </w:p>
    <w:p w14:paraId="219DE248" w14:textId="267003FC" w:rsidR="00663D66" w:rsidRPr="00663D66" w:rsidRDefault="00663D66" w:rsidP="0008595E">
      <w:pPr>
        <w:pStyle w:val="Nagwek2"/>
        <w:keepNext w:val="0"/>
        <w:ind w:left="567" w:hanging="283"/>
        <w:rPr>
          <w:rFonts w:eastAsia="Calibri"/>
        </w:rPr>
      </w:pPr>
      <w:r>
        <w:rPr>
          <w:rFonts w:eastAsia="Calibri"/>
        </w:rPr>
        <w:t>Tryb otwarcia ofert.</w:t>
      </w:r>
    </w:p>
    <w:p w14:paraId="7BFF4CA4" w14:textId="63960BE4" w:rsidR="0003593D" w:rsidRPr="00ED6871" w:rsidRDefault="0003593D" w:rsidP="0008595E">
      <w:pPr>
        <w:pStyle w:val="Nagwek3"/>
        <w:numPr>
          <w:ilvl w:val="0"/>
          <w:numId w:val="44"/>
        </w:numPr>
        <w:ind w:left="851" w:hanging="284"/>
        <w:rPr>
          <w:rStyle w:val="Nagwek3Znak"/>
          <w:rFonts w:eastAsia="Calibri"/>
        </w:rPr>
      </w:pPr>
      <w:r w:rsidRPr="00ED6871">
        <w:rPr>
          <w:rStyle w:val="Nagwek3Znak"/>
          <w:rFonts w:eastAsia="Calibri"/>
        </w:rPr>
        <w:t>Zamawiający, najpóźniej p</w:t>
      </w:r>
      <w:r w:rsidR="006C5845" w:rsidRPr="00ED6871">
        <w:rPr>
          <w:rStyle w:val="Nagwek3Znak"/>
          <w:rFonts w:eastAsia="Calibri"/>
        </w:rPr>
        <w:t>rzed otwarciem ofert, udostępni</w:t>
      </w:r>
      <w:r w:rsidRPr="00ED6871">
        <w:rPr>
          <w:rStyle w:val="Nagwek3Znak"/>
          <w:rFonts w:eastAsia="Calibri"/>
        </w:rPr>
        <w:t xml:space="preserve"> na stronie internetowej prowadzonego postępowania informację o kwocie, jaką zamierza przeznaczyć na sfinansowanie zamówienia.</w:t>
      </w:r>
    </w:p>
    <w:p w14:paraId="0C2C38DA" w14:textId="1AC6539F" w:rsidR="0003593D" w:rsidRDefault="0003593D" w:rsidP="0008595E">
      <w:pPr>
        <w:pStyle w:val="Nagwek3"/>
        <w:ind w:left="851" w:hanging="284"/>
        <w:rPr>
          <w:rFonts w:eastAsia="Calibri"/>
        </w:rPr>
      </w:pPr>
      <w:r>
        <w:rPr>
          <w:rFonts w:eastAsia="Calibri"/>
        </w:rPr>
        <w:t>Zamawiający, niezwłocznie po otwarciu ofert, udostępnia na stronie internetowej prowadzonego postępowania</w:t>
      </w:r>
      <w:r w:rsidR="00BB50C1">
        <w:rPr>
          <w:rFonts w:eastAsia="Calibri"/>
        </w:rPr>
        <w:t xml:space="preserve"> -</w:t>
      </w:r>
      <w:r w:rsidR="006C5845">
        <w:rPr>
          <w:rFonts w:eastAsia="Calibri"/>
        </w:rPr>
        <w:t xml:space="preserve"> </w:t>
      </w:r>
      <w:hyperlink r:id="rId34" w:history="1">
        <w:r w:rsidR="00BB50C1" w:rsidRPr="00BB50C1">
          <w:rPr>
            <w:rStyle w:val="Hipercze"/>
            <w:rFonts w:eastAsia="Calibri"/>
          </w:rPr>
          <w:t>https://platformazakupowa.pl/pn/us</w:t>
        </w:r>
      </w:hyperlink>
      <w:r w:rsidR="00BB50C1" w:rsidRPr="00BB50C1">
        <w:rPr>
          <w:rFonts w:eastAsia="Calibri"/>
        </w:rPr>
        <w:t xml:space="preserve"> </w:t>
      </w:r>
      <w:r w:rsidR="006C5845">
        <w:rPr>
          <w:rFonts w:eastAsia="Calibri"/>
        </w:rPr>
        <w:t>w sekcji „Komunikaty”,</w:t>
      </w:r>
      <w:r w:rsidRPr="006C5845">
        <w:rPr>
          <w:rFonts w:eastAsia="Calibri"/>
        </w:rPr>
        <w:t xml:space="preserve"> i</w:t>
      </w:r>
      <w:r>
        <w:rPr>
          <w:rFonts w:eastAsia="Calibri"/>
        </w:rPr>
        <w:t>nformacje o:</w:t>
      </w:r>
    </w:p>
    <w:p w14:paraId="178DADAF" w14:textId="0EE7E18A" w:rsidR="0003593D" w:rsidRPr="00A62983" w:rsidRDefault="0003593D" w:rsidP="0008595E">
      <w:pPr>
        <w:pStyle w:val="Nagwek4"/>
        <w:numPr>
          <w:ilvl w:val="0"/>
          <w:numId w:val="65"/>
        </w:numPr>
        <w:ind w:left="1134" w:hanging="283"/>
        <w:rPr>
          <w:rFonts w:eastAsia="Calibri"/>
        </w:rPr>
      </w:pPr>
      <w:r w:rsidRPr="00A62983">
        <w:rPr>
          <w:rFonts w:eastAsia="Calibri"/>
        </w:rPr>
        <w:t>nazwach albo imionach i nazwiskach oraz siedzibach lub miejscach prowadzonej działalności gospodarczej albo miejscach zamieszkania wykonawców, których oferty zostały otwarte;</w:t>
      </w:r>
    </w:p>
    <w:p w14:paraId="314CC5AD" w14:textId="3041C823" w:rsidR="0003593D" w:rsidRDefault="0003593D" w:rsidP="0008595E">
      <w:pPr>
        <w:pStyle w:val="Nagwek4"/>
        <w:ind w:left="1134" w:hanging="283"/>
        <w:rPr>
          <w:rFonts w:eastAsia="Calibri"/>
        </w:rPr>
      </w:pPr>
      <w:r>
        <w:rPr>
          <w:rFonts w:eastAsia="Calibri"/>
        </w:rPr>
        <w:t>cenach lub kosztach zawartych w ofertach.</w:t>
      </w:r>
    </w:p>
    <w:p w14:paraId="0FA0B0D8" w14:textId="730DF398" w:rsidR="0003593D" w:rsidRDefault="00B1250E" w:rsidP="0008595E">
      <w:pPr>
        <w:pStyle w:val="Nagwek3"/>
        <w:ind w:left="851" w:hanging="284"/>
        <w:rPr>
          <w:rFonts w:eastAsia="Calibri"/>
        </w:rPr>
      </w:pPr>
      <w:r>
        <w:rPr>
          <w:rFonts w:eastAsia="Calibri"/>
        </w:rPr>
        <w:t xml:space="preserve">Zgodnie z przepisami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>,</w:t>
      </w:r>
      <w:r w:rsidR="0003593D">
        <w:rPr>
          <w:rFonts w:eastAsia="Calibri"/>
        </w:rPr>
        <w:t xml:space="preserve"> Zamawiający nie ma obowiązku przeprowadzania jawnej sesji</w:t>
      </w:r>
      <w:r>
        <w:rPr>
          <w:rFonts w:eastAsia="Calibri"/>
        </w:rPr>
        <w:t xml:space="preserve"> otwarcia ofert</w:t>
      </w:r>
      <w:r w:rsidR="0003593D">
        <w:rPr>
          <w:rFonts w:eastAsia="Calibri"/>
        </w:rPr>
        <w:t xml:space="preserve"> z udziałem wykonawców lub </w:t>
      </w:r>
      <w:r>
        <w:rPr>
          <w:rFonts w:eastAsia="Calibri"/>
        </w:rPr>
        <w:t>jej transmitowania</w:t>
      </w:r>
      <w:r w:rsidR="0003593D">
        <w:rPr>
          <w:rFonts w:eastAsia="Calibri"/>
        </w:rPr>
        <w:t xml:space="preserve"> za pośrednictwem elektronicznych narzędzi do przekazu wideo on-line</w:t>
      </w:r>
      <w:r>
        <w:rPr>
          <w:rFonts w:eastAsia="Calibri"/>
        </w:rPr>
        <w:t>,</w:t>
      </w:r>
      <w:r w:rsidR="0003593D">
        <w:rPr>
          <w:rFonts w:eastAsia="Calibri"/>
        </w:rPr>
        <w:t xml:space="preserve"> a ma jedynie takie uprawnienie.</w:t>
      </w:r>
    </w:p>
    <w:p w14:paraId="5C68DBA6" w14:textId="7D32825F" w:rsidR="0003593D" w:rsidRPr="0003593D" w:rsidRDefault="00B1250E" w:rsidP="0008595E">
      <w:pPr>
        <w:pStyle w:val="Nagwek1"/>
        <w:keepNext w:val="0"/>
      </w:pPr>
      <w:bookmarkStart w:id="27" w:name="_Toc62396898"/>
      <w:r>
        <w:t>Termin związania ofertą.</w:t>
      </w:r>
      <w:bookmarkEnd w:id="27"/>
      <w:r>
        <w:t xml:space="preserve"> </w:t>
      </w:r>
    </w:p>
    <w:p w14:paraId="2B839405" w14:textId="0FA7F6F1" w:rsidR="00D06776" w:rsidRDefault="00D06776" w:rsidP="0008595E">
      <w:pPr>
        <w:pStyle w:val="Nagwek2"/>
        <w:keepNext w:val="0"/>
        <w:numPr>
          <w:ilvl w:val="0"/>
          <w:numId w:val="45"/>
        </w:numPr>
        <w:ind w:left="567" w:hanging="283"/>
      </w:pPr>
      <w:r>
        <w:t>Określenie terminu związania ofertą.</w:t>
      </w:r>
    </w:p>
    <w:p w14:paraId="39B93014" w14:textId="36D98D6A" w:rsidR="00D06776" w:rsidRDefault="00D06776" w:rsidP="0008595E">
      <w:pPr>
        <w:pStyle w:val="Nagwek3"/>
        <w:numPr>
          <w:ilvl w:val="0"/>
          <w:numId w:val="0"/>
        </w:numPr>
        <w:ind w:left="567"/>
      </w:pPr>
      <w:r>
        <w:t>Wykonawca będzie związany złożoną przez siebie ofertą od dnia upływu terminu składania ofert przez okres 90 dni</w:t>
      </w:r>
      <w:r w:rsidR="00782008">
        <w:t xml:space="preserve"> tj. do dnia </w:t>
      </w:r>
      <w:r w:rsidR="00267778">
        <w:t>16.08.2022 r.</w:t>
      </w:r>
    </w:p>
    <w:p w14:paraId="2A2BB542" w14:textId="5D40E593" w:rsidR="00782008" w:rsidRDefault="00782008" w:rsidP="0008595E">
      <w:pPr>
        <w:pStyle w:val="Nagwek2"/>
        <w:keepNext w:val="0"/>
      </w:pPr>
      <w:r>
        <w:t>Przedłużenie terminu związania ofertą.</w:t>
      </w:r>
    </w:p>
    <w:p w14:paraId="1DB40FB2" w14:textId="75368EC1" w:rsidR="00782008" w:rsidRDefault="00782008" w:rsidP="0008595E">
      <w:pPr>
        <w:pStyle w:val="Nagwek3"/>
        <w:numPr>
          <w:ilvl w:val="0"/>
          <w:numId w:val="46"/>
        </w:numPr>
        <w:ind w:left="851" w:hanging="284"/>
      </w:pPr>
      <w:r w:rsidRPr="00782008">
        <w:t>W przypadku gdy wybór najkorzystniejszej oferty nie nastąpi przed upływem terminu związani</w:t>
      </w:r>
      <w:r>
        <w:t>a ofertą, o którym mowa w ust. 1, Z</w:t>
      </w:r>
      <w:r w:rsidRPr="00782008">
        <w:t>amawiający przed upływem</w:t>
      </w:r>
      <w:r>
        <w:t xml:space="preserve"> </w:t>
      </w:r>
      <w:r w:rsidRPr="00782008">
        <w:t>terminu związania ofertą, zwr</w:t>
      </w:r>
      <w:r>
        <w:t>óci</w:t>
      </w:r>
      <w:r w:rsidRPr="00782008">
        <w:t xml:space="preserve"> się jednokrotnie do wykonawców o wyrażenie zgody na przedłużenie tego terminu o wskazywany przez nieg</w:t>
      </w:r>
      <w:r>
        <w:t>o okres, nie dłuższy niż 60 dni;</w:t>
      </w:r>
    </w:p>
    <w:p w14:paraId="490F7727" w14:textId="720D8704" w:rsidR="00782008" w:rsidRDefault="00782008" w:rsidP="0008595E">
      <w:pPr>
        <w:pStyle w:val="Nagwek3"/>
        <w:ind w:left="851" w:hanging="284"/>
      </w:pPr>
      <w:r w:rsidRPr="00782008">
        <w:t>Przedłużenie terminu związani</w:t>
      </w:r>
      <w:r>
        <w:t>a ofertą, o którym mowa w pkt 1</w:t>
      </w:r>
      <w:r w:rsidRPr="00782008">
        <w:t>, wymaga złożenia przez wykonawcę pisemnego oświadczenia o wyrażeniu zgody na przedł</w:t>
      </w:r>
      <w:r>
        <w:t>użenie terminu związania ofertą;</w:t>
      </w:r>
    </w:p>
    <w:p w14:paraId="4DBDD770" w14:textId="1E0A24D6" w:rsidR="003636A2" w:rsidRPr="003636A2" w:rsidRDefault="003636A2" w:rsidP="0008595E">
      <w:pPr>
        <w:pStyle w:val="Nagwek3"/>
        <w:ind w:left="851" w:hanging="284"/>
      </w:pPr>
      <w:r w:rsidRPr="003636A2">
        <w:t>Jeżeli term</w:t>
      </w:r>
      <w:r>
        <w:t>in związania ofertą upłynie</w:t>
      </w:r>
      <w:r w:rsidRPr="003636A2">
        <w:t xml:space="preserve"> przed wybo</w:t>
      </w:r>
      <w:r>
        <w:t>rem najkorzystniejszej oferty, Zamawiający wezwie</w:t>
      </w:r>
      <w:r w:rsidRPr="003636A2">
        <w:t xml:space="preserve"> wykonawcę, którego oferta otrzymała najwyższą ocenę, do </w:t>
      </w:r>
      <w:r>
        <w:t>wyrażenia, w wyznaczonym przez Z</w:t>
      </w:r>
      <w:r w:rsidRPr="003636A2">
        <w:t>amawiającego terminie, pisemnej zgody na wybór jego oferty.</w:t>
      </w:r>
    </w:p>
    <w:p w14:paraId="60CB5624" w14:textId="77777777" w:rsidR="00684CF8" w:rsidRDefault="00684CF8">
      <w:pPr>
        <w:rPr>
          <w:rFonts w:eastAsia="Arial Unicode MS" w:cs="Times New Roman"/>
          <w:b/>
          <w:bCs/>
          <w:color w:val="323E4F" w:themeColor="text2" w:themeShade="BF"/>
          <w:sz w:val="24"/>
          <w:lang w:val="x-none" w:eastAsia="x-none"/>
        </w:rPr>
      </w:pPr>
      <w:bookmarkStart w:id="28" w:name="_Toc62396899"/>
      <w:r>
        <w:br w:type="page"/>
      </w:r>
    </w:p>
    <w:p w14:paraId="655C953F" w14:textId="5068D54A" w:rsidR="00F85C46" w:rsidRPr="00E054BA" w:rsidRDefault="00F85C46" w:rsidP="0008595E">
      <w:pPr>
        <w:pStyle w:val="Nagwek1"/>
        <w:keepNext w:val="0"/>
      </w:pPr>
      <w:r w:rsidRPr="00E054BA">
        <w:lastRenderedPageBreak/>
        <w:t>Opis kryter</w:t>
      </w:r>
      <w:r w:rsidR="00D00A2F">
        <w:t xml:space="preserve">iów </w:t>
      </w:r>
      <w:r w:rsidR="00D00A2F">
        <w:rPr>
          <w:lang w:val="pl-PL"/>
        </w:rPr>
        <w:t>oceny ofert</w:t>
      </w:r>
      <w:r w:rsidR="00D00A2F">
        <w:t xml:space="preserve"> wraz z podaniem wag</w:t>
      </w:r>
      <w:r w:rsidRPr="00E054BA">
        <w:t xml:space="preserve"> kryteriów i sposobu oceny ofert.</w:t>
      </w:r>
      <w:bookmarkEnd w:id="28"/>
    </w:p>
    <w:p w14:paraId="60A11A2F" w14:textId="1EF2A4B7" w:rsidR="00F85C46" w:rsidRPr="00E054BA" w:rsidRDefault="00D00A2F" w:rsidP="0008595E">
      <w:pPr>
        <w:numPr>
          <w:ilvl w:val="0"/>
          <w:numId w:val="1"/>
        </w:numPr>
        <w:spacing w:before="40" w:after="40"/>
        <w:ind w:left="567" w:hanging="283"/>
        <w:contextualSpacing/>
        <w:rPr>
          <w:rFonts w:cs="Arial"/>
          <w:b/>
          <w:color w:val="222A35" w:themeColor="text2" w:themeShade="80"/>
          <w:szCs w:val="20"/>
          <w:lang w:eastAsia="pl-PL"/>
        </w:rPr>
      </w:pPr>
      <w:r>
        <w:rPr>
          <w:rFonts w:cs="Arial"/>
          <w:b/>
          <w:color w:val="222A35" w:themeColor="text2" w:themeShade="80"/>
          <w:szCs w:val="20"/>
          <w:lang w:eastAsia="pl-PL"/>
        </w:rPr>
        <w:t>Opis kryteriów oceny ofert wraz z podaniem wag tych kryteriów i sposobem ich oceny</w:t>
      </w:r>
      <w:r w:rsidR="00F85C46" w:rsidRPr="00E054BA">
        <w:rPr>
          <w:rFonts w:cs="Arial"/>
          <w:b/>
          <w:color w:val="222A35" w:themeColor="text2" w:themeShade="80"/>
          <w:szCs w:val="20"/>
          <w:lang w:eastAsia="pl-PL"/>
        </w:rPr>
        <w:t>.</w:t>
      </w:r>
    </w:p>
    <w:p w14:paraId="1A6F9AFE" w14:textId="316A5119" w:rsidR="00F85C46" w:rsidRDefault="003C094D" w:rsidP="0008595E">
      <w:pPr>
        <w:pStyle w:val="Nagwek3"/>
        <w:numPr>
          <w:ilvl w:val="0"/>
          <w:numId w:val="50"/>
        </w:numPr>
        <w:ind w:left="851" w:hanging="284"/>
      </w:pPr>
      <w:r>
        <w:t>Z</w:t>
      </w:r>
      <w:r w:rsidR="00F85C46" w:rsidRPr="00E054BA">
        <w:t>a ofertę najkorzystniejszą postępowania zostanie uznana oferta</w:t>
      </w:r>
      <w:r w:rsidR="00D00A2F">
        <w:t xml:space="preserve"> p</w:t>
      </w:r>
      <w:r w:rsidR="00D00A2F" w:rsidRPr="00D00A2F">
        <w:t>rzedstawiająca najkorzystniejszy stosunek jakości do ceny</w:t>
      </w:r>
      <w:r w:rsidR="00957C9F">
        <w:t>, a więc</w:t>
      </w:r>
      <w:r w:rsidR="00F85C46" w:rsidRPr="00E054BA">
        <w:t xml:space="preserve"> zawierająca najkorzystniejszy bilans punktów w kryteriach:</w:t>
      </w:r>
    </w:p>
    <w:p w14:paraId="5CAA6027" w14:textId="48416018" w:rsidR="006967CD" w:rsidRDefault="006967CD" w:rsidP="0008595E">
      <w:pPr>
        <w:spacing w:before="40" w:after="40"/>
        <w:contextualSpacing/>
        <w:jc w:val="center"/>
        <w:rPr>
          <w:rFonts w:cs="Arial"/>
          <w:b/>
          <w:szCs w:val="20"/>
          <w:lang w:eastAsia="pl-PL"/>
        </w:rPr>
      </w:pPr>
    </w:p>
    <w:tbl>
      <w:tblPr>
        <w:tblpPr w:leftFromText="141" w:rightFromText="141" w:vertAnchor="text" w:horzAnchor="margin" w:tblpXSpec="center" w:tblpY="-1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29"/>
        <w:gridCol w:w="1086"/>
        <w:gridCol w:w="1756"/>
      </w:tblGrid>
      <w:tr w:rsidR="00430ADD" w:rsidRPr="00957C9F" w14:paraId="03822C64" w14:textId="77777777" w:rsidTr="00430ADD">
        <w:tc>
          <w:tcPr>
            <w:tcW w:w="534" w:type="dxa"/>
            <w:shd w:val="clear" w:color="auto" w:fill="323E4F" w:themeFill="text2" w:themeFillShade="BF"/>
            <w:vAlign w:val="center"/>
          </w:tcPr>
          <w:p w14:paraId="285D5D23" w14:textId="77777777" w:rsidR="00430ADD" w:rsidRPr="00957C9F" w:rsidRDefault="00430ADD" w:rsidP="0008595E">
            <w:pPr>
              <w:tabs>
                <w:tab w:val="left" w:pos="606"/>
              </w:tabs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957C9F">
              <w:rPr>
                <w:rFonts w:cs="Arial"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529" w:type="dxa"/>
            <w:shd w:val="clear" w:color="auto" w:fill="323E4F" w:themeFill="text2" w:themeFillShade="BF"/>
            <w:vAlign w:val="center"/>
          </w:tcPr>
          <w:p w14:paraId="20CAC169" w14:textId="77777777" w:rsidR="00430ADD" w:rsidRPr="00957C9F" w:rsidRDefault="00430A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957C9F">
              <w:rPr>
                <w:rFonts w:cs="Arial"/>
                <w:color w:val="FFFFFF" w:themeColor="background1"/>
                <w:szCs w:val="20"/>
                <w:lang w:eastAsia="pl-PL"/>
              </w:rPr>
              <w:t>Kryterium</w:t>
            </w:r>
          </w:p>
        </w:tc>
        <w:tc>
          <w:tcPr>
            <w:tcW w:w="1086" w:type="dxa"/>
            <w:shd w:val="clear" w:color="auto" w:fill="323E4F" w:themeFill="text2" w:themeFillShade="BF"/>
            <w:vAlign w:val="center"/>
          </w:tcPr>
          <w:p w14:paraId="1D6AADBE" w14:textId="77777777" w:rsidR="00430ADD" w:rsidRPr="00957C9F" w:rsidRDefault="00430A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957C9F">
              <w:rPr>
                <w:rFonts w:cs="Arial"/>
                <w:color w:val="FFFFFF" w:themeColor="background1"/>
                <w:szCs w:val="20"/>
                <w:lang w:eastAsia="pl-PL"/>
              </w:rPr>
              <w:t>Waga</w:t>
            </w:r>
          </w:p>
        </w:tc>
        <w:tc>
          <w:tcPr>
            <w:tcW w:w="1756" w:type="dxa"/>
            <w:shd w:val="clear" w:color="auto" w:fill="323E4F" w:themeFill="text2" w:themeFillShade="BF"/>
            <w:vAlign w:val="center"/>
          </w:tcPr>
          <w:p w14:paraId="20980846" w14:textId="77777777" w:rsidR="00430ADD" w:rsidRPr="00957C9F" w:rsidRDefault="00430A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Cs w:val="20"/>
                <w:lang w:eastAsia="pl-PL"/>
              </w:rPr>
            </w:pPr>
            <w:r w:rsidRPr="00957C9F">
              <w:rPr>
                <w:rFonts w:cs="Arial"/>
                <w:color w:val="FFFFFF" w:themeColor="background1"/>
                <w:szCs w:val="20"/>
                <w:lang w:eastAsia="pl-PL"/>
              </w:rPr>
              <w:t>Liczba punktów</w:t>
            </w:r>
          </w:p>
        </w:tc>
      </w:tr>
      <w:tr w:rsidR="00430ADD" w:rsidRPr="00E054BA" w14:paraId="04A35777" w14:textId="77777777" w:rsidTr="00430ADD">
        <w:trPr>
          <w:trHeight w:val="452"/>
        </w:trPr>
        <w:tc>
          <w:tcPr>
            <w:tcW w:w="534" w:type="dxa"/>
            <w:shd w:val="clear" w:color="auto" w:fill="323E4F" w:themeFill="text2" w:themeFillShade="BF"/>
            <w:vAlign w:val="center"/>
          </w:tcPr>
          <w:p w14:paraId="33EDAC54" w14:textId="77777777" w:rsidR="00430ADD" w:rsidRPr="00791BE2" w:rsidRDefault="00430ADD" w:rsidP="0008595E">
            <w:pPr>
              <w:tabs>
                <w:tab w:val="left" w:pos="606"/>
              </w:tabs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</w:pPr>
            <w:r w:rsidRPr="00791BE2"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3FF8EE9A" w14:textId="77777777" w:rsidR="00430ADD" w:rsidRPr="00957C9F" w:rsidRDefault="00430ADD" w:rsidP="0008595E">
            <w:pPr>
              <w:spacing w:after="120"/>
              <w:ind w:left="0" w:firstLine="0"/>
              <w:contextualSpacing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 xml:space="preserve">Cena brutto 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4BE66CDA" w14:textId="3715143F" w:rsidR="00430ADD" w:rsidRPr="00957C9F" w:rsidRDefault="00430A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60</w:t>
            </w:r>
            <w:r w:rsidRPr="00957C9F">
              <w:rPr>
                <w:rFonts w:cs="Arial"/>
                <w:color w:val="222A35" w:themeColor="text2" w:themeShade="80"/>
                <w:szCs w:val="20"/>
                <w:lang w:eastAsia="pl-PL"/>
              </w:rPr>
              <w:t>%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61EAB80B" w14:textId="7A21577D" w:rsidR="00430ADD" w:rsidRPr="00957C9F" w:rsidRDefault="00430A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60</w:t>
            </w:r>
          </w:p>
        </w:tc>
      </w:tr>
      <w:tr w:rsidR="00430ADD" w:rsidRPr="00E054BA" w14:paraId="3C8A1F97" w14:textId="77777777" w:rsidTr="00430ADD">
        <w:trPr>
          <w:trHeight w:val="452"/>
        </w:trPr>
        <w:tc>
          <w:tcPr>
            <w:tcW w:w="534" w:type="dxa"/>
            <w:shd w:val="clear" w:color="auto" w:fill="323E4F" w:themeFill="text2" w:themeFillShade="BF"/>
            <w:vAlign w:val="center"/>
          </w:tcPr>
          <w:p w14:paraId="095F1F10" w14:textId="77777777" w:rsidR="00430ADD" w:rsidRPr="00791BE2" w:rsidRDefault="00430ADD" w:rsidP="0008595E">
            <w:pPr>
              <w:tabs>
                <w:tab w:val="left" w:pos="606"/>
              </w:tabs>
              <w:spacing w:after="120"/>
              <w:ind w:left="0" w:firstLine="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</w:pPr>
            <w:r w:rsidRPr="00791BE2">
              <w:rPr>
                <w:rFonts w:cs="Arial"/>
                <w:color w:val="FFFFFF" w:themeColor="background1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21377072" w14:textId="735322A8" w:rsidR="00430ADD" w:rsidRPr="00957C9F" w:rsidRDefault="00430ADD" w:rsidP="0008595E">
            <w:pPr>
              <w:spacing w:after="120"/>
              <w:ind w:left="0" w:firstLine="0"/>
              <w:contextualSpacing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 w:rsidRPr="00430ADD">
              <w:rPr>
                <w:rFonts w:cs="Arial"/>
                <w:color w:val="222A35" w:themeColor="text2" w:themeShade="80"/>
                <w:szCs w:val="20"/>
                <w:lang w:eastAsia="pl-PL"/>
              </w:rPr>
              <w:t>Termin realizacji</w:t>
            </w:r>
            <w:r w:rsidR="00F5606A">
              <w:rPr>
                <w:rFonts w:cs="Arial"/>
                <w:color w:val="222A35" w:themeColor="text2" w:themeShade="80"/>
                <w:szCs w:val="20"/>
                <w:lang w:eastAsia="pl-PL"/>
              </w:rPr>
              <w:t xml:space="preserve"> zamówienia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66E191C4" w14:textId="50ACA014" w:rsidR="00430ADD" w:rsidRPr="00957C9F" w:rsidRDefault="007A59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4</w:t>
            </w:r>
            <w:r w:rsidR="00430ADD">
              <w:rPr>
                <w:rFonts w:cs="Arial"/>
                <w:color w:val="222A35" w:themeColor="text2" w:themeShade="80"/>
                <w:szCs w:val="20"/>
                <w:lang w:eastAsia="pl-PL"/>
              </w:rPr>
              <w:t>0</w:t>
            </w:r>
            <w:r w:rsidR="00430ADD" w:rsidRPr="00957C9F">
              <w:rPr>
                <w:rFonts w:cs="Arial"/>
                <w:color w:val="222A35" w:themeColor="text2" w:themeShade="80"/>
                <w:szCs w:val="20"/>
                <w:lang w:eastAsia="pl-PL"/>
              </w:rPr>
              <w:t>%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76A1E990" w14:textId="76615392" w:rsidR="00430ADD" w:rsidRPr="00957C9F" w:rsidRDefault="007A59DD" w:rsidP="0008595E">
            <w:pPr>
              <w:spacing w:after="120"/>
              <w:ind w:left="0" w:firstLine="0"/>
              <w:contextualSpacing/>
              <w:jc w:val="center"/>
              <w:rPr>
                <w:rFonts w:cs="Arial"/>
                <w:color w:val="222A35" w:themeColor="text2" w:themeShade="80"/>
                <w:szCs w:val="20"/>
                <w:lang w:eastAsia="pl-PL"/>
              </w:rPr>
            </w:pPr>
            <w:r>
              <w:rPr>
                <w:rFonts w:cs="Arial"/>
                <w:color w:val="222A35" w:themeColor="text2" w:themeShade="80"/>
                <w:szCs w:val="20"/>
                <w:lang w:eastAsia="pl-PL"/>
              </w:rPr>
              <w:t>4</w:t>
            </w:r>
            <w:r w:rsidR="00430ADD">
              <w:rPr>
                <w:rFonts w:cs="Arial"/>
                <w:color w:val="222A35" w:themeColor="text2" w:themeShade="80"/>
                <w:szCs w:val="20"/>
                <w:lang w:eastAsia="pl-PL"/>
              </w:rPr>
              <w:t>0</w:t>
            </w:r>
          </w:p>
        </w:tc>
      </w:tr>
    </w:tbl>
    <w:p w14:paraId="5206D9EC" w14:textId="77777777" w:rsidR="00430ADD" w:rsidRPr="006967CD" w:rsidRDefault="00430ADD" w:rsidP="0008595E">
      <w:pPr>
        <w:spacing w:before="40" w:after="40"/>
        <w:contextualSpacing/>
        <w:jc w:val="center"/>
        <w:rPr>
          <w:rFonts w:cs="Arial"/>
          <w:b/>
          <w:szCs w:val="20"/>
          <w:lang w:eastAsia="pl-PL"/>
        </w:rPr>
      </w:pPr>
    </w:p>
    <w:p w14:paraId="29F2E8A9" w14:textId="5BEC76A6" w:rsidR="00F85C46" w:rsidRPr="00E054BA" w:rsidRDefault="003C094D" w:rsidP="0008595E">
      <w:pPr>
        <w:pStyle w:val="Nagwek3"/>
        <w:numPr>
          <w:ilvl w:val="0"/>
          <w:numId w:val="47"/>
        </w:numPr>
        <w:spacing w:before="120"/>
        <w:ind w:left="850" w:hanging="283"/>
      </w:pPr>
      <w:r>
        <w:t>O</w:t>
      </w:r>
      <w:r w:rsidR="00F85C46" w:rsidRPr="00E054BA">
        <w:t>pis stosowanych kryteriów oraz sposób oceny ofert:</w:t>
      </w:r>
    </w:p>
    <w:p w14:paraId="66D45935" w14:textId="77777777" w:rsidR="00F85C46" w:rsidRPr="00E054BA" w:rsidRDefault="00F85C46" w:rsidP="0008595E">
      <w:pPr>
        <w:pStyle w:val="Nagwek4"/>
        <w:numPr>
          <w:ilvl w:val="0"/>
          <w:numId w:val="49"/>
        </w:numPr>
        <w:ind w:left="1134" w:hanging="284"/>
      </w:pPr>
      <w:r w:rsidRPr="00E054BA">
        <w:t>zasady przyznawania punktów w kryterium</w:t>
      </w:r>
      <w:r w:rsidRPr="00CE4834">
        <w:rPr>
          <w:b/>
        </w:rPr>
        <w:t xml:space="preserve"> „cena brutto” (C):</w:t>
      </w:r>
    </w:p>
    <w:p w14:paraId="7B6F40D5" w14:textId="66F89B4E" w:rsidR="00F85C46" w:rsidRDefault="00F85C46" w:rsidP="0008595E">
      <w:pPr>
        <w:pStyle w:val="Akapitzlist"/>
        <w:numPr>
          <w:ilvl w:val="0"/>
          <w:numId w:val="48"/>
        </w:numPr>
        <w:spacing w:before="100"/>
        <w:ind w:left="1418" w:hanging="284"/>
        <w:rPr>
          <w:rFonts w:cs="Arial"/>
          <w:color w:val="000000" w:themeColor="text1"/>
          <w:szCs w:val="20"/>
          <w:lang w:eastAsia="pl-PL"/>
        </w:rPr>
      </w:pPr>
      <w:r w:rsidRPr="00CE4834">
        <w:rPr>
          <w:rFonts w:cs="Arial"/>
          <w:b/>
          <w:color w:val="000000" w:themeColor="text1"/>
          <w:szCs w:val="20"/>
          <w:lang w:eastAsia="pl-PL"/>
        </w:rPr>
        <w:t>Cena</w:t>
      </w:r>
      <w:r w:rsidRPr="00CE4834">
        <w:rPr>
          <w:rFonts w:cs="Arial"/>
          <w:color w:val="000000" w:themeColor="text1"/>
          <w:szCs w:val="20"/>
          <w:lang w:eastAsia="pl-PL"/>
        </w:rPr>
        <w:t xml:space="preserve"> - oznacza cenę łączną brutto za wykonanie całości przedmiotu zamó</w:t>
      </w:r>
      <w:r w:rsidR="003C3AC5" w:rsidRPr="00CE4834">
        <w:rPr>
          <w:rFonts w:cs="Arial"/>
          <w:color w:val="000000" w:themeColor="text1"/>
          <w:szCs w:val="20"/>
          <w:lang w:eastAsia="pl-PL"/>
        </w:rPr>
        <w:t>wienia zgodnie z</w:t>
      </w:r>
      <w:r w:rsidR="007347EC" w:rsidRPr="00CE4834">
        <w:rPr>
          <w:rFonts w:cs="Arial"/>
          <w:color w:val="000000" w:themeColor="text1"/>
          <w:szCs w:val="20"/>
          <w:lang w:eastAsia="pl-PL"/>
        </w:rPr>
        <w:t> </w:t>
      </w:r>
      <w:r w:rsidR="003C3AC5" w:rsidRPr="00CE4834">
        <w:rPr>
          <w:rFonts w:cs="Arial"/>
          <w:color w:val="000000" w:themeColor="text1"/>
          <w:szCs w:val="20"/>
          <w:lang w:eastAsia="pl-PL"/>
        </w:rPr>
        <w:t>dokumentami zamówienia</w:t>
      </w:r>
      <w:r w:rsidRPr="00CE4834">
        <w:rPr>
          <w:rFonts w:cs="Arial"/>
          <w:color w:val="000000" w:themeColor="text1"/>
          <w:szCs w:val="20"/>
          <w:lang w:eastAsia="pl-PL"/>
        </w:rPr>
        <w:t>. Cena wskazana w formularzu oferty oceniana będzie w</w:t>
      </w:r>
      <w:r w:rsidR="007347EC" w:rsidRPr="00CE4834">
        <w:rPr>
          <w:rFonts w:cs="Arial"/>
          <w:color w:val="000000" w:themeColor="text1"/>
          <w:szCs w:val="20"/>
          <w:lang w:eastAsia="pl-PL"/>
        </w:rPr>
        <w:t> </w:t>
      </w:r>
      <w:r w:rsidRPr="00CE4834">
        <w:rPr>
          <w:rFonts w:cs="Arial"/>
          <w:color w:val="000000" w:themeColor="text1"/>
          <w:szCs w:val="20"/>
          <w:lang w:eastAsia="pl-PL"/>
        </w:rPr>
        <w:t>następujący sposób:</w:t>
      </w:r>
    </w:p>
    <w:p w14:paraId="761731DF" w14:textId="361A5564" w:rsidR="00F85C46" w:rsidRPr="00CE4834" w:rsidRDefault="007347EC" w:rsidP="0008595E">
      <w:pPr>
        <w:tabs>
          <w:tab w:val="left" w:pos="5103"/>
        </w:tabs>
        <w:spacing w:before="100"/>
        <w:ind w:left="1418" w:right="1983"/>
        <w:contextualSpacing/>
        <w:rPr>
          <w:rFonts w:cs="Arial"/>
          <w:color w:val="000000" w:themeColor="text1"/>
          <w:szCs w:val="20"/>
          <w:lang w:eastAsia="pl-PL"/>
        </w:rPr>
      </w:pPr>
      <m:oMathPara>
        <m:oMath>
          <m:r>
            <w:rPr>
              <w:rFonts w:ascii="Cambria Math" w:hAnsi="Cambria Math" w:cs="Arial"/>
              <w:color w:val="000000" w:themeColor="text1"/>
              <w:szCs w:val="20"/>
              <w:lang w:eastAsia="pl-PL"/>
            </w:rPr>
            <m:t>∑C pkt=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Cs w:val="20"/>
                  <w:lang w:eastAsia="pl-PL"/>
                </w:rPr>
                <m:t xml:space="preserve">Cena najtańszej oferty x 60 pkt </m:t>
              </m:r>
              <m:ctrlPr>
                <w:rPr>
                  <w:rFonts w:ascii="Cambria Math" w:hAnsi="Cambria Math" w:cs="Arial"/>
                  <w:i/>
                  <w:color w:val="000000" w:themeColor="text1"/>
                  <w:szCs w:val="20"/>
                  <w:lang w:eastAsia="pl-PL"/>
                </w:rPr>
              </m:ctrlPr>
            </m:num>
            <m:den>
              <m:r>
                <w:rPr>
                  <w:rFonts w:ascii="Cambria Math" w:hAnsi="Cambria Math" w:cs="Arial"/>
                  <w:color w:val="000000" w:themeColor="text1"/>
                  <w:szCs w:val="20"/>
                  <w:lang w:eastAsia="pl-PL"/>
                </w:rPr>
                <m:t>Cena badanej oferty</m:t>
              </m:r>
            </m:den>
          </m:f>
          <m:r>
            <w:rPr>
              <w:rFonts w:ascii="Cambria Math" w:hAnsi="Cambria Math" w:cs="Arial"/>
              <w:color w:val="000000" w:themeColor="text1"/>
              <w:szCs w:val="20"/>
              <w:lang w:eastAsia="pl-PL"/>
            </w:rPr>
            <m:t xml:space="preserve">  </m:t>
          </m:r>
        </m:oMath>
      </m:oMathPara>
    </w:p>
    <w:p w14:paraId="72E13A02" w14:textId="13DAEDA8" w:rsidR="00F85C46" w:rsidRPr="00CE4834" w:rsidRDefault="007347EC" w:rsidP="0008595E">
      <w:pPr>
        <w:pStyle w:val="Akapitzlist"/>
        <w:numPr>
          <w:ilvl w:val="0"/>
          <w:numId w:val="48"/>
        </w:numPr>
        <w:spacing w:before="120"/>
        <w:ind w:left="1418" w:hanging="284"/>
        <w:rPr>
          <w:rFonts w:cs="Arial"/>
          <w:color w:val="000000" w:themeColor="text1"/>
          <w:szCs w:val="20"/>
          <w:lang w:eastAsia="pl-PL"/>
        </w:rPr>
      </w:pPr>
      <w:r w:rsidRPr="00CE4834">
        <w:rPr>
          <w:rFonts w:ascii="Cambria Math" w:hAnsi="Cambria Math" w:cs="Arial"/>
          <w:color w:val="000000" w:themeColor="text1"/>
          <w:szCs w:val="20"/>
          <w:lang w:eastAsia="pl-PL"/>
        </w:rPr>
        <w:t>∑</w:t>
      </w:r>
      <w:r w:rsidR="00F85C46" w:rsidRPr="00CE4834">
        <w:rPr>
          <w:rFonts w:cs="Arial"/>
          <w:color w:val="000000" w:themeColor="text1"/>
          <w:szCs w:val="20"/>
          <w:lang w:eastAsia="pl-PL"/>
        </w:rPr>
        <w:t xml:space="preserve">C pkt – </w:t>
      </w:r>
      <w:r w:rsidRPr="00CE4834">
        <w:rPr>
          <w:rFonts w:cs="Arial"/>
          <w:color w:val="000000" w:themeColor="text1"/>
          <w:szCs w:val="20"/>
          <w:lang w:eastAsia="pl-PL"/>
        </w:rPr>
        <w:t xml:space="preserve">suma </w:t>
      </w:r>
      <w:r w:rsidR="00F85C46" w:rsidRPr="00CE4834">
        <w:rPr>
          <w:rFonts w:cs="Arial"/>
          <w:color w:val="000000" w:themeColor="text1"/>
          <w:szCs w:val="20"/>
          <w:lang w:eastAsia="pl-PL"/>
        </w:rPr>
        <w:t>punktów za kryterium „cena”</w:t>
      </w:r>
    </w:p>
    <w:p w14:paraId="29D01861" w14:textId="10321F6C" w:rsidR="00F85C46" w:rsidRPr="00CE4834" w:rsidRDefault="00F85C46" w:rsidP="0008595E">
      <w:pPr>
        <w:pStyle w:val="Akapitzlist"/>
        <w:numPr>
          <w:ilvl w:val="0"/>
          <w:numId w:val="48"/>
        </w:numPr>
        <w:ind w:left="1418" w:hanging="284"/>
        <w:rPr>
          <w:rFonts w:cs="Arial"/>
          <w:b/>
          <w:color w:val="000000" w:themeColor="text1"/>
          <w:szCs w:val="20"/>
          <w:lang w:eastAsia="pl-PL"/>
        </w:rPr>
      </w:pPr>
      <w:r w:rsidRPr="00CE4834">
        <w:rPr>
          <w:rFonts w:cs="Arial"/>
          <w:color w:val="000000" w:themeColor="text1"/>
          <w:szCs w:val="20"/>
          <w:lang w:eastAsia="pl-PL"/>
        </w:rPr>
        <w:t xml:space="preserve">Zamawiający w ramach tego kryterium przyzna maksymalnie </w:t>
      </w:r>
      <w:r w:rsidR="006967CD" w:rsidRPr="006967CD">
        <w:rPr>
          <w:rFonts w:cs="Arial"/>
          <w:b/>
          <w:color w:val="000000" w:themeColor="text1"/>
          <w:szCs w:val="20"/>
          <w:lang w:eastAsia="pl-PL"/>
        </w:rPr>
        <w:t>60 pkt.</w:t>
      </w:r>
    </w:p>
    <w:p w14:paraId="2F441B4E" w14:textId="3E2DD3F5" w:rsidR="00F85C46" w:rsidRPr="00CE4834" w:rsidRDefault="00F85C46" w:rsidP="0008595E">
      <w:pPr>
        <w:pStyle w:val="Nagwek4"/>
        <w:ind w:left="1134" w:hanging="284"/>
        <w:rPr>
          <w:color w:val="000000" w:themeColor="text1"/>
        </w:rPr>
      </w:pPr>
      <w:r w:rsidRPr="00CE4834">
        <w:rPr>
          <w:color w:val="000000" w:themeColor="text1"/>
        </w:rPr>
        <w:t xml:space="preserve">zasady przyznawania punktów w kryterium </w:t>
      </w:r>
      <w:r w:rsidRPr="00CE4834">
        <w:rPr>
          <w:b/>
          <w:color w:val="000000" w:themeColor="text1"/>
        </w:rPr>
        <w:t>„termin realizacji zamówienia”:</w:t>
      </w:r>
    </w:p>
    <w:p w14:paraId="4D085A81" w14:textId="01D6C53F" w:rsidR="009A1213" w:rsidRDefault="009A1213" w:rsidP="0008595E">
      <w:pPr>
        <w:pStyle w:val="Tekstpodstawowywcity2"/>
        <w:widowControl w:val="0"/>
        <w:spacing w:line="360" w:lineRule="auto"/>
        <w:ind w:left="1134" w:firstLine="0"/>
        <w:rPr>
          <w:rFonts w:ascii="Bahnschrift" w:hAnsi="Bahnschrift" w:cs="Arial"/>
          <w:szCs w:val="20"/>
          <w:lang w:val="pl-PL"/>
        </w:rPr>
      </w:pPr>
      <w:r w:rsidRPr="00573A48">
        <w:rPr>
          <w:rFonts w:ascii="Bahnschrift" w:hAnsi="Bahnschrift" w:cs="Arial"/>
          <w:szCs w:val="20"/>
        </w:rPr>
        <w:t xml:space="preserve">Zgodnie z warunkami SWZ, maksymalny wymagany termin realizacji zamówienia wynosi: </w:t>
      </w:r>
      <w:r w:rsidRPr="009A1213">
        <w:rPr>
          <w:rFonts w:ascii="Bahnschrift" w:hAnsi="Bahnschrift" w:cs="Arial"/>
          <w:szCs w:val="20"/>
          <w:lang w:val="pl-PL"/>
        </w:rPr>
        <w:t xml:space="preserve">do </w:t>
      </w:r>
      <w:r w:rsidR="007B1C59">
        <w:rPr>
          <w:rFonts w:ascii="Bahnschrift" w:hAnsi="Bahnschrift" w:cs="Arial"/>
          <w:szCs w:val="20"/>
          <w:lang w:val="pl-PL"/>
        </w:rPr>
        <w:t>41</w:t>
      </w:r>
      <w:r w:rsidRPr="009A1213">
        <w:rPr>
          <w:rFonts w:ascii="Bahnschrift" w:hAnsi="Bahnschrift" w:cs="Arial"/>
          <w:szCs w:val="20"/>
          <w:lang w:val="pl-PL"/>
        </w:rPr>
        <w:t xml:space="preserve"> dni od daty </w:t>
      </w:r>
      <w:r w:rsidR="009331BE">
        <w:rPr>
          <w:rFonts w:ascii="Bahnschrift" w:hAnsi="Bahnschrift" w:cs="Arial"/>
          <w:szCs w:val="20"/>
          <w:lang w:val="pl-PL"/>
        </w:rPr>
        <w:t>zawarcia umowy</w:t>
      </w:r>
      <w:r w:rsidRPr="00573A48">
        <w:rPr>
          <w:rFonts w:ascii="Bahnschrift" w:hAnsi="Bahnschrift" w:cs="Arial"/>
          <w:szCs w:val="20"/>
        </w:rPr>
        <w:t xml:space="preserve">. </w:t>
      </w:r>
    </w:p>
    <w:p w14:paraId="5484F3CF" w14:textId="77777777" w:rsidR="009A1213" w:rsidRPr="00573A48" w:rsidRDefault="009A1213" w:rsidP="0008595E">
      <w:pPr>
        <w:pStyle w:val="Akapitzlist"/>
        <w:ind w:left="1418"/>
        <w:rPr>
          <w:rFonts w:cs="Arial"/>
          <w:szCs w:val="20"/>
        </w:rPr>
      </w:pPr>
      <w:r w:rsidRPr="00573A48">
        <w:rPr>
          <w:rFonts w:cs="Arial"/>
          <w:szCs w:val="20"/>
        </w:rPr>
        <w:t>Punkty za kryterium „termin realizacji</w:t>
      </w:r>
      <w:r>
        <w:rPr>
          <w:rFonts w:cs="Arial"/>
          <w:szCs w:val="20"/>
        </w:rPr>
        <w:t xml:space="preserve"> </w:t>
      </w:r>
      <w:r w:rsidRPr="00CE4834">
        <w:rPr>
          <w:rFonts w:cs="Arial"/>
          <w:color w:val="000000" w:themeColor="text1"/>
          <w:szCs w:val="20"/>
          <w:lang w:eastAsia="pl-PL"/>
        </w:rPr>
        <w:t>zamówienia</w:t>
      </w:r>
      <w:r w:rsidRPr="00573A48">
        <w:rPr>
          <w:rFonts w:cs="Arial"/>
          <w:szCs w:val="20"/>
        </w:rPr>
        <w:t>” zostaną przyznane w następujący sposób:</w:t>
      </w:r>
    </w:p>
    <w:p w14:paraId="0B8A2A17" w14:textId="70CDC8D0" w:rsidR="009A1213" w:rsidRPr="00D239DE" w:rsidRDefault="009A1213" w:rsidP="0008595E">
      <w:pPr>
        <w:pStyle w:val="Tekstpodstawowywcity2"/>
        <w:widowControl w:val="0"/>
        <w:spacing w:line="360" w:lineRule="auto"/>
        <w:ind w:left="1134" w:firstLine="0"/>
        <w:rPr>
          <w:rFonts w:ascii="Bahnschrift" w:hAnsi="Bahnschrift" w:cs="Arial"/>
          <w:szCs w:val="20"/>
          <w:lang w:val="pl-PL"/>
        </w:rPr>
      </w:pPr>
      <w:r w:rsidRPr="00D239DE">
        <w:rPr>
          <w:rFonts w:ascii="Bahnschrift" w:hAnsi="Bahnschrift" w:cs="Arial"/>
          <w:szCs w:val="20"/>
          <w:lang w:val="pl-PL"/>
        </w:rPr>
        <w:t>-</w:t>
      </w:r>
      <w:r w:rsidRPr="00D239DE">
        <w:rPr>
          <w:rFonts w:ascii="Bahnschrift" w:hAnsi="Bahnschrift" w:cs="Arial"/>
          <w:szCs w:val="20"/>
          <w:lang w:val="pl-PL"/>
        </w:rPr>
        <w:tab/>
        <w:t>ocena</w:t>
      </w:r>
      <w:r>
        <w:rPr>
          <w:rFonts w:ascii="Bahnschrift" w:hAnsi="Bahnschrift" w:cs="Arial"/>
          <w:szCs w:val="20"/>
          <w:lang w:val="pl-PL"/>
        </w:rPr>
        <w:t xml:space="preserve"> </w:t>
      </w:r>
      <w:r w:rsidRPr="00573A48">
        <w:rPr>
          <w:rFonts w:ascii="Bahnschrift" w:hAnsi="Bahnschrift" w:cs="Arial"/>
          <w:szCs w:val="20"/>
          <w:lang w:eastAsia="pl-PL"/>
        </w:rPr>
        <w:t xml:space="preserve">dla tego kryterium będzie obliczana na podstawie złożonego przez Wykonawcę oświadczenia  w formularzu oferty </w:t>
      </w:r>
      <w:r w:rsidRPr="001E69C8">
        <w:rPr>
          <w:rFonts w:ascii="Bahnschrift" w:hAnsi="Bahnschrift" w:cs="Arial"/>
          <w:szCs w:val="20"/>
          <w:lang w:eastAsia="pl-PL"/>
        </w:rPr>
        <w:t>(</w:t>
      </w:r>
      <w:r w:rsidRPr="002F0627">
        <w:rPr>
          <w:rFonts w:ascii="Bahnschrift" w:hAnsi="Bahnschrift" w:cs="Arial"/>
          <w:szCs w:val="20"/>
          <w:lang w:eastAsia="pl-PL"/>
        </w:rPr>
        <w:t xml:space="preserve">pkt. 3 </w:t>
      </w:r>
      <w:proofErr w:type="spellStart"/>
      <w:r w:rsidR="002F0627" w:rsidRPr="002F0627">
        <w:rPr>
          <w:rFonts w:ascii="Bahnschrift" w:hAnsi="Bahnschrift" w:cs="Arial"/>
          <w:szCs w:val="20"/>
          <w:lang w:val="pl-PL" w:eastAsia="pl-PL"/>
        </w:rPr>
        <w:t>ppkt</w:t>
      </w:r>
      <w:proofErr w:type="spellEnd"/>
      <w:r w:rsidR="002F0627" w:rsidRPr="002F0627">
        <w:rPr>
          <w:rFonts w:ascii="Bahnschrift" w:hAnsi="Bahnschrift" w:cs="Arial"/>
          <w:szCs w:val="20"/>
          <w:lang w:val="pl-PL" w:eastAsia="pl-PL"/>
        </w:rPr>
        <w:t xml:space="preserve">. 1) </w:t>
      </w:r>
      <w:r w:rsidRPr="002F0627">
        <w:rPr>
          <w:rFonts w:ascii="Bahnschrift" w:hAnsi="Bahnschrift" w:cs="Arial"/>
          <w:szCs w:val="20"/>
          <w:lang w:eastAsia="pl-PL"/>
        </w:rPr>
        <w:t xml:space="preserve">załącznika nr 1A </w:t>
      </w:r>
      <w:r w:rsidRPr="001E69C8">
        <w:rPr>
          <w:rFonts w:ascii="Bahnschrift" w:hAnsi="Bahnschrift" w:cs="Arial"/>
          <w:szCs w:val="20"/>
          <w:lang w:eastAsia="pl-PL"/>
        </w:rPr>
        <w:t>do SWZ).</w:t>
      </w:r>
    </w:p>
    <w:p w14:paraId="4E7D5852" w14:textId="2CCA0914" w:rsidR="009A1213" w:rsidRPr="00573A48" w:rsidRDefault="009A1213" w:rsidP="0008595E">
      <w:pPr>
        <w:ind w:left="1418"/>
        <w:rPr>
          <w:rFonts w:cs="Arial"/>
          <w:szCs w:val="20"/>
          <w:lang w:eastAsia="pl-PL"/>
        </w:rPr>
      </w:pPr>
      <w:r w:rsidRPr="00D239DE">
        <w:rPr>
          <w:rFonts w:cs="Arial"/>
          <w:szCs w:val="20"/>
        </w:rPr>
        <w:t>-</w:t>
      </w:r>
      <w:r w:rsidRPr="00D239DE">
        <w:rPr>
          <w:rFonts w:cs="Arial"/>
          <w:szCs w:val="20"/>
        </w:rPr>
        <w:tab/>
      </w:r>
      <w:r>
        <w:rPr>
          <w:rFonts w:cs="Arial"/>
          <w:b/>
          <w:szCs w:val="20"/>
          <w:lang w:eastAsia="pl-PL"/>
        </w:rPr>
        <w:t>z</w:t>
      </w:r>
      <w:r w:rsidRPr="00573A48">
        <w:rPr>
          <w:rFonts w:cs="Arial"/>
          <w:b/>
          <w:szCs w:val="20"/>
          <w:lang w:eastAsia="pl-PL"/>
        </w:rPr>
        <w:t xml:space="preserve">a każdy dzień poniżej </w:t>
      </w:r>
      <w:r w:rsidR="007B1C59">
        <w:rPr>
          <w:rFonts w:cs="Arial"/>
          <w:b/>
          <w:szCs w:val="20"/>
          <w:lang w:eastAsia="pl-PL"/>
        </w:rPr>
        <w:t>41</w:t>
      </w:r>
      <w:r w:rsidRPr="00573A48">
        <w:rPr>
          <w:rFonts w:cs="Arial"/>
          <w:b/>
          <w:szCs w:val="20"/>
          <w:lang w:eastAsia="pl-PL"/>
        </w:rPr>
        <w:t xml:space="preserve"> dni Zamawiający przyzna </w:t>
      </w:r>
      <w:r w:rsidR="007B1C59">
        <w:rPr>
          <w:rFonts w:cs="Arial"/>
          <w:b/>
          <w:szCs w:val="20"/>
          <w:lang w:eastAsia="pl-PL"/>
        </w:rPr>
        <w:t>1</w:t>
      </w:r>
      <w:r w:rsidRPr="00573A48">
        <w:rPr>
          <w:rFonts w:cs="Arial"/>
          <w:b/>
          <w:szCs w:val="20"/>
          <w:lang w:eastAsia="pl-PL"/>
        </w:rPr>
        <w:t xml:space="preserve"> pkt</w:t>
      </w:r>
      <w:r w:rsidRPr="00573A48">
        <w:rPr>
          <w:rFonts w:cs="Arial"/>
          <w:szCs w:val="20"/>
          <w:lang w:eastAsia="pl-PL"/>
        </w:rPr>
        <w:t>, tj</w:t>
      </w:r>
      <w:r>
        <w:rPr>
          <w:rFonts w:cs="Arial"/>
          <w:szCs w:val="20"/>
          <w:lang w:eastAsia="pl-PL"/>
        </w:rPr>
        <w:t>.</w:t>
      </w:r>
      <w:r w:rsidRPr="00573A48">
        <w:rPr>
          <w:rFonts w:cs="Arial"/>
          <w:szCs w:val="20"/>
          <w:lang w:eastAsia="pl-PL"/>
        </w:rPr>
        <w:t xml:space="preserve">: </w:t>
      </w:r>
    </w:p>
    <w:p w14:paraId="39B222D2" w14:textId="43E75224" w:rsidR="009A1213" w:rsidRPr="00573A48" w:rsidRDefault="007B1C59" w:rsidP="00DA2707">
      <w:pPr>
        <w:numPr>
          <w:ilvl w:val="0"/>
          <w:numId w:val="76"/>
        </w:numPr>
        <w:ind w:left="1701" w:hanging="283"/>
        <w:contextual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t>41</w:t>
      </w:r>
      <w:r w:rsidR="009A1213" w:rsidRPr="00573A48">
        <w:rPr>
          <w:rFonts w:cs="Arial"/>
          <w:b/>
          <w:szCs w:val="20"/>
        </w:rPr>
        <w:t xml:space="preserve"> dni – 0 pkt, </w:t>
      </w:r>
      <w:r w:rsidR="009A1213" w:rsidRPr="00573A48">
        <w:rPr>
          <w:rFonts w:cs="Arial"/>
          <w:szCs w:val="20"/>
        </w:rPr>
        <w:t>(</w:t>
      </w:r>
      <w:r>
        <w:rPr>
          <w:rFonts w:cs="Arial"/>
          <w:szCs w:val="20"/>
        </w:rPr>
        <w:t>40</w:t>
      </w:r>
      <w:r w:rsidR="009A1213" w:rsidRPr="00573A48">
        <w:rPr>
          <w:rFonts w:cs="Arial"/>
          <w:szCs w:val="20"/>
        </w:rPr>
        <w:t xml:space="preserve"> dni – </w:t>
      </w:r>
      <w:r>
        <w:rPr>
          <w:rFonts w:cs="Arial"/>
          <w:szCs w:val="20"/>
        </w:rPr>
        <w:t>1</w:t>
      </w:r>
      <w:r w:rsidR="009A1213">
        <w:rPr>
          <w:rFonts w:cs="Arial"/>
          <w:szCs w:val="20"/>
        </w:rPr>
        <w:t xml:space="preserve"> </w:t>
      </w:r>
      <w:r w:rsidR="009A1213" w:rsidRPr="00573A48">
        <w:rPr>
          <w:rFonts w:cs="Arial"/>
          <w:szCs w:val="20"/>
        </w:rPr>
        <w:t xml:space="preserve">pkt; </w:t>
      </w:r>
      <w:r>
        <w:rPr>
          <w:rFonts w:cs="Arial"/>
          <w:szCs w:val="20"/>
        </w:rPr>
        <w:t>39</w:t>
      </w:r>
      <w:r w:rsidR="009A1213" w:rsidRPr="00573A48">
        <w:rPr>
          <w:rFonts w:cs="Arial"/>
          <w:szCs w:val="20"/>
        </w:rPr>
        <w:t xml:space="preserve"> dni – </w:t>
      </w:r>
      <w:r>
        <w:rPr>
          <w:rFonts w:cs="Arial"/>
          <w:szCs w:val="20"/>
        </w:rPr>
        <w:t>2</w:t>
      </w:r>
      <w:r w:rsidR="009A1213" w:rsidRPr="00573A48">
        <w:rPr>
          <w:rFonts w:cs="Arial"/>
          <w:szCs w:val="20"/>
        </w:rPr>
        <w:t xml:space="preserve"> pkt; … ; </w:t>
      </w:r>
      <w:r w:rsidR="00510059">
        <w:rPr>
          <w:rFonts w:cs="Arial"/>
          <w:szCs w:val="20"/>
        </w:rPr>
        <w:t>2</w:t>
      </w:r>
      <w:r w:rsidR="009A1213" w:rsidRPr="00573A48">
        <w:rPr>
          <w:rFonts w:cs="Arial"/>
          <w:szCs w:val="20"/>
        </w:rPr>
        <w:t xml:space="preserve"> dni – </w:t>
      </w:r>
      <w:r w:rsidR="00146C5C">
        <w:rPr>
          <w:rFonts w:cs="Arial"/>
          <w:szCs w:val="20"/>
        </w:rPr>
        <w:t>39</w:t>
      </w:r>
      <w:r w:rsidR="009A1213" w:rsidRPr="00573A48">
        <w:rPr>
          <w:rFonts w:cs="Arial"/>
          <w:szCs w:val="20"/>
        </w:rPr>
        <w:t xml:space="preserve"> pkt),</w:t>
      </w:r>
      <w:r w:rsidR="009A1213" w:rsidRPr="00573A48">
        <w:rPr>
          <w:rFonts w:cs="Arial"/>
          <w:b/>
          <w:szCs w:val="20"/>
        </w:rPr>
        <w:t xml:space="preserve"> </w:t>
      </w:r>
      <w:r w:rsidR="009331BE">
        <w:rPr>
          <w:rFonts w:cs="Arial"/>
          <w:b/>
          <w:szCs w:val="20"/>
        </w:rPr>
        <w:t>1</w:t>
      </w:r>
      <w:r w:rsidR="00146C5C">
        <w:rPr>
          <w:rFonts w:cs="Arial"/>
          <w:b/>
          <w:szCs w:val="20"/>
        </w:rPr>
        <w:t xml:space="preserve"> </w:t>
      </w:r>
      <w:r w:rsidR="00510059">
        <w:rPr>
          <w:rFonts w:cs="Arial"/>
          <w:b/>
          <w:szCs w:val="20"/>
        </w:rPr>
        <w:t>dzień</w:t>
      </w:r>
      <w:r w:rsidR="009331BE">
        <w:rPr>
          <w:rFonts w:cs="Arial"/>
          <w:b/>
          <w:szCs w:val="20"/>
        </w:rPr>
        <w:t xml:space="preserve"> </w:t>
      </w:r>
      <w:r w:rsidR="009A1213" w:rsidRPr="00573A48">
        <w:rPr>
          <w:rFonts w:cs="Arial"/>
          <w:b/>
          <w:szCs w:val="20"/>
        </w:rPr>
        <w:t xml:space="preserve"> – </w:t>
      </w:r>
      <w:r w:rsidR="00146C5C">
        <w:rPr>
          <w:rFonts w:cs="Arial"/>
          <w:b/>
          <w:szCs w:val="20"/>
        </w:rPr>
        <w:t>40</w:t>
      </w:r>
      <w:r w:rsidR="009A1213" w:rsidRPr="00573A48">
        <w:rPr>
          <w:rFonts w:cs="Arial"/>
          <w:b/>
          <w:szCs w:val="20"/>
        </w:rPr>
        <w:t xml:space="preserve"> pkt</w:t>
      </w:r>
      <w:r w:rsidR="009A1213">
        <w:rPr>
          <w:rFonts w:cs="Arial"/>
          <w:b/>
          <w:szCs w:val="20"/>
        </w:rPr>
        <w:t>;</w:t>
      </w:r>
    </w:p>
    <w:p w14:paraId="01EEB4C0" w14:textId="53373566" w:rsidR="009A1213" w:rsidRPr="00573A48" w:rsidRDefault="009A1213" w:rsidP="00DA2707">
      <w:pPr>
        <w:numPr>
          <w:ilvl w:val="0"/>
          <w:numId w:val="76"/>
        </w:numPr>
        <w:ind w:left="1701" w:hanging="283"/>
        <w:contextualSpacing/>
        <w:rPr>
          <w:rFonts w:cs="Arial"/>
          <w:szCs w:val="20"/>
          <w:lang w:eastAsia="pl-PL"/>
        </w:rPr>
      </w:pPr>
      <w:r w:rsidRPr="00573A48">
        <w:rPr>
          <w:rFonts w:cs="Arial"/>
          <w:szCs w:val="20"/>
          <w:lang w:eastAsia="pl-PL"/>
        </w:rPr>
        <w:t xml:space="preserve">zaoferowanie terminu krótszego niż </w:t>
      </w:r>
      <w:r w:rsidR="00510059">
        <w:rPr>
          <w:rFonts w:cs="Arial"/>
          <w:szCs w:val="20"/>
          <w:lang w:eastAsia="pl-PL"/>
        </w:rPr>
        <w:t>1 dzień</w:t>
      </w:r>
      <w:r w:rsidR="009331BE">
        <w:rPr>
          <w:rFonts w:cs="Arial"/>
          <w:szCs w:val="20"/>
          <w:lang w:eastAsia="pl-PL"/>
        </w:rPr>
        <w:t xml:space="preserve"> </w:t>
      </w:r>
      <w:r w:rsidRPr="00573A48">
        <w:rPr>
          <w:rFonts w:cs="Arial"/>
          <w:szCs w:val="20"/>
          <w:lang w:eastAsia="pl-PL"/>
        </w:rPr>
        <w:t xml:space="preserve">nie spowoduje otrzymania większej ilości punktów niż </w:t>
      </w:r>
      <w:r w:rsidR="00146C5C">
        <w:rPr>
          <w:rFonts w:cs="Arial"/>
          <w:szCs w:val="20"/>
          <w:lang w:eastAsia="pl-PL"/>
        </w:rPr>
        <w:t>40</w:t>
      </w:r>
      <w:r>
        <w:rPr>
          <w:rFonts w:cs="Arial"/>
          <w:szCs w:val="20"/>
          <w:lang w:eastAsia="pl-PL"/>
        </w:rPr>
        <w:t>;</w:t>
      </w:r>
    </w:p>
    <w:p w14:paraId="3D98D0CA" w14:textId="3B2E70B6" w:rsidR="009A1213" w:rsidRDefault="009A1213" w:rsidP="00DA2707">
      <w:pPr>
        <w:numPr>
          <w:ilvl w:val="0"/>
          <w:numId w:val="76"/>
        </w:numPr>
        <w:ind w:left="1701" w:hanging="283"/>
        <w:contextualSpacing/>
        <w:rPr>
          <w:rFonts w:cs="Arial"/>
          <w:szCs w:val="20"/>
          <w:lang w:eastAsia="pl-PL"/>
        </w:rPr>
      </w:pPr>
      <w:r w:rsidRPr="00573A48">
        <w:rPr>
          <w:rFonts w:cs="Arial"/>
          <w:b/>
          <w:szCs w:val="20"/>
        </w:rPr>
        <w:t>brak oświadczenia</w:t>
      </w:r>
      <w:r w:rsidRPr="00573A48">
        <w:rPr>
          <w:rFonts w:cs="Arial"/>
          <w:szCs w:val="20"/>
        </w:rPr>
        <w:t xml:space="preserve"> </w:t>
      </w:r>
      <w:r w:rsidRPr="00EB104B">
        <w:rPr>
          <w:rFonts w:cs="Arial"/>
          <w:b/>
          <w:szCs w:val="20"/>
        </w:rPr>
        <w:t>lub dłuższy termin realizacji</w:t>
      </w:r>
      <w:r w:rsidRPr="00573A48">
        <w:rPr>
          <w:rFonts w:cs="Arial"/>
          <w:szCs w:val="20"/>
        </w:rPr>
        <w:t xml:space="preserve"> (tj. &gt;</w:t>
      </w:r>
      <w:r w:rsidR="00510059">
        <w:rPr>
          <w:rFonts w:cs="Arial"/>
          <w:szCs w:val="20"/>
        </w:rPr>
        <w:t>41</w:t>
      </w:r>
      <w:r w:rsidRPr="00573A48">
        <w:rPr>
          <w:rFonts w:cs="Arial"/>
          <w:szCs w:val="20"/>
        </w:rPr>
        <w:t xml:space="preserve"> dni)</w:t>
      </w:r>
      <w:r w:rsidRPr="00573A48">
        <w:rPr>
          <w:rFonts w:cs="Arial"/>
          <w:szCs w:val="20"/>
          <w:lang w:eastAsia="pl-PL"/>
        </w:rPr>
        <w:t xml:space="preserve"> </w:t>
      </w:r>
      <w:r w:rsidRPr="00573A48">
        <w:rPr>
          <w:rFonts w:cs="Arial"/>
          <w:b/>
          <w:szCs w:val="20"/>
          <w:lang w:eastAsia="pl-PL"/>
        </w:rPr>
        <w:t>– oferta zostanie odrzucona</w:t>
      </w:r>
      <w:r w:rsidRPr="00573A48">
        <w:rPr>
          <w:rFonts w:cs="Arial"/>
          <w:szCs w:val="20"/>
          <w:lang w:eastAsia="pl-PL"/>
        </w:rPr>
        <w:t xml:space="preserve">, jako </w:t>
      </w:r>
      <w:r>
        <w:rPr>
          <w:rFonts w:cs="Arial"/>
          <w:color w:val="000000" w:themeColor="text1"/>
          <w:szCs w:val="20"/>
          <w:lang w:eastAsia="pl-PL"/>
        </w:rPr>
        <w:t xml:space="preserve">niezgodna z warunkami zamówienia na podstawie art. 226 ust. 1 pkt 5 ustawy </w:t>
      </w:r>
      <w:proofErr w:type="spellStart"/>
      <w:r>
        <w:rPr>
          <w:rFonts w:cs="Arial"/>
          <w:color w:val="000000" w:themeColor="text1"/>
          <w:szCs w:val="20"/>
          <w:lang w:eastAsia="pl-PL"/>
        </w:rPr>
        <w:t>Pzp</w:t>
      </w:r>
      <w:proofErr w:type="spellEnd"/>
      <w:r w:rsidRPr="00573A48">
        <w:rPr>
          <w:rFonts w:cs="Arial"/>
          <w:szCs w:val="20"/>
          <w:lang w:eastAsia="pl-PL"/>
        </w:rPr>
        <w:t>.</w:t>
      </w:r>
    </w:p>
    <w:p w14:paraId="2A8EA137" w14:textId="77777777" w:rsidR="009A1213" w:rsidRPr="00573A48" w:rsidRDefault="009A1213" w:rsidP="0008595E">
      <w:pPr>
        <w:ind w:left="1418"/>
        <w:contextualSpacing/>
        <w:rPr>
          <w:rFonts w:cs="Arial"/>
          <w:szCs w:val="20"/>
          <w:lang w:eastAsia="pl-PL"/>
        </w:rPr>
      </w:pPr>
      <w:r w:rsidRPr="00D239DE">
        <w:rPr>
          <w:rFonts w:cs="Arial"/>
          <w:szCs w:val="20"/>
          <w:lang w:eastAsia="pl-PL"/>
        </w:rPr>
        <w:t>-</w:t>
      </w:r>
      <w:r w:rsidRPr="00D239DE">
        <w:rPr>
          <w:rFonts w:cs="Arial"/>
          <w:szCs w:val="20"/>
          <w:lang w:eastAsia="pl-PL"/>
        </w:rPr>
        <w:tab/>
        <w:t>termin realizacji należy podać liczbowo i słownie (w przypadku rozbieżności w zakresie terminu realizacji podanego liczbowo i słownie, Zamawiający za obowiązujący uzna termin realizacji podany słownie);</w:t>
      </w:r>
    </w:p>
    <w:p w14:paraId="5096E11A" w14:textId="168531B1" w:rsidR="00EB104B" w:rsidRPr="007A59DD" w:rsidRDefault="00EB104B" w:rsidP="007A59DD">
      <w:pPr>
        <w:ind w:left="1418"/>
        <w:contextualSpacing/>
        <w:rPr>
          <w:rFonts w:cs="Arial"/>
          <w:b/>
          <w:color w:val="000000" w:themeColor="text1"/>
          <w:szCs w:val="20"/>
          <w:lang w:eastAsia="pl-PL"/>
        </w:rPr>
      </w:pPr>
      <w:r w:rsidRPr="00D239DE">
        <w:rPr>
          <w:rFonts w:cs="Arial"/>
          <w:szCs w:val="20"/>
          <w:lang w:eastAsia="pl-PL"/>
        </w:rPr>
        <w:t>-</w:t>
      </w:r>
      <w:r w:rsidRPr="00D239DE">
        <w:rPr>
          <w:rFonts w:cs="Arial"/>
          <w:szCs w:val="20"/>
          <w:lang w:eastAsia="pl-PL"/>
        </w:rPr>
        <w:tab/>
      </w:r>
      <w:r w:rsidR="009A1213" w:rsidRPr="00573A48">
        <w:rPr>
          <w:rFonts w:cs="Arial"/>
          <w:szCs w:val="20"/>
          <w:lang w:eastAsia="pl-PL"/>
        </w:rPr>
        <w:t xml:space="preserve">Zamawiający w ramach tego kryterium przyzna maksymalnie </w:t>
      </w:r>
      <w:r w:rsidR="00146C5C">
        <w:rPr>
          <w:rFonts w:cs="Arial"/>
          <w:b/>
          <w:szCs w:val="20"/>
          <w:lang w:eastAsia="pl-PL"/>
        </w:rPr>
        <w:t>40</w:t>
      </w:r>
      <w:r w:rsidR="009A1213" w:rsidRPr="00573A48">
        <w:rPr>
          <w:rFonts w:cs="Arial"/>
          <w:b/>
          <w:szCs w:val="20"/>
          <w:lang w:eastAsia="pl-PL"/>
        </w:rPr>
        <w:t xml:space="preserve"> pkt</w:t>
      </w:r>
      <w:r>
        <w:rPr>
          <w:rFonts w:cs="Arial"/>
          <w:b/>
          <w:szCs w:val="20"/>
          <w:lang w:eastAsia="pl-PL"/>
        </w:rPr>
        <w:t>.</w:t>
      </w:r>
      <w:r w:rsidR="00F85C46" w:rsidRPr="00E1641F">
        <w:rPr>
          <w:rFonts w:cs="Arial"/>
          <w:b/>
          <w:color w:val="000000" w:themeColor="text1"/>
          <w:szCs w:val="20"/>
          <w:lang w:eastAsia="pl-PL"/>
        </w:rPr>
        <w:t xml:space="preserve"> </w:t>
      </w:r>
    </w:p>
    <w:p w14:paraId="329AAE53" w14:textId="3FE9FE4D" w:rsidR="00F85C46" w:rsidRPr="00E054BA" w:rsidRDefault="000A37EA" w:rsidP="0008595E">
      <w:pPr>
        <w:pStyle w:val="Nagwek3"/>
        <w:ind w:left="851" w:hanging="284"/>
      </w:pPr>
      <w:r>
        <w:lastRenderedPageBreak/>
        <w:t>O</w:t>
      </w:r>
      <w:r w:rsidR="00F85C46" w:rsidRPr="00E054BA">
        <w:t xml:space="preserve">cena końcowa wyliczona zostanie po zsumowaniu punktów uzyskanych za ocenę kryterium: </w:t>
      </w:r>
      <w:r w:rsidR="002F0627" w:rsidRPr="002F0627">
        <w:t>cena</w:t>
      </w:r>
      <w:r w:rsidR="007A59DD">
        <w:t xml:space="preserve"> oraz</w:t>
      </w:r>
      <w:r w:rsidR="002F0627" w:rsidRPr="002F0627">
        <w:t xml:space="preserve"> termin realizacji</w:t>
      </w:r>
      <w:r>
        <w:t>;</w:t>
      </w:r>
    </w:p>
    <w:p w14:paraId="731E762C" w14:textId="6064B48C" w:rsidR="00F85C46" w:rsidRPr="00E054BA" w:rsidRDefault="000A37EA" w:rsidP="0008595E">
      <w:pPr>
        <w:pStyle w:val="Nagwek3"/>
        <w:ind w:left="851" w:hanging="284"/>
      </w:pPr>
      <w:r>
        <w:t>W</w:t>
      </w:r>
      <w:r w:rsidR="00F85C46" w:rsidRPr="00E054BA">
        <w:t>yliczenie punktów zostanie dokonane z dokładnością do dwóch miejsc po przecinku, zgodnie                                         z matematycznymi zasadami zaokrąglania. Maksymalna łączna suma punktów we wskazanych wyżej kryteriach  – 100</w:t>
      </w:r>
      <w:r>
        <w:t>;</w:t>
      </w:r>
    </w:p>
    <w:p w14:paraId="72A875E2" w14:textId="0E995FEE" w:rsidR="00F85C46" w:rsidRPr="000A37EA" w:rsidRDefault="000A37EA" w:rsidP="0008595E">
      <w:pPr>
        <w:pStyle w:val="Nagwek3"/>
        <w:ind w:left="851" w:hanging="284"/>
      </w:pPr>
      <w:r w:rsidRPr="000A37EA">
        <w:t>Z</w:t>
      </w:r>
      <w:r w:rsidR="00F85C46" w:rsidRPr="000A37EA">
        <w:t xml:space="preserve">a ofertę najkorzystniejszą </w:t>
      </w:r>
      <w:r w:rsidR="00510059">
        <w:t xml:space="preserve">w danej części </w:t>
      </w:r>
      <w:r w:rsidR="00F85C46" w:rsidRPr="000A37EA">
        <w:t>postępowania uznana zostanie oferta</w:t>
      </w:r>
      <w:r w:rsidR="003636A2">
        <w:t xml:space="preserve"> w</w:t>
      </w:r>
      <w:r w:rsidR="00F85C46" w:rsidRPr="000A37EA">
        <w:t>ykonawcy niepodlegającego wykluczeniu, która nie podlega odrzuceniu oraz która uzyska największą liczbę zsumowanych punktów w ramach ustalonych ww.  kryteriów oceny ofert;</w:t>
      </w:r>
    </w:p>
    <w:p w14:paraId="580A77BC" w14:textId="17BF4E3F" w:rsidR="003636A2" w:rsidRDefault="000A37EA" w:rsidP="0008595E">
      <w:pPr>
        <w:pStyle w:val="Nagwek3"/>
        <w:ind w:left="851" w:hanging="284"/>
      </w:pPr>
      <w:r>
        <w:t xml:space="preserve">Jeżeli nie można wybrać najkorzystniejszej oferty z uwagi na to, że dwie lub więcej ofert przedstawia taki sam bilans ceny lub kosztu i innych kryteriów oceny ofert, </w:t>
      </w:r>
      <w:r w:rsidR="003636A2">
        <w:t>Z</w:t>
      </w:r>
      <w:r>
        <w:t>amawiający wybiera spośród tych ofert ofertę, która otrzymała najwyższą ocenę</w:t>
      </w:r>
      <w:r w:rsidR="003636A2">
        <w:t xml:space="preserve"> w kryterium o najwyższej wadze;</w:t>
      </w:r>
    </w:p>
    <w:p w14:paraId="15017AA6" w14:textId="374161F0" w:rsidR="003636A2" w:rsidRDefault="000A37EA" w:rsidP="0008595E">
      <w:pPr>
        <w:pStyle w:val="Nagwek3"/>
        <w:ind w:left="851" w:hanging="284"/>
      </w:pPr>
      <w:r>
        <w:t>Jeżeli oferty otrzymały taką samą ocenę w</w:t>
      </w:r>
      <w:r w:rsidR="003636A2">
        <w:t xml:space="preserve"> kryterium o najwyższej wadze, Z</w:t>
      </w:r>
      <w:r>
        <w:t>amawiający wybiera ofertę z najniż</w:t>
      </w:r>
      <w:r w:rsidR="003636A2">
        <w:t>szą ceną lub najniższym kosztem;</w:t>
      </w:r>
    </w:p>
    <w:p w14:paraId="43BF61B4" w14:textId="077FBE1F" w:rsidR="00F85C46" w:rsidRPr="00E054BA" w:rsidRDefault="000A37EA" w:rsidP="0008595E">
      <w:pPr>
        <w:pStyle w:val="Nagwek3"/>
        <w:ind w:left="851" w:hanging="284"/>
      </w:pPr>
      <w:r>
        <w:t xml:space="preserve">Jeżeli nie można dokonać wyboru oferty </w:t>
      </w:r>
      <w:r w:rsidR="003636A2">
        <w:t>w sposób, o którym mowa w pkt 7, Z</w:t>
      </w:r>
      <w:r>
        <w:t>amawiający wzywa wykonawców, którzy złożyli te oferty, do złożenia w terminie</w:t>
      </w:r>
      <w:r w:rsidR="003636A2">
        <w:t xml:space="preserve"> określonym przez Z</w:t>
      </w:r>
      <w:r>
        <w:t>amawiającego ofert dodatkowych zawierających nową cenę lub koszt.</w:t>
      </w:r>
    </w:p>
    <w:p w14:paraId="201400F2" w14:textId="0ECDA8C4" w:rsidR="00F85C46" w:rsidRPr="00E054BA" w:rsidRDefault="00F85C46" w:rsidP="0008595E">
      <w:pPr>
        <w:pStyle w:val="Nagwek2"/>
        <w:keepNext w:val="0"/>
        <w:numPr>
          <w:ilvl w:val="0"/>
          <w:numId w:val="51"/>
        </w:numPr>
        <w:ind w:left="567" w:hanging="283"/>
      </w:pPr>
      <w:r w:rsidRPr="00E054BA">
        <w:t>Zawiadomienie o wyborze najkorzystniejszej oferty.</w:t>
      </w:r>
    </w:p>
    <w:p w14:paraId="37CCE3CB" w14:textId="03E8EE44" w:rsidR="003636A2" w:rsidRPr="003636A2" w:rsidRDefault="003636A2" w:rsidP="0008595E">
      <w:pPr>
        <w:pStyle w:val="Nagwek3"/>
        <w:numPr>
          <w:ilvl w:val="0"/>
          <w:numId w:val="52"/>
        </w:numPr>
        <w:ind w:left="851" w:hanging="284"/>
      </w:pPr>
      <w:r w:rsidRPr="003636A2">
        <w:t>Niezwłocznie po wyborze najkorzystniejszej oferty zamawiający informuje równocześnie wyk</w:t>
      </w:r>
      <w:r>
        <w:t>onawców, którzy złożyli oferty o:</w:t>
      </w:r>
    </w:p>
    <w:p w14:paraId="6B51CC72" w14:textId="1E74433B" w:rsidR="003636A2" w:rsidRPr="003636A2" w:rsidRDefault="003636A2" w:rsidP="0008595E">
      <w:pPr>
        <w:pStyle w:val="Nagwek4"/>
        <w:numPr>
          <w:ilvl w:val="0"/>
          <w:numId w:val="66"/>
        </w:numPr>
        <w:ind w:left="1134" w:hanging="284"/>
      </w:pPr>
      <w:r w:rsidRPr="003636A2">
        <w:t>wyborze najkorzystniejszej oferty</w:t>
      </w:r>
      <w:r w:rsidR="00510059">
        <w:rPr>
          <w:lang w:val="pl-PL"/>
        </w:rPr>
        <w:t xml:space="preserve"> </w:t>
      </w:r>
      <w:r w:rsidR="00510059">
        <w:t>w danej części</w:t>
      </w:r>
      <w:r w:rsidRPr="003636A2">
        <w:t xml:space="preserve">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3C1D10B9" w14:textId="62F22371" w:rsidR="003636A2" w:rsidRPr="003636A2" w:rsidRDefault="003636A2" w:rsidP="0008595E">
      <w:pPr>
        <w:pStyle w:val="Nagwek4"/>
        <w:ind w:left="1134" w:hanging="284"/>
      </w:pPr>
      <w:r w:rsidRPr="003636A2">
        <w:t xml:space="preserve">wykonawcach, których oferty zostały odrzucone </w:t>
      </w:r>
    </w:p>
    <w:p w14:paraId="1C0C9412" w14:textId="2559A6A5" w:rsidR="003636A2" w:rsidRDefault="003636A2" w:rsidP="0008595E">
      <w:pPr>
        <w:pStyle w:val="Akapitzlist"/>
        <w:spacing w:before="40" w:after="40"/>
        <w:ind w:left="851" w:firstLine="0"/>
        <w:rPr>
          <w:rFonts w:cs="Arial"/>
          <w:color w:val="000000" w:themeColor="text1"/>
          <w:szCs w:val="20"/>
          <w:lang w:eastAsia="pl-PL"/>
        </w:rPr>
      </w:pPr>
      <w:r w:rsidRPr="003636A2">
        <w:rPr>
          <w:rFonts w:cs="Arial"/>
          <w:color w:val="000000" w:themeColor="text1"/>
          <w:szCs w:val="20"/>
          <w:lang w:eastAsia="pl-PL"/>
        </w:rPr>
        <w:t xml:space="preserve">– podając </w:t>
      </w:r>
      <w:r w:rsidR="0061721E">
        <w:rPr>
          <w:rFonts w:cs="Arial"/>
          <w:color w:val="000000" w:themeColor="text1"/>
          <w:szCs w:val="20"/>
          <w:lang w:eastAsia="pl-PL"/>
        </w:rPr>
        <w:t>uzasadnienie faktyczne i prawne;</w:t>
      </w:r>
    </w:p>
    <w:p w14:paraId="37B03B2D" w14:textId="156D0858" w:rsidR="009331BE" w:rsidRPr="007A59DD" w:rsidRDefault="00F85C46" w:rsidP="007A59DD">
      <w:pPr>
        <w:pStyle w:val="Nagwek3"/>
        <w:ind w:left="851" w:hanging="284"/>
      </w:pPr>
      <w:r w:rsidRPr="003636A2">
        <w:t>Zamawiający udostępni informacje, o k</w:t>
      </w:r>
      <w:r w:rsidR="003636A2" w:rsidRPr="003636A2">
        <w:t>tórych mowa w pkt 1 lit. a</w:t>
      </w:r>
      <w:r w:rsidR="0061721E">
        <w:t xml:space="preserve"> na</w:t>
      </w:r>
      <w:r w:rsidRPr="003636A2">
        <w:t xml:space="preserve"> str</w:t>
      </w:r>
      <w:r w:rsidR="003636A2">
        <w:t>onie</w:t>
      </w:r>
      <w:r w:rsidR="0061721E">
        <w:t xml:space="preserve"> internetowej</w:t>
      </w:r>
      <w:r w:rsidR="003636A2">
        <w:t xml:space="preserve"> prowadzonego postępowania.</w:t>
      </w:r>
      <w:bookmarkStart w:id="29" w:name="_Toc62396900"/>
    </w:p>
    <w:p w14:paraId="302F5894" w14:textId="214037FA" w:rsidR="00F85C46" w:rsidRPr="00E054BA" w:rsidRDefault="00F85C46" w:rsidP="0008595E">
      <w:pPr>
        <w:pStyle w:val="Nagwek1"/>
        <w:keepNext w:val="0"/>
      </w:pPr>
      <w:r w:rsidRPr="00E054BA">
        <w:t>Informacje o form</w:t>
      </w:r>
      <w:r w:rsidR="002E4CF0">
        <w:t>alnościach, jakich nale</w:t>
      </w:r>
      <w:r w:rsidR="002E4CF0">
        <w:rPr>
          <w:lang w:val="pl-PL"/>
        </w:rPr>
        <w:t>ży</w:t>
      </w:r>
      <w:r w:rsidRPr="00E054BA">
        <w:t xml:space="preserve"> dopełn</w:t>
      </w:r>
      <w:r w:rsidR="002E4CF0">
        <w:t>i</w:t>
      </w:r>
      <w:r w:rsidR="002E4CF0">
        <w:rPr>
          <w:lang w:val="pl-PL"/>
        </w:rPr>
        <w:t>ć</w:t>
      </w:r>
      <w:r w:rsidRPr="00E054BA">
        <w:t xml:space="preserve"> po wybor</w:t>
      </w:r>
      <w:r w:rsidR="00FE10A7">
        <w:t>ze oferty w celu zawarcia umowy</w:t>
      </w:r>
      <w:r w:rsidRPr="00E054BA">
        <w:t>.</w:t>
      </w:r>
      <w:bookmarkEnd w:id="29"/>
      <w:r w:rsidRPr="00E054BA">
        <w:t xml:space="preserve"> </w:t>
      </w:r>
    </w:p>
    <w:p w14:paraId="694895E2" w14:textId="3A5A6690" w:rsidR="00ED6871" w:rsidRDefault="00ED6871" w:rsidP="0008595E">
      <w:pPr>
        <w:pStyle w:val="Nagwek2"/>
        <w:keepNext w:val="0"/>
        <w:numPr>
          <w:ilvl w:val="0"/>
          <w:numId w:val="53"/>
        </w:numPr>
        <w:ind w:left="567" w:hanging="283"/>
      </w:pPr>
      <w:r>
        <w:t>Formalności niezbędne przed zawarciem umowy.</w:t>
      </w:r>
    </w:p>
    <w:p w14:paraId="2365E6A8" w14:textId="63E1CF6A" w:rsidR="00F85C46" w:rsidRPr="00ED6871" w:rsidRDefault="00ED6871" w:rsidP="0008595E">
      <w:pPr>
        <w:pStyle w:val="Nagwek3"/>
        <w:numPr>
          <w:ilvl w:val="0"/>
          <w:numId w:val="54"/>
        </w:numPr>
        <w:ind w:left="851" w:hanging="284"/>
      </w:pPr>
      <w:r>
        <w:t>Z w</w:t>
      </w:r>
      <w:r w:rsidR="00F85C46" w:rsidRPr="00ED6871">
        <w:t>ykonawcą</w:t>
      </w:r>
      <w:r w:rsidR="00F85C46" w:rsidRPr="00ED6871">
        <w:rPr>
          <w:i/>
        </w:rPr>
        <w:t>,</w:t>
      </w:r>
      <w:r w:rsidR="00F85C46" w:rsidRPr="00ED6871">
        <w:t xml:space="preserve"> którego oferta zostanie uznan</w:t>
      </w:r>
      <w:r w:rsidR="00052289">
        <w:t>a za najkorzystniejszą</w:t>
      </w:r>
      <w:r w:rsidR="00510059">
        <w:t xml:space="preserve"> w danej części</w:t>
      </w:r>
      <w:r w:rsidR="00052289">
        <w:t>, Zamawiający zawrze umowę</w:t>
      </w:r>
      <w:r w:rsidR="00F85C46" w:rsidRPr="00ED6871">
        <w:t xml:space="preserve"> na warunkach podanych we wzorze umowy stan</w:t>
      </w:r>
      <w:r>
        <w:t xml:space="preserve">owiącym jeden z dokumentów </w:t>
      </w:r>
      <w:r>
        <w:lastRenderedPageBreak/>
        <w:t>zamówienia</w:t>
      </w:r>
      <w:r w:rsidR="00F85C46" w:rsidRPr="00ED6871">
        <w:t xml:space="preserve"> (załącznik nr 3</w:t>
      </w:r>
      <w:r>
        <w:t xml:space="preserve"> do SWZ</w:t>
      </w:r>
      <w:r w:rsidR="00F85C46" w:rsidRPr="00ED6871">
        <w:t xml:space="preserve">) oraz </w:t>
      </w:r>
      <w:r>
        <w:t>w ofercie przedstawionej przez w</w:t>
      </w:r>
      <w:r w:rsidR="00F85C46" w:rsidRPr="00ED6871">
        <w:t>ykonawcę. Powyższy załącznik zawiera równie</w:t>
      </w:r>
      <w:r w:rsidR="00052289">
        <w:t>ż warunki zmiany zawartej umowy;</w:t>
      </w:r>
    </w:p>
    <w:p w14:paraId="174E7A0C" w14:textId="7868811B" w:rsidR="00F85C46" w:rsidRPr="00B76598" w:rsidRDefault="00F85C46" w:rsidP="0008595E">
      <w:pPr>
        <w:pStyle w:val="Nagwek3"/>
        <w:numPr>
          <w:ilvl w:val="0"/>
          <w:numId w:val="54"/>
        </w:numPr>
        <w:tabs>
          <w:tab w:val="left" w:pos="284"/>
        </w:tabs>
        <w:spacing w:before="40" w:after="40"/>
        <w:ind w:left="851" w:hanging="284"/>
        <w:rPr>
          <w:rFonts w:cs="Arial"/>
        </w:rPr>
      </w:pPr>
      <w:r w:rsidRPr="00B76598">
        <w:rPr>
          <w:rFonts w:cs="Arial"/>
        </w:rPr>
        <w:t>Zamawiający zawrze umowę w sp</w:t>
      </w:r>
      <w:r w:rsidR="00B76598" w:rsidRPr="00B76598">
        <w:rPr>
          <w:rFonts w:cs="Arial"/>
        </w:rPr>
        <w:t>rawie zamówienia publicznego z w</w:t>
      </w:r>
      <w:r w:rsidRPr="00B76598">
        <w:rPr>
          <w:rFonts w:cs="Arial"/>
        </w:rPr>
        <w:t>ykonawcą, którego oferta została wybrana jako najkorzystniejs</w:t>
      </w:r>
      <w:r w:rsidR="00052289">
        <w:rPr>
          <w:rFonts w:cs="Arial"/>
        </w:rPr>
        <w:t>za w terminie zgodnym z</w:t>
      </w:r>
      <w:r w:rsidR="00B76598" w:rsidRPr="00B76598">
        <w:rPr>
          <w:rFonts w:cs="Arial"/>
        </w:rPr>
        <w:t xml:space="preserve"> art. 264 ust. 1 i 2 ustawy </w:t>
      </w:r>
      <w:proofErr w:type="spellStart"/>
      <w:r w:rsidR="00B76598" w:rsidRPr="00B76598">
        <w:rPr>
          <w:rFonts w:cs="Arial"/>
        </w:rPr>
        <w:t>Pzp</w:t>
      </w:r>
      <w:proofErr w:type="spellEnd"/>
      <w:r w:rsidR="00B76598" w:rsidRPr="00B76598">
        <w:rPr>
          <w:rFonts w:cs="Arial"/>
        </w:rPr>
        <w:t>;</w:t>
      </w:r>
    </w:p>
    <w:p w14:paraId="38ACEEFC" w14:textId="33042EF5" w:rsidR="00F85C46" w:rsidRPr="00ED6871" w:rsidRDefault="00F85C46" w:rsidP="0008595E">
      <w:pPr>
        <w:pStyle w:val="Nagwek3"/>
        <w:ind w:left="851" w:hanging="284"/>
        <w:rPr>
          <w:rFonts w:cs="Arial"/>
        </w:rPr>
      </w:pPr>
      <w:r w:rsidRPr="00ED6871">
        <w:rPr>
          <w:rFonts w:cs="Arial"/>
        </w:rPr>
        <w:t>Z</w:t>
      </w:r>
      <w:r w:rsidR="00B76598">
        <w:rPr>
          <w:rFonts w:cs="Arial"/>
        </w:rPr>
        <w:t>amawiający wezwie w</w:t>
      </w:r>
      <w:r w:rsidRPr="00ED6871">
        <w:rPr>
          <w:rFonts w:cs="Arial"/>
        </w:rPr>
        <w:t>ykonawcę do zawarcia um</w:t>
      </w:r>
      <w:r w:rsidR="00B76598">
        <w:rPr>
          <w:rFonts w:cs="Arial"/>
        </w:rPr>
        <w:t>owy. Niepodpisanie umowy przez w</w:t>
      </w:r>
      <w:r w:rsidRPr="00ED6871">
        <w:rPr>
          <w:rFonts w:cs="Arial"/>
        </w:rPr>
        <w:t>ykonawcę</w:t>
      </w:r>
      <w:r w:rsidRPr="00ED6871">
        <w:rPr>
          <w:rFonts w:cs="Arial"/>
          <w:i/>
        </w:rPr>
        <w:t xml:space="preserve"> </w:t>
      </w:r>
      <w:r w:rsidRPr="00ED6871">
        <w:rPr>
          <w:rFonts w:cs="Arial"/>
        </w:rPr>
        <w:t xml:space="preserve">w wyznaczonym terminie będzie uznane przez Zamawiającego za </w:t>
      </w:r>
      <w:r w:rsidR="00B76598">
        <w:rPr>
          <w:rFonts w:cs="Arial"/>
        </w:rPr>
        <w:t>uchylanie się od zawarcia umowy, które może skutkować zatrzymaniem wadium (jeżeli było wymagane);</w:t>
      </w:r>
      <w:r w:rsidRPr="00ED6871">
        <w:rPr>
          <w:rFonts w:cs="Arial"/>
        </w:rPr>
        <w:t xml:space="preserve"> </w:t>
      </w:r>
    </w:p>
    <w:p w14:paraId="5D58FE1B" w14:textId="38D6A83F" w:rsidR="00F85C46" w:rsidRDefault="00F85C46" w:rsidP="0008595E">
      <w:pPr>
        <w:pStyle w:val="Nagwek3"/>
        <w:ind w:left="851" w:hanging="284"/>
        <w:rPr>
          <w:rFonts w:cs="Arial"/>
        </w:rPr>
      </w:pPr>
      <w:r w:rsidRPr="00ED6871">
        <w:rPr>
          <w:rFonts w:cs="Arial"/>
        </w:rPr>
        <w:t xml:space="preserve">W przypadku udzielenia zamówienia </w:t>
      </w:r>
      <w:r w:rsidR="002B5872">
        <w:rPr>
          <w:rFonts w:cs="Arial"/>
        </w:rPr>
        <w:t>w</w:t>
      </w:r>
      <w:r w:rsidRPr="00ED6871">
        <w:rPr>
          <w:rFonts w:cs="Arial"/>
        </w:rPr>
        <w:t>ykon</w:t>
      </w:r>
      <w:r w:rsidR="003925AC">
        <w:rPr>
          <w:rFonts w:cs="Arial"/>
        </w:rPr>
        <w:t>awcom wspólnie ubiegającym się o zamówienie</w:t>
      </w:r>
      <w:r w:rsidRPr="00ED6871">
        <w:rPr>
          <w:rFonts w:cs="Arial"/>
        </w:rPr>
        <w:t>, Zamawiający przed zawarciem umowy może zażądać złożenia umo</w:t>
      </w:r>
      <w:r w:rsidR="003925AC">
        <w:rPr>
          <w:rFonts w:cs="Arial"/>
        </w:rPr>
        <w:t>wy regulującej współpracę tych wykonawców;</w:t>
      </w:r>
    </w:p>
    <w:p w14:paraId="1E015952" w14:textId="463B097F" w:rsidR="003925AC" w:rsidRPr="003925AC" w:rsidRDefault="003925AC" w:rsidP="0008595E">
      <w:pPr>
        <w:pStyle w:val="Nagwek3"/>
        <w:ind w:left="851" w:hanging="284"/>
      </w:pPr>
      <w:r>
        <w:t xml:space="preserve">Zgodnie z art. 432 ustawy </w:t>
      </w:r>
      <w:proofErr w:type="spellStart"/>
      <w:r>
        <w:t>Pzp</w:t>
      </w:r>
      <w:proofErr w:type="spellEnd"/>
      <w:r w:rsidR="00052289">
        <w:t>,</w:t>
      </w:r>
      <w:r>
        <w:t xml:space="preserve"> umowa wymaga pod rygorem nieważności zachowania formy pisemnej, chyba że przepisy odrębne wymagają formy szczególnej. Zamawiający zastrzega możliwość zawarcia umowy w formie elektronicznej w ślad za dyspozycją przepisu art. 78</w:t>
      </w:r>
      <w:r w:rsidRPr="003925AC">
        <w:rPr>
          <w:vertAlign w:val="superscript"/>
        </w:rPr>
        <w:t>1</w:t>
      </w:r>
      <w:r>
        <w:t xml:space="preserve"> § 2 k.c.;</w:t>
      </w:r>
    </w:p>
    <w:p w14:paraId="3A19335E" w14:textId="1CE6ECB6" w:rsidR="00F85C46" w:rsidRDefault="00F85C46" w:rsidP="0008595E">
      <w:pPr>
        <w:pStyle w:val="Nagwek3"/>
        <w:ind w:left="851" w:hanging="284"/>
        <w:rPr>
          <w:rFonts w:cs="Arial"/>
        </w:rPr>
      </w:pPr>
      <w:r w:rsidRPr="00ED6871">
        <w:rPr>
          <w:rFonts w:cs="Arial"/>
        </w:rPr>
        <w:t>Jako datę zawarcia umowy przyjmuje s</w:t>
      </w:r>
      <w:r w:rsidR="003925AC">
        <w:rPr>
          <w:rFonts w:cs="Arial"/>
        </w:rPr>
        <w:t>ię datę złożenia podpisu przez s</w:t>
      </w:r>
      <w:r w:rsidRPr="00ED6871">
        <w:rPr>
          <w:rFonts w:cs="Arial"/>
        </w:rPr>
        <w:t>tronę składającą podpis w drugiej kolejności. J</w:t>
      </w:r>
      <w:r w:rsidR="003925AC">
        <w:rPr>
          <w:rFonts w:cs="Arial"/>
        </w:rPr>
        <w:t>eżeli jedna ze s</w:t>
      </w:r>
      <w:r w:rsidRPr="00ED6871">
        <w:rPr>
          <w:rFonts w:cs="Arial"/>
        </w:rPr>
        <w:t>tron nie umieści daty złożenia podpisu, jako datę zawarcia umowy przyjmuje s</w:t>
      </w:r>
      <w:r w:rsidR="003925AC">
        <w:rPr>
          <w:rFonts w:cs="Arial"/>
        </w:rPr>
        <w:t>ię datę złożenia podpisu przez s</w:t>
      </w:r>
      <w:r w:rsidRPr="00ED6871">
        <w:rPr>
          <w:rFonts w:cs="Arial"/>
        </w:rPr>
        <w:t xml:space="preserve">tronę drugą. </w:t>
      </w:r>
    </w:p>
    <w:p w14:paraId="6213BFB5" w14:textId="570B4959" w:rsidR="003925AC" w:rsidRPr="003925AC" w:rsidRDefault="003925AC" w:rsidP="0008595E">
      <w:pPr>
        <w:pStyle w:val="Nagwek2"/>
        <w:keepNext w:val="0"/>
        <w:ind w:left="567" w:hanging="283"/>
      </w:pPr>
      <w:r>
        <w:t xml:space="preserve">Zabezpieczenie należytego wykonania umowy. </w:t>
      </w:r>
    </w:p>
    <w:p w14:paraId="73D463A7" w14:textId="77777777" w:rsidR="00F85C46" w:rsidRPr="00ED6871" w:rsidRDefault="00F85C46" w:rsidP="0008595E">
      <w:pPr>
        <w:pStyle w:val="Nagwek3"/>
        <w:numPr>
          <w:ilvl w:val="0"/>
          <w:numId w:val="0"/>
        </w:numPr>
        <w:ind w:left="567"/>
        <w:rPr>
          <w:rFonts w:cs="Arial"/>
        </w:rPr>
      </w:pPr>
      <w:r w:rsidRPr="00ED6871">
        <w:rPr>
          <w:rFonts w:cs="Arial"/>
        </w:rPr>
        <w:t>Zamawiający nie wymaga wniesienia zabezpieczenia należytego wykonania umowy.</w:t>
      </w:r>
    </w:p>
    <w:p w14:paraId="384B0ABA" w14:textId="6F0B0583" w:rsidR="00F85C46" w:rsidRPr="00E054BA" w:rsidRDefault="00F85C46" w:rsidP="0008595E">
      <w:pPr>
        <w:pStyle w:val="Nagwek1"/>
        <w:keepNext w:val="0"/>
      </w:pPr>
      <w:bookmarkStart w:id="30" w:name="_Toc62396901"/>
      <w:r w:rsidRPr="00E054BA">
        <w:t>Pouczenie o środkach o</w:t>
      </w:r>
      <w:r w:rsidR="00FE10A7">
        <w:t>chrony prawnej przysługujących w</w:t>
      </w:r>
      <w:r w:rsidRPr="00E054BA">
        <w:t>ykonawcy</w:t>
      </w:r>
      <w:r w:rsidR="00C32198">
        <w:t>.</w:t>
      </w:r>
      <w:bookmarkEnd w:id="30"/>
    </w:p>
    <w:p w14:paraId="3BC5A71B" w14:textId="6B0D4612" w:rsidR="003E05AE" w:rsidRDefault="003E05AE" w:rsidP="0008595E">
      <w:pPr>
        <w:pStyle w:val="Nagwek2"/>
        <w:keepNext w:val="0"/>
        <w:numPr>
          <w:ilvl w:val="0"/>
          <w:numId w:val="55"/>
        </w:numPr>
        <w:ind w:left="567" w:hanging="283"/>
      </w:pPr>
      <w:r>
        <w:t>Środki ochrony prawnej.</w:t>
      </w:r>
    </w:p>
    <w:p w14:paraId="14B0310D" w14:textId="7450ABCA" w:rsidR="00F85C46" w:rsidRPr="00E054BA" w:rsidRDefault="00F85C46" w:rsidP="0008595E">
      <w:pPr>
        <w:pStyle w:val="Nagwek3"/>
        <w:numPr>
          <w:ilvl w:val="0"/>
          <w:numId w:val="56"/>
        </w:numPr>
        <w:ind w:left="851" w:hanging="284"/>
      </w:pPr>
      <w:r w:rsidRPr="00E054BA">
        <w:t xml:space="preserve">Wykonawcom oraz innym podmiotom, które mają lub miały interes w uzyskaniu zamówienia oraz poniosły lub mogą ponieść szkodę w wyniku naruszenia przez Zamawiającego przepisów ustawy </w:t>
      </w:r>
      <w:proofErr w:type="spellStart"/>
      <w:r w:rsidRPr="00E054BA">
        <w:t>Pzp</w:t>
      </w:r>
      <w:proofErr w:type="spellEnd"/>
      <w:r w:rsidRPr="00E054BA">
        <w:t>, przysługują środki ochro</w:t>
      </w:r>
      <w:r w:rsidR="00416D5A">
        <w:t>ny prawnej określone w Dziale IX</w:t>
      </w:r>
      <w:r w:rsidRPr="00E054BA">
        <w:t xml:space="preserve"> ww. ustawy</w:t>
      </w:r>
      <w:r w:rsidR="00416D5A">
        <w:t xml:space="preserve"> (art. 505 – 590)</w:t>
      </w:r>
      <w:r w:rsidRPr="00E054BA">
        <w:t>.</w:t>
      </w:r>
    </w:p>
    <w:p w14:paraId="46567B5E" w14:textId="607A5F80" w:rsidR="00F85C46" w:rsidRPr="00E054BA" w:rsidRDefault="00416D5A" w:rsidP="0008595E">
      <w:pPr>
        <w:pStyle w:val="Nagwek3"/>
        <w:ind w:left="851" w:hanging="284"/>
      </w:pPr>
      <w:r>
        <w:t xml:space="preserve">Środki ochrony prawnej wobec </w:t>
      </w:r>
      <w:r w:rsidRPr="00416D5A">
        <w:t>ogłoszenia wszczynającego postępowanie o udzielenie zamów</w:t>
      </w:r>
      <w:r>
        <w:t>ienia</w:t>
      </w:r>
      <w:r w:rsidRPr="00416D5A">
        <w:t xml:space="preserve"> oraz dokumentów zamówienia przysługują również</w:t>
      </w:r>
      <w:r>
        <w:t xml:space="preserve"> organizacjom wpisanym na listę organizacji uprawnionych do wnoszenia środków ochrony prawnej prowadzoną przez Prezesa UZP</w:t>
      </w:r>
      <w:r w:rsidRPr="00416D5A">
        <w:t xml:space="preserve"> oraz Rzecznikowi Małych i Średnich Przedsiębiorców.</w:t>
      </w:r>
    </w:p>
    <w:p w14:paraId="7B2D5E0C" w14:textId="0FFF25EB" w:rsidR="00EE14B3" w:rsidRDefault="00EE14B3" w:rsidP="0008595E">
      <w:pPr>
        <w:pStyle w:val="Nagwek2"/>
        <w:keepNext w:val="0"/>
        <w:ind w:left="567" w:hanging="283"/>
      </w:pPr>
      <w:r>
        <w:t>Odwołanie.</w:t>
      </w:r>
    </w:p>
    <w:p w14:paraId="25ED8D92" w14:textId="53F4FF8B" w:rsidR="00EE14B3" w:rsidRPr="00EE14B3" w:rsidRDefault="00EE14B3" w:rsidP="0008595E">
      <w:pPr>
        <w:pStyle w:val="Nagwek3"/>
        <w:numPr>
          <w:ilvl w:val="0"/>
          <w:numId w:val="57"/>
        </w:numPr>
        <w:ind w:left="851" w:hanging="284"/>
      </w:pPr>
      <w:r w:rsidRPr="00EE14B3">
        <w:t xml:space="preserve">Odwołanie przysługuje na: </w:t>
      </w:r>
    </w:p>
    <w:p w14:paraId="255CCF77" w14:textId="6DB32A9F" w:rsidR="00EE14B3" w:rsidRPr="00EE14B3" w:rsidRDefault="00EE14B3" w:rsidP="0008595E">
      <w:pPr>
        <w:pStyle w:val="Nagwek4"/>
        <w:numPr>
          <w:ilvl w:val="0"/>
          <w:numId w:val="67"/>
        </w:numPr>
        <w:ind w:left="1134" w:hanging="283"/>
      </w:pPr>
      <w:r w:rsidRPr="00EE14B3">
        <w:t>niezgodn</w:t>
      </w:r>
      <w:r>
        <w:t xml:space="preserve">ą z przepisami ustawy </w:t>
      </w:r>
      <w:proofErr w:type="spellStart"/>
      <w:r>
        <w:t>Pzp</w:t>
      </w:r>
      <w:proofErr w:type="spellEnd"/>
      <w:r>
        <w:t xml:space="preserve"> czynność Z</w:t>
      </w:r>
      <w:r w:rsidRPr="00EE14B3">
        <w:t>amawiającego, podjętą w postępowaniu o</w:t>
      </w:r>
      <w:r>
        <w:t> udzielenie zamówienia</w:t>
      </w:r>
      <w:r w:rsidRPr="00EE14B3">
        <w:t xml:space="preserve">, w tym na projektowane postanowienie umowy; </w:t>
      </w:r>
    </w:p>
    <w:p w14:paraId="748FCF42" w14:textId="182BD3A8" w:rsidR="00EE14B3" w:rsidRPr="00EE14B3" w:rsidRDefault="00EE14B3" w:rsidP="0008595E">
      <w:pPr>
        <w:pStyle w:val="Nagwek4"/>
        <w:ind w:left="1134" w:hanging="283"/>
      </w:pPr>
      <w:r w:rsidRPr="00EE14B3">
        <w:t>zaniechanie czynności w postępowaniu o</w:t>
      </w:r>
      <w:r>
        <w:t xml:space="preserve"> udzielenie zamówienia</w:t>
      </w:r>
      <w:r w:rsidR="00052289">
        <w:t xml:space="preserve">, do której </w:t>
      </w:r>
      <w:r w:rsidR="00052289">
        <w:rPr>
          <w:lang w:val="pl-PL"/>
        </w:rPr>
        <w:t>Z</w:t>
      </w:r>
      <w:proofErr w:type="spellStart"/>
      <w:r w:rsidRPr="00EE14B3">
        <w:t>amawiający</w:t>
      </w:r>
      <w:proofErr w:type="spellEnd"/>
      <w:r w:rsidRPr="00EE14B3">
        <w:t xml:space="preserve"> był obowiązany na podstawie ustawy</w:t>
      </w:r>
      <w:r>
        <w:t xml:space="preserve"> </w:t>
      </w:r>
      <w:proofErr w:type="spellStart"/>
      <w:r>
        <w:t>Pzp</w:t>
      </w:r>
      <w:proofErr w:type="spellEnd"/>
      <w:r w:rsidRPr="00EE14B3">
        <w:t xml:space="preserve">; </w:t>
      </w:r>
    </w:p>
    <w:p w14:paraId="7C0E64FD" w14:textId="5C50215A" w:rsidR="00EE14B3" w:rsidRPr="00EE14B3" w:rsidRDefault="00EE14B3" w:rsidP="0008595E">
      <w:pPr>
        <w:pStyle w:val="Nagwek3"/>
        <w:ind w:left="851" w:hanging="284"/>
      </w:pPr>
      <w:r w:rsidRPr="00EE14B3">
        <w:lastRenderedPageBreak/>
        <w:t>Odwoł</w:t>
      </w:r>
      <w:r>
        <w:t>anie wnosi się do Prezesa Krajowej Izby Odwoł</w:t>
      </w:r>
      <w:r w:rsidR="005968E9">
        <w:t>awczej w formie pisemnej, w formie elektronicznej lub w postaci elektronicznej opatrzonej podpisem zaufanym;</w:t>
      </w:r>
    </w:p>
    <w:p w14:paraId="3F38CFA2" w14:textId="552EED0A" w:rsidR="00EE14B3" w:rsidRDefault="00EE14B3" w:rsidP="0008595E">
      <w:pPr>
        <w:pStyle w:val="Nagwek3"/>
        <w:ind w:left="851" w:hanging="284"/>
      </w:pPr>
      <w:r w:rsidRPr="00EE14B3">
        <w:t>Odwołuj</w:t>
      </w:r>
      <w:r>
        <w:t>ący przekazuje kopię odwołania Z</w:t>
      </w:r>
      <w:r w:rsidRPr="00EE14B3">
        <w:t>amawiającemu przed upływem terminu do wniesienia odwołania w taki sposób, aby mógł on zapoznać się z jego tre</w:t>
      </w:r>
      <w:r>
        <w:t>ścią przed upływem tego terminu;</w:t>
      </w:r>
    </w:p>
    <w:p w14:paraId="414B8E72" w14:textId="77777777" w:rsidR="005968E9" w:rsidRDefault="005968E9" w:rsidP="0008595E">
      <w:pPr>
        <w:pStyle w:val="Nagwek3"/>
        <w:ind w:left="851" w:hanging="284"/>
        <w:rPr>
          <w:szCs w:val="20"/>
        </w:rPr>
      </w:pPr>
      <w:r>
        <w:rPr>
          <w:szCs w:val="20"/>
        </w:rPr>
        <w:t>Odwołanie wnosi się w terminie:</w:t>
      </w:r>
    </w:p>
    <w:p w14:paraId="04487506" w14:textId="4D5F471E" w:rsidR="00EE14B3" w:rsidRDefault="00EE14B3" w:rsidP="0008595E">
      <w:pPr>
        <w:pStyle w:val="Nagwek4"/>
        <w:numPr>
          <w:ilvl w:val="0"/>
          <w:numId w:val="68"/>
        </w:numPr>
        <w:ind w:left="1134" w:hanging="283"/>
      </w:pPr>
      <w:r w:rsidRPr="00EE14B3">
        <w:t>10 dni od dnia przekazania informacji o czynnoś</w:t>
      </w:r>
      <w:r w:rsidR="005968E9">
        <w:t>ci Z</w:t>
      </w:r>
      <w:r w:rsidRPr="00EE14B3">
        <w:t>amawiającego stanowiącej podstawę jego wniesienia, jeż</w:t>
      </w:r>
      <w:r w:rsidR="0066172A">
        <w:t>eli informację przekazano</w:t>
      </w:r>
      <w:r w:rsidRPr="00EE14B3">
        <w:t xml:space="preserve"> przy użyciu środków komunikacji elektronicznej,</w:t>
      </w:r>
    </w:p>
    <w:p w14:paraId="284C7999" w14:textId="7BDC7D4D" w:rsidR="00BF753A" w:rsidRPr="00BF753A" w:rsidRDefault="005968E9" w:rsidP="0008595E">
      <w:pPr>
        <w:pStyle w:val="Nagwek4"/>
        <w:ind w:left="1134" w:hanging="283"/>
        <w:rPr>
          <w:szCs w:val="26"/>
        </w:rPr>
      </w:pPr>
      <w:r w:rsidRPr="005968E9">
        <w:rPr>
          <w:szCs w:val="26"/>
        </w:rPr>
        <w:t>10 dni od dn</w:t>
      </w:r>
      <w:r w:rsidR="00052289">
        <w:rPr>
          <w:szCs w:val="26"/>
        </w:rPr>
        <w:t>ia publikacji ogłoszenia w D</w:t>
      </w:r>
      <w:r w:rsidR="00052289">
        <w:rPr>
          <w:szCs w:val="26"/>
          <w:lang w:val="pl-PL"/>
        </w:rPr>
        <w:t>UUE</w:t>
      </w:r>
      <w:r w:rsidRPr="005968E9">
        <w:rPr>
          <w:szCs w:val="26"/>
        </w:rPr>
        <w:t xml:space="preserve"> lub zamieszczenia dokumentów zam</w:t>
      </w:r>
      <w:r w:rsidR="00BF753A">
        <w:rPr>
          <w:szCs w:val="26"/>
        </w:rPr>
        <w:t xml:space="preserve">ówienia na stronie internetowej, jeżeli chodzi o odwołanie </w:t>
      </w:r>
      <w:r w:rsidRPr="005968E9">
        <w:t>wobec treści ogłoszenia wszczynającego postępowanie o ud</w:t>
      </w:r>
      <w:r>
        <w:t xml:space="preserve">zielenie zamówienia </w:t>
      </w:r>
      <w:r w:rsidRPr="005968E9">
        <w:t>lub wobec treści dokumentów zamówi</w:t>
      </w:r>
      <w:r>
        <w:t>enia</w:t>
      </w:r>
      <w:r w:rsidR="00BF753A">
        <w:t>,</w:t>
      </w:r>
    </w:p>
    <w:p w14:paraId="1F27B656" w14:textId="6BC1DFE6" w:rsidR="00BF753A" w:rsidRPr="00BF753A" w:rsidRDefault="00BF753A" w:rsidP="0008595E">
      <w:pPr>
        <w:pStyle w:val="Nagwek4"/>
        <w:ind w:left="1134" w:hanging="283"/>
        <w:rPr>
          <w:szCs w:val="26"/>
        </w:rPr>
      </w:pPr>
      <w:r w:rsidRPr="00BF753A">
        <w:t>10 dni od dnia, w którym powzięto lub przy zachowaniu należytej staranności można było powziąć wiadomość o okolicznościach stanowiących podstawę jego wniesienia</w:t>
      </w:r>
      <w:r>
        <w:t>, w przypadku odwołania w innych okolicznościach niż wymienione w lit. a i b;</w:t>
      </w:r>
    </w:p>
    <w:p w14:paraId="2734C930" w14:textId="44BBDA7A" w:rsidR="00EE14B3" w:rsidRDefault="00BF753A" w:rsidP="0008595E">
      <w:pPr>
        <w:pStyle w:val="Nagwek2"/>
        <w:keepNext w:val="0"/>
        <w:ind w:left="567" w:hanging="283"/>
      </w:pPr>
      <w:r>
        <w:t xml:space="preserve">Skarga. </w:t>
      </w:r>
    </w:p>
    <w:p w14:paraId="6E3F5B06" w14:textId="62D5019F" w:rsidR="00EE14B3" w:rsidRDefault="00BF753A" w:rsidP="0008595E">
      <w:pPr>
        <w:pStyle w:val="Nagwek3"/>
        <w:numPr>
          <w:ilvl w:val="0"/>
          <w:numId w:val="58"/>
        </w:numPr>
        <w:ind w:left="851" w:hanging="283"/>
      </w:pPr>
      <w:r>
        <w:t>Na orzeczenie KIO oraz postanowienie Prezesa KIO</w:t>
      </w:r>
      <w:r w:rsidRPr="00BF753A">
        <w:t>, o którym mowa w art. 519 ust. 1</w:t>
      </w:r>
      <w:r>
        <w:t xml:space="preserve"> ustawy </w:t>
      </w:r>
      <w:proofErr w:type="spellStart"/>
      <w:r>
        <w:t>Pzp</w:t>
      </w:r>
      <w:proofErr w:type="spellEnd"/>
      <w:r w:rsidRPr="00BF753A">
        <w:t>, stronom oraz uczestnikom postępowania odwoławc</w:t>
      </w:r>
      <w:r>
        <w:t>zego przysługuje skarga do sądu;</w:t>
      </w:r>
    </w:p>
    <w:p w14:paraId="20AC29D9" w14:textId="3CF37D63" w:rsidR="00BF753A" w:rsidRPr="00BF753A" w:rsidRDefault="00BF753A" w:rsidP="0008595E">
      <w:pPr>
        <w:pStyle w:val="Nagwek3"/>
        <w:ind w:left="851" w:hanging="284"/>
      </w:pPr>
      <w:r w:rsidRPr="00BF753A">
        <w:t>Skargę wnosi się do Sądu Okręgowego w Warszawie – sądu z</w:t>
      </w:r>
      <w:r>
        <w:t>amówień publicznych, za pośrednictwem Prezesa KIO</w:t>
      </w:r>
      <w:r w:rsidRPr="00BF753A">
        <w:t>, w terminie 14 dni od dnia doręczenia orzeczenia Izby lub postanowienia Prezesa Izby, o którym mowa w art. 519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52F3B21D" w14:textId="77777777" w:rsidR="00F85C46" w:rsidRPr="00E054BA" w:rsidRDefault="00F85C46" w:rsidP="0008595E">
      <w:pPr>
        <w:pStyle w:val="Nagwek1"/>
        <w:keepNext w:val="0"/>
      </w:pPr>
      <w:bookmarkStart w:id="31" w:name="_Toc62396902"/>
      <w:r w:rsidRPr="00E054BA">
        <w:t>Informacje dodatkowe.</w:t>
      </w:r>
      <w:bookmarkEnd w:id="31"/>
    </w:p>
    <w:p w14:paraId="5B19376B" w14:textId="59623ABD" w:rsidR="00F85C46" w:rsidRPr="00743CB0" w:rsidRDefault="00FE10A7" w:rsidP="0008595E">
      <w:pPr>
        <w:pStyle w:val="Nagwek2"/>
        <w:keepNext w:val="0"/>
        <w:numPr>
          <w:ilvl w:val="0"/>
          <w:numId w:val="59"/>
        </w:numPr>
        <w:ind w:left="567" w:hanging="283"/>
        <w:rPr>
          <w:rFonts w:eastAsia="Calibri"/>
        </w:rPr>
      </w:pPr>
      <w:r>
        <w:rPr>
          <w:rFonts w:eastAsia="Calibri"/>
        </w:rPr>
        <w:t>Maksymalna liczba w</w:t>
      </w:r>
      <w:r w:rsidR="00F85C46" w:rsidRPr="00743CB0">
        <w:rPr>
          <w:rFonts w:eastAsia="Calibri"/>
        </w:rPr>
        <w:t xml:space="preserve">ykonawców, z którymi Zamawiający zawrze umowę ramową. </w:t>
      </w:r>
    </w:p>
    <w:p w14:paraId="32AFB99F" w14:textId="1486E86B" w:rsidR="009331BE" w:rsidRPr="007A59DD" w:rsidRDefault="00F85C46" w:rsidP="007A59DD">
      <w:pPr>
        <w:pStyle w:val="Akapitzlist"/>
        <w:spacing w:before="40" w:after="40"/>
        <w:ind w:left="851"/>
        <w:rPr>
          <w:rFonts w:eastAsia="Calibri" w:cs="Arial"/>
          <w:color w:val="222A35" w:themeColor="text2" w:themeShade="80"/>
          <w:szCs w:val="20"/>
          <w:lang w:eastAsia="pl-PL"/>
        </w:rPr>
      </w:pPr>
      <w:r w:rsidRPr="00E054BA">
        <w:rPr>
          <w:rFonts w:eastAsia="Calibri" w:cs="Arial"/>
          <w:color w:val="222A35" w:themeColor="text2" w:themeShade="80"/>
          <w:szCs w:val="20"/>
          <w:lang w:eastAsia="pl-PL"/>
        </w:rPr>
        <w:t>Zamawiający nie przewiduje zawarcia umowy ramowej.</w:t>
      </w:r>
    </w:p>
    <w:p w14:paraId="19B75F01" w14:textId="7EDB0084" w:rsidR="00743CB0" w:rsidRDefault="00F85C46" w:rsidP="0008595E">
      <w:pPr>
        <w:pStyle w:val="Nagwek2"/>
        <w:keepNext w:val="0"/>
        <w:ind w:left="567" w:hanging="283"/>
        <w:rPr>
          <w:rFonts w:eastAsia="Calibri"/>
        </w:rPr>
      </w:pPr>
      <w:r w:rsidRPr="00E054BA">
        <w:rPr>
          <w:rFonts w:eastAsia="Calibri"/>
        </w:rPr>
        <w:t xml:space="preserve">Aukcja elektroniczna. </w:t>
      </w:r>
    </w:p>
    <w:p w14:paraId="705C29F4" w14:textId="7FD49725" w:rsidR="00F85C46" w:rsidRPr="00BD1DFF" w:rsidRDefault="00F85C46" w:rsidP="0008595E">
      <w:pPr>
        <w:pStyle w:val="Akapitzlist"/>
        <w:spacing w:before="40" w:after="40"/>
        <w:ind w:left="567" w:firstLine="0"/>
        <w:rPr>
          <w:rFonts w:eastAsia="Calibri" w:cs="Arial"/>
          <w:szCs w:val="20"/>
          <w:lang w:eastAsia="pl-PL"/>
        </w:rPr>
      </w:pPr>
      <w:r w:rsidRPr="00BD1DFF">
        <w:rPr>
          <w:rFonts w:eastAsia="Calibri" w:cs="Arial"/>
          <w:szCs w:val="20"/>
          <w:lang w:eastAsia="pl-PL"/>
        </w:rPr>
        <w:t>Zamawiający nie przewiduje dokonania wyboru oferty najkorzystniejszej z wykorzystaniem aukcji elektronicznej.</w:t>
      </w:r>
    </w:p>
    <w:p w14:paraId="2648D544" w14:textId="77777777" w:rsidR="00BD1DFF" w:rsidRDefault="00F85C46" w:rsidP="0008595E">
      <w:pPr>
        <w:pStyle w:val="Nagwek2"/>
        <w:keepNext w:val="0"/>
        <w:ind w:left="567" w:hanging="283"/>
      </w:pPr>
      <w:r w:rsidRPr="00E054BA">
        <w:t xml:space="preserve">Katalogi elektroniczne. </w:t>
      </w:r>
    </w:p>
    <w:p w14:paraId="2DFF55F2" w14:textId="4AB53F43" w:rsidR="00F85C46" w:rsidRPr="00E054BA" w:rsidRDefault="00F85C46" w:rsidP="0008595E">
      <w:pPr>
        <w:ind w:left="567" w:firstLine="0"/>
      </w:pPr>
      <w:r w:rsidRPr="00E054BA">
        <w:t>Zamawiający nie dopuszcza możliwości złożenia oferty w postaci katalogów elektronicznych lub dołączenia katalogów elektronicznych do oferty.</w:t>
      </w:r>
    </w:p>
    <w:p w14:paraId="4EAFB920" w14:textId="7383EFE2" w:rsidR="00F85C46" w:rsidRPr="00E054BA" w:rsidRDefault="00BD1DFF" w:rsidP="0008595E">
      <w:pPr>
        <w:pStyle w:val="Nagwek2"/>
        <w:keepNext w:val="0"/>
        <w:ind w:left="567" w:hanging="283"/>
      </w:pPr>
      <w:r>
        <w:t xml:space="preserve">Informacja </w:t>
      </w:r>
      <w:r w:rsidR="00F85C46" w:rsidRPr="00E054BA">
        <w:t xml:space="preserve">dotyczące </w:t>
      </w:r>
      <w:r>
        <w:t>rozliczeń w walutach obcych i zwrotu kosztów postępowania.</w:t>
      </w:r>
    </w:p>
    <w:p w14:paraId="465DCF73" w14:textId="245781C4" w:rsidR="00F85C46" w:rsidRPr="00D052E5" w:rsidRDefault="00F85C46" w:rsidP="0008595E">
      <w:pPr>
        <w:pStyle w:val="Nagwek3"/>
        <w:numPr>
          <w:ilvl w:val="0"/>
          <w:numId w:val="69"/>
        </w:numPr>
        <w:ind w:left="851" w:hanging="284"/>
      </w:pPr>
      <w:r w:rsidRPr="00D052E5">
        <w:t>Rozliczenia f</w:t>
      </w:r>
      <w:r w:rsidR="00BD1DFF" w:rsidRPr="00D052E5">
        <w:t>inansowe między Zamawiającym a w</w:t>
      </w:r>
      <w:r w:rsidRPr="00D052E5">
        <w:t xml:space="preserve">ykonawcą dokonywane będą w polskich złotych. </w:t>
      </w:r>
    </w:p>
    <w:p w14:paraId="17EC4BEA" w14:textId="1427A764" w:rsidR="00F85C46" w:rsidRPr="00D052E5" w:rsidRDefault="00F85C46" w:rsidP="0008595E">
      <w:pPr>
        <w:pStyle w:val="Nagwek3"/>
        <w:ind w:left="851" w:hanging="284"/>
      </w:pPr>
      <w:r w:rsidRPr="00D052E5">
        <w:t>Zamawiający ni</w:t>
      </w:r>
      <w:r w:rsidR="00BD1DFF" w:rsidRPr="00D052E5">
        <w:t>e przewiduje zwrotu kosztów udziału w postępowaniu.</w:t>
      </w:r>
    </w:p>
    <w:p w14:paraId="47F26A1E" w14:textId="77777777" w:rsidR="00F85C46" w:rsidRPr="00E054BA" w:rsidRDefault="00F85C46" w:rsidP="0008595E">
      <w:pPr>
        <w:pStyle w:val="Nagwek2"/>
        <w:keepNext w:val="0"/>
        <w:ind w:left="567" w:hanging="283"/>
      </w:pPr>
      <w:r w:rsidRPr="00E054BA">
        <w:t>Ochrona danych osobowych.</w:t>
      </w:r>
    </w:p>
    <w:p w14:paraId="39DDDF9C" w14:textId="2A10ABBC" w:rsidR="00F85C46" w:rsidRPr="00E054BA" w:rsidRDefault="00F85C46" w:rsidP="0008595E">
      <w:pPr>
        <w:pStyle w:val="Nagwek3"/>
        <w:numPr>
          <w:ilvl w:val="0"/>
          <w:numId w:val="60"/>
        </w:numPr>
        <w:ind w:left="851" w:hanging="284"/>
      </w:pPr>
      <w:r w:rsidRPr="00E054BA">
        <w:lastRenderedPageBreak/>
        <w:t>Klauzula informacyjna dotycząca przetwarzania danych osobowych bezpośrednio od osoby fizycznej, której dane dotyczą, w celu związanym z postępowaniem o ud</w:t>
      </w:r>
      <w:r w:rsidR="004E0BD8">
        <w:t>zielenie zamówienia publicznego;</w:t>
      </w:r>
    </w:p>
    <w:p w14:paraId="0FD82DEE" w14:textId="75A1B1CA" w:rsidR="00F85C46" w:rsidRPr="00D052E5" w:rsidRDefault="00F85C46" w:rsidP="0008595E">
      <w:pPr>
        <w:tabs>
          <w:tab w:val="left" w:pos="142"/>
        </w:tabs>
        <w:spacing w:before="40" w:after="40"/>
        <w:ind w:firstLine="0"/>
        <w:contextualSpacing/>
        <w:rPr>
          <w:rFonts w:cs="Arial"/>
          <w:szCs w:val="20"/>
          <w:lang w:eastAsia="ar-SA"/>
        </w:rPr>
      </w:pPr>
      <w:r w:rsidRPr="00D052E5">
        <w:rPr>
          <w:rFonts w:cs="Arial"/>
          <w:szCs w:val="20"/>
          <w:lang w:eastAsia="ar-SA"/>
        </w:rPr>
        <w:t>Zgodnie z art. 13 ust. 1 i 2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informujemy, że będziemy przetwarzać Pana/Pani da</w:t>
      </w:r>
      <w:r w:rsidR="00D052E5">
        <w:rPr>
          <w:rFonts w:cs="Arial"/>
          <w:szCs w:val="20"/>
          <w:lang w:eastAsia="ar-SA"/>
        </w:rPr>
        <w:t>ne osobowe wg poniższych zasad:</w:t>
      </w:r>
    </w:p>
    <w:p w14:paraId="7366B729" w14:textId="77777777" w:rsidR="00F85C46" w:rsidRPr="00D052E5" w:rsidRDefault="00F85C46" w:rsidP="0008595E">
      <w:pPr>
        <w:pStyle w:val="Nagwek4"/>
        <w:numPr>
          <w:ilvl w:val="0"/>
          <w:numId w:val="70"/>
        </w:numPr>
        <w:ind w:left="1134" w:hanging="283"/>
      </w:pPr>
      <w:r w:rsidRPr="00FE2B3F">
        <w:rPr>
          <w:b/>
        </w:rPr>
        <w:t>Administrator danych osobowych</w:t>
      </w:r>
      <w:r w:rsidRPr="00D052E5">
        <w:t xml:space="preserve">. Administratorem Pani/Pana danych osobowych będzie </w:t>
      </w:r>
      <w:r w:rsidRPr="00FE2B3F">
        <w:rPr>
          <w:b/>
        </w:rPr>
        <w:t>Uniwersytet Śląski w Katowicach</w:t>
      </w:r>
      <w:r w:rsidRPr="00D052E5">
        <w:t>. Kontakt z administratorem danych osobowych możliwy jest w formie:</w:t>
      </w:r>
    </w:p>
    <w:p w14:paraId="468D8679" w14:textId="77777777" w:rsidR="00F85C46" w:rsidRPr="00D052E5" w:rsidRDefault="00F85C46" w:rsidP="0008595E">
      <w:pPr>
        <w:numPr>
          <w:ilvl w:val="0"/>
          <w:numId w:val="5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D052E5">
        <w:rPr>
          <w:rFonts w:cs="Arial"/>
          <w:szCs w:val="20"/>
          <w:lang w:eastAsia="ar-SA"/>
        </w:rPr>
        <w:t xml:space="preserve">pisemnej na adres: </w:t>
      </w:r>
      <w:r w:rsidRPr="00D052E5">
        <w:rPr>
          <w:rFonts w:cs="Arial"/>
          <w:b/>
          <w:szCs w:val="20"/>
          <w:lang w:eastAsia="ar-SA"/>
        </w:rPr>
        <w:t>ul. Bankowa 12, 40-007 Katowice</w:t>
      </w:r>
      <w:r w:rsidRPr="00D052E5">
        <w:rPr>
          <w:rFonts w:cs="Arial"/>
          <w:szCs w:val="20"/>
          <w:lang w:eastAsia="ar-SA"/>
        </w:rPr>
        <w:t>,</w:t>
      </w:r>
    </w:p>
    <w:p w14:paraId="3E6C9D0F" w14:textId="77777777" w:rsidR="00F85C46" w:rsidRPr="00D052E5" w:rsidRDefault="00F85C46" w:rsidP="0008595E">
      <w:pPr>
        <w:numPr>
          <w:ilvl w:val="0"/>
          <w:numId w:val="5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D052E5">
        <w:rPr>
          <w:rFonts w:cs="Arial"/>
          <w:szCs w:val="20"/>
          <w:lang w:eastAsia="ar-SA"/>
        </w:rPr>
        <w:t xml:space="preserve">elektronicznej na adres e-mail: </w:t>
      </w:r>
      <w:hyperlink r:id="rId35" w:history="1">
        <w:r w:rsidRPr="00D052E5">
          <w:rPr>
            <w:rFonts w:cs="Arial"/>
            <w:b/>
            <w:szCs w:val="20"/>
            <w:u w:val="single"/>
            <w:lang w:eastAsia="ar-SA"/>
          </w:rPr>
          <w:t>administrator.danych@us.edu.pl</w:t>
        </w:r>
      </w:hyperlink>
      <w:r w:rsidRPr="00D052E5">
        <w:rPr>
          <w:rFonts w:cs="Arial"/>
          <w:b/>
          <w:szCs w:val="20"/>
          <w:lang w:eastAsia="ar-SA"/>
        </w:rPr>
        <w:t>;</w:t>
      </w:r>
    </w:p>
    <w:p w14:paraId="67D21EC4" w14:textId="77777777" w:rsidR="00F85C46" w:rsidRPr="00D052E5" w:rsidRDefault="00F85C46" w:rsidP="0008595E">
      <w:pPr>
        <w:pStyle w:val="Nagwek4"/>
        <w:ind w:left="1134" w:hanging="283"/>
      </w:pPr>
      <w:r w:rsidRPr="00D052E5">
        <w:rPr>
          <w:b/>
        </w:rPr>
        <w:t>Inspektor Ochrony Danych.</w:t>
      </w:r>
      <w:r w:rsidRPr="00D052E5">
        <w:t xml:space="preserve"> We wszystkich sprawach dotyczących przetwarzania danych osobowych oraz korzystania z praw związanych z przetwarzaniem danych, Może się Pan/Pani kontaktować z Inspektorem Ochrony Danych w następujący sposób:</w:t>
      </w:r>
    </w:p>
    <w:p w14:paraId="02F328A3" w14:textId="77777777" w:rsidR="00F85C46" w:rsidRPr="00D052E5" w:rsidRDefault="00F85C46" w:rsidP="0008595E">
      <w:pPr>
        <w:numPr>
          <w:ilvl w:val="1"/>
          <w:numId w:val="6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D052E5">
        <w:rPr>
          <w:rFonts w:cs="Arial"/>
          <w:szCs w:val="20"/>
          <w:lang w:eastAsia="ar-SA"/>
        </w:rPr>
        <w:t xml:space="preserve">pisemnie na adres: </w:t>
      </w:r>
      <w:r w:rsidRPr="00D052E5">
        <w:rPr>
          <w:rFonts w:cs="Arial"/>
          <w:b/>
          <w:szCs w:val="20"/>
          <w:lang w:eastAsia="ar-SA"/>
        </w:rPr>
        <w:t>ul. Bankowa 12, 40-007 Katowice</w:t>
      </w:r>
      <w:r w:rsidRPr="00D052E5">
        <w:rPr>
          <w:rFonts w:cs="Arial"/>
          <w:szCs w:val="20"/>
          <w:lang w:eastAsia="ar-SA"/>
        </w:rPr>
        <w:t>,</w:t>
      </w:r>
    </w:p>
    <w:p w14:paraId="456AAA1D" w14:textId="77777777" w:rsidR="00F85C46" w:rsidRPr="00D052E5" w:rsidRDefault="00F85C46" w:rsidP="0008595E">
      <w:pPr>
        <w:numPr>
          <w:ilvl w:val="1"/>
          <w:numId w:val="6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D052E5">
        <w:rPr>
          <w:rFonts w:cs="Arial"/>
          <w:szCs w:val="20"/>
          <w:lang w:eastAsia="ar-SA"/>
        </w:rPr>
        <w:t xml:space="preserve">elektronicznie na adres e-mail: </w:t>
      </w:r>
      <w:hyperlink r:id="rId36" w:history="1">
        <w:r w:rsidRPr="00D052E5">
          <w:rPr>
            <w:rFonts w:cs="Arial"/>
            <w:b/>
            <w:szCs w:val="20"/>
            <w:u w:val="single"/>
            <w:lang w:eastAsia="ar-SA"/>
          </w:rPr>
          <w:t>iod@us.edu.pl</w:t>
        </w:r>
      </w:hyperlink>
      <w:r w:rsidRPr="00D052E5">
        <w:rPr>
          <w:rFonts w:cs="Arial"/>
          <w:b/>
          <w:szCs w:val="20"/>
          <w:lang w:eastAsia="ar-SA"/>
        </w:rPr>
        <w:t>;</w:t>
      </w:r>
    </w:p>
    <w:p w14:paraId="280CFD85" w14:textId="647C7F65" w:rsidR="00F85C46" w:rsidRPr="00BA4B90" w:rsidRDefault="00F85C46" w:rsidP="0008595E">
      <w:pPr>
        <w:pStyle w:val="Nagwek4"/>
        <w:ind w:left="1134" w:hanging="283"/>
        <w:rPr>
          <w:b/>
        </w:rPr>
      </w:pPr>
      <w:r w:rsidRPr="00BA4B90">
        <w:rPr>
          <w:b/>
        </w:rPr>
        <w:t>Cel przetwarzania danych.</w:t>
      </w:r>
      <w:r w:rsidRPr="00BA4B90">
        <w:t xml:space="preserve"> Pani/Pana dane osobowe przetwarzane będą na podstawie art. 6 ust. 1 lit. c RODO w celu związanym z postępowaniem o udzielenie zamówienia publicznego nr </w:t>
      </w:r>
      <w:r w:rsidR="00BA4B90" w:rsidRPr="00BA4B90">
        <w:rPr>
          <w:b/>
        </w:rPr>
        <w:t>DZP.381.</w:t>
      </w:r>
      <w:r w:rsidR="00226EC9">
        <w:rPr>
          <w:b/>
          <w:lang w:val="pl-PL"/>
        </w:rPr>
        <w:t>026</w:t>
      </w:r>
      <w:r w:rsidR="008D6435">
        <w:rPr>
          <w:b/>
          <w:lang w:val="pl-PL"/>
        </w:rPr>
        <w:t>.2022</w:t>
      </w:r>
      <w:r w:rsidR="00A37DDC">
        <w:rPr>
          <w:b/>
          <w:lang w:val="pl-PL"/>
        </w:rPr>
        <w:t>.DWU</w:t>
      </w:r>
      <w:r w:rsidRPr="00BA4B90">
        <w:rPr>
          <w:b/>
        </w:rPr>
        <w:t>,</w:t>
      </w:r>
      <w:r w:rsidRPr="00BA4B90">
        <w:t xml:space="preserve"> o nazwie </w:t>
      </w:r>
      <w:r w:rsidR="009331BE" w:rsidRPr="009331BE">
        <w:rPr>
          <w:b/>
          <w:lang w:val="pl-PL"/>
        </w:rPr>
        <w:t>D</w:t>
      </w:r>
      <w:r w:rsidR="00B03A75" w:rsidRPr="00B03A75">
        <w:rPr>
          <w:b/>
        </w:rPr>
        <w:t>ostawa notebooków</w:t>
      </w:r>
      <w:r w:rsidR="00BA7362" w:rsidRPr="00BA7362">
        <w:rPr>
          <w:b/>
          <w:lang w:val="pl-PL"/>
        </w:rPr>
        <w:t xml:space="preserve"> </w:t>
      </w:r>
      <w:r w:rsidRPr="00BA4B90">
        <w:t>prowadzonym w tr</w:t>
      </w:r>
      <w:r w:rsidR="00BA4B90">
        <w:t>ybie przetargu nieograniczonego;</w:t>
      </w:r>
    </w:p>
    <w:p w14:paraId="15669FC6" w14:textId="4C6C31BB" w:rsidR="00F85C46" w:rsidRPr="00BA4B90" w:rsidRDefault="00F85C46" w:rsidP="0008595E">
      <w:pPr>
        <w:pStyle w:val="Nagwek4"/>
        <w:numPr>
          <w:ilvl w:val="0"/>
          <w:numId w:val="0"/>
        </w:numPr>
        <w:ind w:left="1134"/>
      </w:pPr>
      <w:r w:rsidRPr="00BA4B90">
        <w:t xml:space="preserve">Obowiązek podania przez Panią/Pana danych osobowych bezpośrednio Pani/Pana dotyczących jest wymogiem ustawowym określonym w przepisach ustawy </w:t>
      </w:r>
      <w:proofErr w:type="spellStart"/>
      <w:r w:rsidRPr="00BA4B90">
        <w:t>Pzp</w:t>
      </w:r>
      <w:proofErr w:type="spellEnd"/>
      <w:r w:rsidRPr="00BA4B90">
        <w:t>, związanym z udziałem w</w:t>
      </w:r>
      <w:r w:rsidR="00BA4B90">
        <w:t> </w:t>
      </w:r>
      <w:r w:rsidRPr="00BA4B90">
        <w:t xml:space="preserve">postępowaniu o udzielenie zamówienia publicznego; konsekwencje niepodania określonych danych wynikają z ustawy </w:t>
      </w:r>
      <w:proofErr w:type="spellStart"/>
      <w:r w:rsidRPr="00BA4B90">
        <w:t>Pzp</w:t>
      </w:r>
      <w:proofErr w:type="spellEnd"/>
      <w:r w:rsidRPr="00BA4B90">
        <w:t>. W odniesieniu do Pani/Pana danych osobowych decyzje nie będą podejmowane w sposób zautomatyzowany, stosowanie do art. 22 RODO;</w:t>
      </w:r>
    </w:p>
    <w:p w14:paraId="1D0C3B36" w14:textId="7FCA8364" w:rsidR="00F85C46" w:rsidRPr="007F153F" w:rsidRDefault="00F85C46" w:rsidP="0008595E">
      <w:pPr>
        <w:pStyle w:val="Nagwek4"/>
        <w:ind w:left="1134" w:hanging="283"/>
      </w:pPr>
      <w:r w:rsidRPr="007F153F">
        <w:rPr>
          <w:b/>
        </w:rPr>
        <w:t>Odbiorcy danych</w:t>
      </w:r>
      <w:r w:rsidRPr="007F153F">
        <w:t xml:space="preserve">. Odbiorcami Pani/Pana danych osobowych będą osoby lub podmioty, którym udostępniona zostanie dokumentacja postępowania w oparciu o art. </w:t>
      </w:r>
      <w:r w:rsidR="0061008C" w:rsidRPr="007F153F">
        <w:t xml:space="preserve">18 oraz art. 74 - 76 </w:t>
      </w:r>
      <w:r w:rsidRPr="007F153F">
        <w:t xml:space="preserve"> ustawy z </w:t>
      </w:r>
      <w:r w:rsidR="0061008C" w:rsidRPr="007F153F">
        <w:t>dnia 11 września 2019</w:t>
      </w:r>
      <w:r w:rsidRPr="007F153F">
        <w:t xml:space="preserve"> r. – Prawo zamówień publicz</w:t>
      </w:r>
      <w:r w:rsidR="0061008C" w:rsidRPr="007F153F">
        <w:t>nych (Dz. U. z</w:t>
      </w:r>
      <w:r w:rsidR="007F153F">
        <w:t> </w:t>
      </w:r>
      <w:r w:rsidR="0061008C" w:rsidRPr="007F153F">
        <w:t>20</w:t>
      </w:r>
      <w:r w:rsidR="00E9432C">
        <w:rPr>
          <w:lang w:val="pl-PL"/>
        </w:rPr>
        <w:t>21</w:t>
      </w:r>
      <w:r w:rsidR="0061008C" w:rsidRPr="007F153F">
        <w:t xml:space="preserve"> r. poz. </w:t>
      </w:r>
      <w:r w:rsidR="00E9432C">
        <w:rPr>
          <w:lang w:val="pl-PL"/>
        </w:rPr>
        <w:t>1129</w:t>
      </w:r>
      <w:r w:rsidRPr="007F153F">
        <w:t xml:space="preserve"> z</w:t>
      </w:r>
      <w:r w:rsidR="0061008C" w:rsidRPr="007F153F">
        <w:t> </w:t>
      </w:r>
      <w:proofErr w:type="spellStart"/>
      <w:r w:rsidRPr="007F153F">
        <w:t>późn</w:t>
      </w:r>
      <w:proofErr w:type="spellEnd"/>
      <w:r w:rsidRPr="007F153F">
        <w:t>. zm</w:t>
      </w:r>
      <w:r w:rsidR="00BA4B90" w:rsidRPr="007F153F">
        <w:t>.</w:t>
      </w:r>
      <w:r w:rsidR="0061008C" w:rsidRPr="007F153F">
        <w:t>)</w:t>
      </w:r>
      <w:r w:rsidR="007F153F" w:rsidRPr="007F153F">
        <w:t>, a także w oparciu o przepis art. 6 ustawy z dnia 6 września 2001 r. o dostępie do informacji publicznej (Dz. U. z 2020 r. poz. 2176)</w:t>
      </w:r>
      <w:r w:rsidR="003144B0">
        <w:t xml:space="preserve">. </w:t>
      </w:r>
      <w:r w:rsidR="003144B0" w:rsidRPr="003144B0">
        <w:t>Udostępni</w:t>
      </w:r>
      <w:r w:rsidR="003144B0">
        <w:t>anie danych</w:t>
      </w:r>
      <w:r w:rsidR="003144B0" w:rsidRPr="003144B0">
        <w:t xml:space="preserve"> ma zastosowanie do wszystkich danych osobowych, z wyjątkiem danych, o których mowa w art. </w:t>
      </w:r>
      <w:r w:rsidR="003144B0">
        <w:t>9 ust. 1 rozporządzenia RODO (dane sensytywne), zebranych w toku postę</w:t>
      </w:r>
      <w:r w:rsidR="003144B0" w:rsidRPr="003144B0">
        <w:t>p</w:t>
      </w:r>
      <w:r w:rsidR="003144B0">
        <w:t>owania o udzielenie zamówienia;</w:t>
      </w:r>
    </w:p>
    <w:p w14:paraId="794836A5" w14:textId="440451CD" w:rsidR="00F85C46" w:rsidRPr="0061008C" w:rsidRDefault="00F85C46" w:rsidP="0008595E">
      <w:pPr>
        <w:pStyle w:val="Nagwek4"/>
        <w:ind w:left="1134" w:hanging="283"/>
      </w:pPr>
      <w:r w:rsidRPr="0061008C">
        <w:rPr>
          <w:b/>
        </w:rPr>
        <w:t>Okres przechowywania danych osobowych</w:t>
      </w:r>
      <w:r w:rsidRPr="0061008C">
        <w:t xml:space="preserve">. Pani/Pana dane osobowe będą </w:t>
      </w:r>
      <w:r w:rsidR="0061008C" w:rsidRPr="0061008C">
        <w:t>przechowywane, zgodnie z art. 78</w:t>
      </w:r>
      <w:r w:rsidRPr="0061008C">
        <w:t xml:space="preserve"> ust. 1 ustawy </w:t>
      </w:r>
      <w:proofErr w:type="spellStart"/>
      <w:r w:rsidRPr="0061008C">
        <w:t>Pzp</w:t>
      </w:r>
      <w:proofErr w:type="spellEnd"/>
      <w:r w:rsidRPr="0061008C">
        <w:t xml:space="preserve">, przez okres 4 lat od dnia zakończenia postępowania </w:t>
      </w:r>
      <w:r w:rsidRPr="0061008C">
        <w:lastRenderedPageBreak/>
        <w:t>o</w:t>
      </w:r>
      <w:r w:rsidR="0061008C" w:rsidRPr="0061008C">
        <w:t> </w:t>
      </w:r>
      <w:r w:rsidRPr="0061008C">
        <w:t>udzielenie zamówienia, a jeżeli czas trwania umowy przekracza 4 lata, okres przechowywania obejmuje cały czas trwania umowy;</w:t>
      </w:r>
    </w:p>
    <w:p w14:paraId="62654256" w14:textId="77777777" w:rsidR="00F85C46" w:rsidRPr="0061008C" w:rsidRDefault="00F85C46" w:rsidP="0008595E">
      <w:pPr>
        <w:pStyle w:val="Nagwek4"/>
        <w:ind w:left="1134" w:hanging="283"/>
      </w:pPr>
      <w:r w:rsidRPr="0061008C">
        <w:t>Uprawnienia związane z przetwarzaniem danych osobowych.</w:t>
      </w:r>
    </w:p>
    <w:p w14:paraId="61AEDABF" w14:textId="77777777" w:rsidR="00F85C46" w:rsidRPr="0061008C" w:rsidRDefault="00F85C46" w:rsidP="0008595E">
      <w:pPr>
        <w:numPr>
          <w:ilvl w:val="2"/>
          <w:numId w:val="7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61008C">
        <w:rPr>
          <w:rFonts w:cs="Arial"/>
          <w:szCs w:val="20"/>
          <w:lang w:eastAsia="ar-SA"/>
        </w:rPr>
        <w:t>posiada Pani/Pan:</w:t>
      </w:r>
    </w:p>
    <w:p w14:paraId="0C0AB4BF" w14:textId="3E3040DC" w:rsidR="00F85C46" w:rsidRPr="007F153F" w:rsidRDefault="0061008C" w:rsidP="0008595E">
      <w:pPr>
        <w:pStyle w:val="Akapitzlist"/>
        <w:spacing w:before="40" w:after="40"/>
        <w:ind w:left="1701" w:hanging="426"/>
        <w:rPr>
          <w:rFonts w:cs="Arial"/>
          <w:szCs w:val="20"/>
          <w:lang w:eastAsia="ar-SA"/>
        </w:rPr>
      </w:pPr>
      <w:r w:rsidRPr="007F153F">
        <w:rPr>
          <w:rFonts w:cs="Arial"/>
          <w:szCs w:val="20"/>
          <w:lang w:eastAsia="ar-SA"/>
        </w:rPr>
        <w:t>-</w:t>
      </w:r>
      <w:r w:rsidR="007F153F">
        <w:rPr>
          <w:rFonts w:cs="Arial"/>
          <w:szCs w:val="20"/>
          <w:lang w:eastAsia="ar-SA"/>
        </w:rPr>
        <w:t xml:space="preserve">-  </w:t>
      </w:r>
      <w:r w:rsidR="007F153F">
        <w:rPr>
          <w:rFonts w:cs="Arial"/>
          <w:szCs w:val="20"/>
          <w:lang w:eastAsia="ar-SA"/>
        </w:rPr>
        <w:tab/>
      </w:r>
      <w:r w:rsidR="00F85C46" w:rsidRPr="007F153F">
        <w:rPr>
          <w:rFonts w:cs="Arial"/>
          <w:szCs w:val="20"/>
          <w:lang w:eastAsia="ar-SA"/>
        </w:rPr>
        <w:t xml:space="preserve">na podstawie art. 15 RODO </w:t>
      </w:r>
      <w:r w:rsidR="00F85C46" w:rsidRPr="007F153F">
        <w:rPr>
          <w:rFonts w:cs="Arial"/>
          <w:b/>
          <w:szCs w:val="20"/>
          <w:lang w:eastAsia="ar-SA"/>
        </w:rPr>
        <w:t>prawo dostępu</w:t>
      </w:r>
      <w:r w:rsidR="00F85C46" w:rsidRPr="007F153F">
        <w:rPr>
          <w:rFonts w:cs="Arial"/>
          <w:szCs w:val="20"/>
          <w:lang w:eastAsia="ar-SA"/>
        </w:rPr>
        <w:t xml:space="preserve"> do danych </w:t>
      </w:r>
      <w:r w:rsidRPr="007F153F">
        <w:rPr>
          <w:rFonts w:cs="Arial"/>
          <w:szCs w:val="20"/>
          <w:lang w:eastAsia="ar-SA"/>
        </w:rPr>
        <w:t>osobowych Pani/Pana dotyczących</w:t>
      </w:r>
    </w:p>
    <w:p w14:paraId="7F7E00BF" w14:textId="41B8793A" w:rsidR="0061008C" w:rsidRPr="007F153F" w:rsidRDefault="0061008C" w:rsidP="0008595E">
      <w:pPr>
        <w:pStyle w:val="Akapitzlist"/>
        <w:spacing w:before="40" w:after="40"/>
        <w:ind w:left="1701" w:firstLine="0"/>
        <w:rPr>
          <w:rFonts w:cs="Arial"/>
          <w:szCs w:val="20"/>
          <w:lang w:eastAsia="ar-SA"/>
        </w:rPr>
      </w:pPr>
      <w:r w:rsidRPr="007F153F">
        <w:rPr>
          <w:rFonts w:cs="Arial"/>
          <w:szCs w:val="20"/>
          <w:lang w:eastAsia="ar-SA"/>
        </w:rPr>
        <w:t>W przypadku skorzystania z uprawnienia, o którym mowa w art. 15 ust. 1–3 RODO, Zamawiający może żądać od osoby występującej z żądaniem wskazania dodatkowych informacji, mających na celu sprecyzowanie nazwy lub daty zakończonego postępowania o udzielenie zamówienia;</w:t>
      </w:r>
    </w:p>
    <w:p w14:paraId="11C4B152" w14:textId="30DD82E6" w:rsidR="00F85C46" w:rsidRPr="007F153F" w:rsidRDefault="007F153F" w:rsidP="0008595E">
      <w:pPr>
        <w:pStyle w:val="Akapitzlist"/>
        <w:spacing w:before="40" w:after="40"/>
        <w:ind w:left="1701" w:hanging="425"/>
        <w:rPr>
          <w:rFonts w:cs="Arial"/>
          <w:szCs w:val="20"/>
          <w:lang w:eastAsia="ar-SA"/>
        </w:rPr>
      </w:pPr>
      <w:r w:rsidRPr="007F153F">
        <w:rPr>
          <w:rFonts w:cs="Arial"/>
          <w:szCs w:val="20"/>
          <w:lang w:eastAsia="ar-SA"/>
        </w:rPr>
        <w:t>--</w:t>
      </w:r>
      <w:r>
        <w:rPr>
          <w:rFonts w:cs="Arial"/>
          <w:szCs w:val="20"/>
          <w:lang w:eastAsia="ar-SA"/>
        </w:rPr>
        <w:tab/>
      </w:r>
      <w:r w:rsidR="00F85C46" w:rsidRPr="007F153F">
        <w:rPr>
          <w:rFonts w:cs="Arial"/>
          <w:szCs w:val="20"/>
          <w:lang w:eastAsia="ar-SA"/>
        </w:rPr>
        <w:t xml:space="preserve">na podstawie art. 16 RODO </w:t>
      </w:r>
      <w:r w:rsidR="00F85C46" w:rsidRPr="007F153F">
        <w:rPr>
          <w:rFonts w:cs="Arial"/>
          <w:b/>
          <w:szCs w:val="20"/>
          <w:lang w:eastAsia="ar-SA"/>
        </w:rPr>
        <w:t>prawo do sprostowania</w:t>
      </w:r>
      <w:r w:rsidR="00F85C46" w:rsidRPr="007F153F">
        <w:rPr>
          <w:rFonts w:cs="Arial"/>
          <w:szCs w:val="20"/>
          <w:lang w:eastAsia="ar-SA"/>
        </w:rPr>
        <w:t xml:space="preserve"> Pani/Pana danych osobowych. Skorzystanie z prawa do sprostowania nie może skutkować zmianą wyniku postępowania o udzielenie zamówienia publicznego ani zmianą postanowień umowy w</w:t>
      </w:r>
      <w:r>
        <w:rPr>
          <w:rFonts w:cs="Arial"/>
          <w:szCs w:val="20"/>
          <w:lang w:eastAsia="ar-SA"/>
        </w:rPr>
        <w:t> </w:t>
      </w:r>
      <w:r w:rsidR="00F85C46" w:rsidRPr="007F153F">
        <w:rPr>
          <w:rFonts w:cs="Arial"/>
          <w:szCs w:val="20"/>
          <w:lang w:eastAsia="ar-SA"/>
        </w:rPr>
        <w:t xml:space="preserve">zakresie niezgodnym z ustawą </w:t>
      </w:r>
      <w:proofErr w:type="spellStart"/>
      <w:r w:rsidR="00F85C46" w:rsidRPr="007F153F">
        <w:rPr>
          <w:rFonts w:cs="Arial"/>
          <w:szCs w:val="20"/>
          <w:lang w:eastAsia="ar-SA"/>
        </w:rPr>
        <w:t>Pzp</w:t>
      </w:r>
      <w:proofErr w:type="spellEnd"/>
      <w:r w:rsidR="00F85C46" w:rsidRPr="007F153F">
        <w:rPr>
          <w:rFonts w:cs="Arial"/>
          <w:szCs w:val="20"/>
          <w:lang w:eastAsia="ar-SA"/>
        </w:rPr>
        <w:t xml:space="preserve"> oraz nie może naruszać integralności protokołu z</w:t>
      </w:r>
      <w:r>
        <w:rPr>
          <w:rFonts w:cs="Arial"/>
          <w:szCs w:val="20"/>
          <w:lang w:eastAsia="ar-SA"/>
        </w:rPr>
        <w:t> </w:t>
      </w:r>
      <w:r w:rsidR="00F85C46" w:rsidRPr="007F153F">
        <w:rPr>
          <w:rFonts w:cs="Arial"/>
          <w:szCs w:val="20"/>
          <w:lang w:eastAsia="ar-SA"/>
        </w:rPr>
        <w:t>postępowania oraz jego załączników;</w:t>
      </w:r>
    </w:p>
    <w:p w14:paraId="21436431" w14:textId="07726D64" w:rsidR="005D4855" w:rsidRDefault="005D4855" w:rsidP="0008595E">
      <w:pPr>
        <w:spacing w:before="40" w:after="40"/>
        <w:ind w:left="1701" w:hanging="425"/>
        <w:contextualSpacing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--</w:t>
      </w:r>
      <w:r>
        <w:rPr>
          <w:rFonts w:cs="Arial"/>
          <w:szCs w:val="20"/>
          <w:lang w:eastAsia="ar-SA"/>
        </w:rPr>
        <w:tab/>
      </w:r>
      <w:r w:rsidR="00F85C46" w:rsidRPr="0061008C">
        <w:rPr>
          <w:rFonts w:cs="Arial"/>
          <w:szCs w:val="20"/>
          <w:lang w:eastAsia="ar-SA"/>
        </w:rPr>
        <w:t xml:space="preserve">na podstawie art. 18 RODO </w:t>
      </w:r>
      <w:r w:rsidR="00F85C46" w:rsidRPr="0061008C">
        <w:rPr>
          <w:rFonts w:cs="Arial"/>
          <w:b/>
          <w:szCs w:val="20"/>
          <w:lang w:eastAsia="ar-SA"/>
        </w:rPr>
        <w:t>prawo żądania od administratora ograniczenia przetwarzania danych osobowych</w:t>
      </w:r>
      <w:r w:rsidR="00F85C46" w:rsidRPr="0061008C">
        <w:rPr>
          <w:rFonts w:cs="Arial"/>
          <w:szCs w:val="20"/>
          <w:lang w:eastAsia="ar-SA"/>
        </w:rPr>
        <w:t xml:space="preserve"> z zastrzeżeniem przypadków, o których mowa w art. 18 ust. 2 RODO.</w:t>
      </w:r>
    </w:p>
    <w:p w14:paraId="41D35787" w14:textId="0FDDCE59" w:rsidR="00F85C46" w:rsidRPr="0061008C" w:rsidRDefault="005D4855" w:rsidP="0008595E">
      <w:pPr>
        <w:spacing w:before="40" w:after="40"/>
        <w:ind w:left="1701" w:firstLine="0"/>
        <w:contextualSpacing/>
        <w:rPr>
          <w:rFonts w:cs="Arial"/>
          <w:szCs w:val="20"/>
          <w:lang w:eastAsia="ar-SA"/>
        </w:rPr>
      </w:pPr>
      <w:r w:rsidRPr="005D4855">
        <w:rPr>
          <w:rFonts w:cs="Arial"/>
          <w:szCs w:val="20"/>
          <w:lang w:eastAsia="ar-SA"/>
        </w:rPr>
        <w:t>W postępowaniu o udzielenie zamówienia zgłoszenie żądania ograniczenia przetwarzania, o</w:t>
      </w:r>
      <w:r>
        <w:rPr>
          <w:rFonts w:cs="Arial"/>
          <w:szCs w:val="20"/>
          <w:lang w:eastAsia="ar-SA"/>
        </w:rPr>
        <w:t> </w:t>
      </w:r>
      <w:r w:rsidRPr="005D4855">
        <w:rPr>
          <w:rFonts w:cs="Arial"/>
          <w:szCs w:val="20"/>
          <w:lang w:eastAsia="ar-SA"/>
        </w:rPr>
        <w:t>którym mowa w art. 1</w:t>
      </w:r>
      <w:r>
        <w:rPr>
          <w:rFonts w:cs="Arial"/>
          <w:szCs w:val="20"/>
          <w:lang w:eastAsia="ar-SA"/>
        </w:rPr>
        <w:t>8 ust. 1 RODO</w:t>
      </w:r>
      <w:r w:rsidRPr="005D4855">
        <w:rPr>
          <w:rFonts w:cs="Arial"/>
          <w:szCs w:val="20"/>
          <w:lang w:eastAsia="ar-SA"/>
        </w:rPr>
        <w:t>, nie ogran</w:t>
      </w:r>
      <w:r>
        <w:rPr>
          <w:rFonts w:cs="Arial"/>
          <w:szCs w:val="20"/>
          <w:lang w:eastAsia="ar-SA"/>
        </w:rPr>
        <w:t>icza przetwarzania danych osobo</w:t>
      </w:r>
      <w:r w:rsidRPr="005D4855">
        <w:rPr>
          <w:rFonts w:cs="Arial"/>
          <w:szCs w:val="20"/>
          <w:lang w:eastAsia="ar-SA"/>
        </w:rPr>
        <w:t>wych do czasu zakończenia tego postępowania</w:t>
      </w:r>
      <w:r w:rsidR="003144B0">
        <w:rPr>
          <w:rFonts w:cs="Arial"/>
          <w:szCs w:val="20"/>
          <w:lang w:eastAsia="ar-SA"/>
        </w:rPr>
        <w:t xml:space="preserve"> (w szczególności w zakresie korzystania ze środków ochrony prawnej)</w:t>
      </w:r>
      <w:r w:rsidRPr="005D4855">
        <w:rPr>
          <w:rFonts w:cs="Arial"/>
          <w:szCs w:val="20"/>
          <w:lang w:eastAsia="ar-SA"/>
        </w:rPr>
        <w:t>.</w:t>
      </w:r>
      <w:r w:rsidR="003144B0">
        <w:rPr>
          <w:rFonts w:cs="Arial"/>
          <w:szCs w:val="20"/>
          <w:lang w:eastAsia="ar-SA"/>
        </w:rPr>
        <w:t xml:space="preserve"> </w:t>
      </w:r>
      <w:r w:rsidR="003144B0" w:rsidRPr="003144B0">
        <w:rPr>
          <w:rFonts w:cs="Arial"/>
          <w:szCs w:val="20"/>
          <w:lang w:eastAsia="ar-SA"/>
        </w:rPr>
        <w:t xml:space="preserve">W przypadku gdy wniesienie żądania dotyczącego prawa, o którym mowa </w:t>
      </w:r>
      <w:r w:rsidR="003144B0">
        <w:rPr>
          <w:rFonts w:cs="Arial"/>
          <w:szCs w:val="20"/>
          <w:lang w:eastAsia="ar-SA"/>
        </w:rPr>
        <w:t>w art. 18 ust. 1 RODO</w:t>
      </w:r>
      <w:r w:rsidR="003144B0" w:rsidRPr="003144B0">
        <w:rPr>
          <w:rFonts w:cs="Arial"/>
          <w:szCs w:val="20"/>
          <w:lang w:eastAsia="ar-SA"/>
        </w:rPr>
        <w:t>, spowoduje ograniczenie przetwarzania danych osobowych zawartych w protokole postępowania lub załącznikach do tego protokołu, od dnia zakończenia postępo</w:t>
      </w:r>
      <w:r w:rsidR="003144B0">
        <w:rPr>
          <w:rFonts w:cs="Arial"/>
          <w:szCs w:val="20"/>
          <w:lang w:eastAsia="ar-SA"/>
        </w:rPr>
        <w:t>wania o udzielenie za-mówienia Z</w:t>
      </w:r>
      <w:r w:rsidR="003144B0" w:rsidRPr="003144B0">
        <w:rPr>
          <w:rFonts w:cs="Arial"/>
          <w:szCs w:val="20"/>
          <w:lang w:eastAsia="ar-SA"/>
        </w:rPr>
        <w:t>amawiający nie udostępnia tych danych, chyba że zachodzą przesłanki, o</w:t>
      </w:r>
      <w:r w:rsidR="003144B0">
        <w:rPr>
          <w:rFonts w:cs="Arial"/>
          <w:szCs w:val="20"/>
          <w:lang w:eastAsia="ar-SA"/>
        </w:rPr>
        <w:t> </w:t>
      </w:r>
      <w:r w:rsidR="003144B0" w:rsidRPr="003144B0">
        <w:rPr>
          <w:rFonts w:cs="Arial"/>
          <w:szCs w:val="20"/>
          <w:lang w:eastAsia="ar-SA"/>
        </w:rPr>
        <w:t>których mowa w art. 18</w:t>
      </w:r>
      <w:r w:rsidR="003144B0">
        <w:rPr>
          <w:rFonts w:cs="Arial"/>
          <w:szCs w:val="20"/>
          <w:lang w:eastAsia="ar-SA"/>
        </w:rPr>
        <w:t xml:space="preserve"> ust. 2 RODO (</w:t>
      </w:r>
      <w:r w:rsidR="00F85C46" w:rsidRPr="0061008C">
        <w:rPr>
          <w:rFonts w:cs="Arial"/>
          <w:szCs w:val="20"/>
          <w:lang w:eastAsia="ar-SA"/>
        </w:rPr>
        <w:t>w celu ochrony praw innej osoby fizycznej lub prawnej lub z uwagi na ważne względy interesu publicznego Unii Europejskiej lub państwa członkowskiego</w:t>
      </w:r>
      <w:r w:rsidR="003144B0">
        <w:rPr>
          <w:rFonts w:cs="Arial"/>
          <w:szCs w:val="20"/>
          <w:lang w:eastAsia="ar-SA"/>
        </w:rPr>
        <w:t>)</w:t>
      </w:r>
      <w:r w:rsidR="00F85C46" w:rsidRPr="0061008C">
        <w:rPr>
          <w:rFonts w:cs="Arial"/>
          <w:szCs w:val="20"/>
          <w:lang w:eastAsia="ar-SA"/>
        </w:rPr>
        <w:t xml:space="preserve">;  </w:t>
      </w:r>
    </w:p>
    <w:p w14:paraId="63D1AD7C" w14:textId="7EB379FC" w:rsidR="00F85C46" w:rsidRPr="0061008C" w:rsidRDefault="003144B0" w:rsidP="0008595E">
      <w:pPr>
        <w:spacing w:before="40" w:after="40"/>
        <w:ind w:left="1701" w:hanging="425"/>
        <w:contextualSpacing/>
        <w:rPr>
          <w:rFonts w:cs="Arial"/>
          <w:szCs w:val="20"/>
          <w:lang w:eastAsia="ar-SA"/>
        </w:rPr>
      </w:pPr>
      <w:r w:rsidRPr="003144B0">
        <w:rPr>
          <w:rFonts w:cs="Arial"/>
          <w:szCs w:val="20"/>
          <w:lang w:eastAsia="ar-SA"/>
        </w:rPr>
        <w:t>--</w:t>
      </w:r>
      <w:r>
        <w:rPr>
          <w:rFonts w:cs="Arial"/>
          <w:b/>
          <w:szCs w:val="20"/>
          <w:lang w:eastAsia="ar-SA"/>
        </w:rPr>
        <w:t xml:space="preserve"> </w:t>
      </w:r>
      <w:r>
        <w:rPr>
          <w:rFonts w:cs="Arial"/>
          <w:b/>
          <w:szCs w:val="20"/>
          <w:lang w:eastAsia="ar-SA"/>
        </w:rPr>
        <w:tab/>
      </w:r>
      <w:r w:rsidR="00F85C46" w:rsidRPr="0061008C">
        <w:rPr>
          <w:rFonts w:cs="Arial"/>
          <w:b/>
          <w:szCs w:val="20"/>
          <w:lang w:eastAsia="ar-SA"/>
        </w:rPr>
        <w:t>prawo do wniesienia skargi</w:t>
      </w:r>
      <w:r w:rsidR="00F85C46" w:rsidRPr="0061008C">
        <w:rPr>
          <w:rFonts w:cs="Arial"/>
          <w:szCs w:val="20"/>
          <w:lang w:eastAsia="ar-SA"/>
        </w:rPr>
        <w:t xml:space="preserve"> do Prezesa Urzędu Ochrony Danych Osobowych, gdy uzna Pani/Pan, że przetwarzanie danych osobowych Pani/Pana dotyczących narusza przepisy RODO;</w:t>
      </w:r>
    </w:p>
    <w:p w14:paraId="7DF946E9" w14:textId="77777777" w:rsidR="00F85C46" w:rsidRPr="0061008C" w:rsidRDefault="00F85C46" w:rsidP="0008595E">
      <w:pPr>
        <w:numPr>
          <w:ilvl w:val="2"/>
          <w:numId w:val="7"/>
        </w:numPr>
        <w:tabs>
          <w:tab w:val="left" w:pos="142"/>
        </w:tabs>
        <w:spacing w:before="40" w:after="40"/>
        <w:ind w:left="1418" w:hanging="283"/>
        <w:contextualSpacing/>
        <w:rPr>
          <w:rFonts w:cs="Arial"/>
          <w:szCs w:val="20"/>
          <w:lang w:eastAsia="ar-SA"/>
        </w:rPr>
      </w:pPr>
      <w:r w:rsidRPr="0061008C">
        <w:rPr>
          <w:rFonts w:cs="Arial"/>
          <w:b/>
          <w:szCs w:val="20"/>
          <w:lang w:eastAsia="ar-SA"/>
        </w:rPr>
        <w:t>nie przysługuje</w:t>
      </w:r>
      <w:r w:rsidRPr="0061008C">
        <w:rPr>
          <w:rFonts w:cs="Arial"/>
          <w:szCs w:val="20"/>
          <w:lang w:eastAsia="ar-SA"/>
        </w:rPr>
        <w:t xml:space="preserve"> Pani/Panu:</w:t>
      </w:r>
    </w:p>
    <w:p w14:paraId="5F2242D1" w14:textId="1AE96E36" w:rsidR="00F85C46" w:rsidRPr="0061008C" w:rsidRDefault="00CC1292" w:rsidP="0008595E">
      <w:pPr>
        <w:tabs>
          <w:tab w:val="left" w:pos="142"/>
          <w:tab w:val="left" w:pos="1701"/>
        </w:tabs>
        <w:spacing w:before="40" w:after="40"/>
        <w:ind w:left="1276" w:firstLine="0"/>
        <w:contextualSpacing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-- </w:t>
      </w:r>
      <w:r>
        <w:rPr>
          <w:rFonts w:cs="Arial"/>
          <w:szCs w:val="20"/>
          <w:lang w:eastAsia="ar-SA"/>
        </w:rPr>
        <w:tab/>
      </w:r>
      <w:r w:rsidR="00F85C46" w:rsidRPr="0061008C">
        <w:rPr>
          <w:rFonts w:cs="Arial"/>
          <w:szCs w:val="20"/>
          <w:lang w:eastAsia="ar-SA"/>
        </w:rPr>
        <w:t>w związku z art. 17 ust. 3 lit. b, d lub e RODO prawo do usunięcia danych osobowych;</w:t>
      </w:r>
    </w:p>
    <w:p w14:paraId="406A349A" w14:textId="2024E47B" w:rsidR="00F85C46" w:rsidRPr="0061008C" w:rsidRDefault="00CC1292" w:rsidP="0008595E">
      <w:pPr>
        <w:tabs>
          <w:tab w:val="left" w:pos="142"/>
        </w:tabs>
        <w:spacing w:before="40" w:after="40"/>
        <w:ind w:left="1701" w:hanging="425"/>
        <w:contextualSpacing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-- </w:t>
      </w:r>
      <w:r>
        <w:rPr>
          <w:rFonts w:cs="Arial"/>
          <w:szCs w:val="20"/>
          <w:lang w:eastAsia="ar-SA"/>
        </w:rPr>
        <w:tab/>
      </w:r>
      <w:r w:rsidR="00F85C46" w:rsidRPr="0061008C">
        <w:rPr>
          <w:rFonts w:cs="Arial"/>
          <w:szCs w:val="20"/>
          <w:lang w:eastAsia="ar-SA"/>
        </w:rPr>
        <w:t>prawo do przenoszenia danych osobowych, o którym mowa w art. 20 RODO;</w:t>
      </w:r>
    </w:p>
    <w:p w14:paraId="4570C845" w14:textId="30173122" w:rsidR="00F85C46" w:rsidRPr="0061008C" w:rsidRDefault="00CC1292" w:rsidP="0008595E">
      <w:pPr>
        <w:tabs>
          <w:tab w:val="left" w:pos="142"/>
        </w:tabs>
        <w:spacing w:before="40" w:after="40"/>
        <w:ind w:left="1701" w:hanging="425"/>
        <w:contextualSpacing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-- </w:t>
      </w:r>
      <w:r>
        <w:rPr>
          <w:rFonts w:cs="Arial"/>
          <w:szCs w:val="20"/>
          <w:lang w:eastAsia="ar-SA"/>
        </w:rPr>
        <w:tab/>
      </w:r>
      <w:r w:rsidR="00F85C46" w:rsidRPr="0061008C">
        <w:rPr>
          <w:rFonts w:cs="Arial"/>
          <w:szCs w:val="20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14:paraId="710EB3AD" w14:textId="77777777" w:rsidR="00684CF8" w:rsidRDefault="00684CF8">
      <w:pPr>
        <w:rPr>
          <w:rFonts w:eastAsia="Times New Roman" w:cs="Arial"/>
          <w:b/>
          <w:bCs/>
          <w:szCs w:val="20"/>
          <w:lang w:eastAsia="ar-SA"/>
        </w:rPr>
      </w:pPr>
      <w:r>
        <w:rPr>
          <w:rFonts w:cs="Arial"/>
          <w:b/>
          <w:szCs w:val="20"/>
          <w:lang w:eastAsia="ar-SA"/>
        </w:rPr>
        <w:br w:type="page"/>
      </w:r>
    </w:p>
    <w:p w14:paraId="12BFCE1E" w14:textId="73B4903F" w:rsidR="00F85C46" w:rsidRPr="00FE10A7" w:rsidRDefault="00FE10A7" w:rsidP="0008595E">
      <w:pPr>
        <w:pStyle w:val="Nagwek3"/>
        <w:numPr>
          <w:ilvl w:val="0"/>
          <w:numId w:val="60"/>
        </w:numPr>
        <w:tabs>
          <w:tab w:val="left" w:pos="142"/>
        </w:tabs>
        <w:spacing w:before="40" w:after="40"/>
        <w:ind w:left="851" w:hanging="284"/>
        <w:rPr>
          <w:rFonts w:cs="Arial"/>
          <w:b/>
          <w:szCs w:val="20"/>
          <w:lang w:eastAsia="ar-SA"/>
        </w:rPr>
      </w:pPr>
      <w:r>
        <w:rPr>
          <w:rFonts w:cs="Arial"/>
          <w:b/>
          <w:szCs w:val="20"/>
          <w:lang w:eastAsia="ar-SA"/>
        </w:rPr>
        <w:lastRenderedPageBreak/>
        <w:t>Obowiązki informacyjne w</w:t>
      </w:r>
      <w:r w:rsidR="00F85C46" w:rsidRPr="00FE10A7">
        <w:rPr>
          <w:rFonts w:cs="Arial"/>
          <w:b/>
          <w:szCs w:val="20"/>
          <w:lang w:eastAsia="ar-SA"/>
        </w:rPr>
        <w:t>ykonawcy wynikające z RODO.</w:t>
      </w:r>
    </w:p>
    <w:p w14:paraId="63532093" w14:textId="0AA9D245" w:rsidR="00F85C46" w:rsidRPr="0061008C" w:rsidRDefault="00F85C46" w:rsidP="0008595E">
      <w:pPr>
        <w:tabs>
          <w:tab w:val="left" w:pos="142"/>
        </w:tabs>
        <w:spacing w:before="40" w:after="40"/>
        <w:ind w:firstLine="0"/>
        <w:contextualSpacing/>
        <w:rPr>
          <w:rFonts w:cs="Arial"/>
          <w:szCs w:val="20"/>
          <w:lang w:eastAsia="ar-SA"/>
        </w:rPr>
      </w:pPr>
      <w:r w:rsidRPr="0061008C">
        <w:rPr>
          <w:rFonts w:cs="Arial"/>
          <w:szCs w:val="20"/>
          <w:lang w:eastAsia="ar-SA"/>
        </w:rPr>
        <w:t>Wykonawca ubiegając się o udzielenie zamówienia publicznego jest zobowiązany do wypełnienia obowiązku informacyjnego przewidzianego w art. 13 RODO względem osób fizycznych, których dane osobow</w:t>
      </w:r>
      <w:r w:rsidR="00FE10A7">
        <w:rPr>
          <w:rFonts w:cs="Arial"/>
          <w:szCs w:val="20"/>
          <w:lang w:eastAsia="ar-SA"/>
        </w:rPr>
        <w:t>e dotyczą i od których dane te w</w:t>
      </w:r>
      <w:r w:rsidRPr="0061008C">
        <w:rPr>
          <w:rFonts w:cs="Arial"/>
          <w:szCs w:val="20"/>
          <w:lang w:eastAsia="ar-SA"/>
        </w:rPr>
        <w:t>ykonawca bezpośrednio pozyskał (będą to w</w:t>
      </w:r>
      <w:r w:rsidR="00FE10A7">
        <w:rPr>
          <w:rFonts w:cs="Arial"/>
          <w:szCs w:val="20"/>
          <w:lang w:eastAsia="ar-SA"/>
        </w:rPr>
        <w:t> </w:t>
      </w:r>
      <w:r w:rsidRPr="0061008C">
        <w:rPr>
          <w:rFonts w:cs="Arial"/>
          <w:szCs w:val="20"/>
          <w:lang w:eastAsia="ar-SA"/>
        </w:rPr>
        <w:t>szczególności osoby fizyczne: skierowane do realizacji zamówienia, podwyko</w:t>
      </w:r>
      <w:r w:rsidR="00FE10A7">
        <w:rPr>
          <w:rFonts w:cs="Arial"/>
          <w:szCs w:val="20"/>
          <w:lang w:eastAsia="ar-SA"/>
        </w:rPr>
        <w:t>nawcy, podmioty udostępniające zasoby</w:t>
      </w:r>
      <w:r w:rsidRPr="0061008C">
        <w:rPr>
          <w:rFonts w:cs="Arial"/>
          <w:szCs w:val="20"/>
          <w:lang w:eastAsia="ar-SA"/>
        </w:rPr>
        <w:t>, pełnomocnicy, członkowie organów zarządzających). Obowiązek informacyjny wynikający z art. 13 RODO nie będzie miał zastosowania, gdy i w zakresie, w jakim osoba fizyczna, której dane dotyczą, dysponuje już tymi informacjami (art. 13 ust. 4 RODO).</w:t>
      </w:r>
    </w:p>
    <w:p w14:paraId="61AC9AEE" w14:textId="5B0E90BE" w:rsidR="00F85C46" w:rsidRPr="0061008C" w:rsidRDefault="00FE10A7" w:rsidP="0008595E">
      <w:pPr>
        <w:tabs>
          <w:tab w:val="left" w:pos="142"/>
        </w:tabs>
        <w:spacing w:before="40" w:after="40"/>
        <w:ind w:firstLine="0"/>
        <w:contextualSpacing/>
        <w:rPr>
          <w:rFonts w:cs="Arial"/>
          <w:b/>
          <w:szCs w:val="20"/>
          <w:lang w:eastAsia="ar-SA"/>
        </w:rPr>
      </w:pPr>
      <w:r>
        <w:rPr>
          <w:rFonts w:cs="Arial"/>
          <w:szCs w:val="20"/>
          <w:lang w:eastAsia="ar-SA"/>
        </w:rPr>
        <w:t>Ponadto w</w:t>
      </w:r>
      <w:r w:rsidR="00F85C46" w:rsidRPr="0061008C">
        <w:rPr>
          <w:rFonts w:cs="Arial"/>
          <w:szCs w:val="20"/>
          <w:lang w:eastAsia="ar-SA"/>
        </w:rPr>
        <w:t>ykonawca zobowiązany jest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  <w:r w:rsidR="00FE2B3F">
        <w:rPr>
          <w:rFonts w:cs="Arial"/>
          <w:szCs w:val="20"/>
          <w:lang w:eastAsia="ar-SA"/>
        </w:rPr>
        <w:t xml:space="preserve"> </w:t>
      </w:r>
      <w:r>
        <w:rPr>
          <w:rFonts w:cs="Arial"/>
          <w:szCs w:val="20"/>
          <w:lang w:eastAsia="ar-SA"/>
        </w:rPr>
        <w:t>W celu zapewnienia, że w</w:t>
      </w:r>
      <w:r w:rsidR="00F85C46" w:rsidRPr="0061008C">
        <w:rPr>
          <w:rFonts w:cs="Arial"/>
          <w:szCs w:val="20"/>
          <w:lang w:eastAsia="ar-SA"/>
        </w:rPr>
        <w:t>ykonawca wypełnił ww. obowiązki informacyjne oraz ochrony prawnie uzasadnionych interesów osoby trzeciej, której dane zostały przekazane w związku z udziałem Wykonawcy w postępowaniu, Zama</w:t>
      </w:r>
      <w:r>
        <w:rPr>
          <w:rFonts w:cs="Arial"/>
          <w:szCs w:val="20"/>
          <w:lang w:eastAsia="ar-SA"/>
        </w:rPr>
        <w:t>wiający zobowiązuje w</w:t>
      </w:r>
      <w:r w:rsidR="00F85C46" w:rsidRPr="0061008C">
        <w:rPr>
          <w:rFonts w:cs="Arial"/>
          <w:szCs w:val="20"/>
          <w:lang w:eastAsia="ar-SA"/>
        </w:rPr>
        <w:t xml:space="preserve">ykonawcę do złożenia oświadczenia o wypełnieniu przez niego obowiązków informacyjnych przewidzianych w art. 13 lub art. 14 RODO. </w:t>
      </w:r>
      <w:r w:rsidR="00F85C46" w:rsidRPr="0061008C">
        <w:rPr>
          <w:rFonts w:cs="Arial"/>
          <w:b/>
          <w:szCs w:val="20"/>
          <w:lang w:eastAsia="ar-SA"/>
        </w:rPr>
        <w:t>Wzór stosownego oświadczenia został przewidziany w formularzu oferty st</w:t>
      </w:r>
      <w:r w:rsidR="00586657">
        <w:rPr>
          <w:rFonts w:cs="Arial"/>
          <w:b/>
          <w:szCs w:val="20"/>
          <w:lang w:eastAsia="ar-SA"/>
        </w:rPr>
        <w:t>anowiącego załącznik nr 1A do S</w:t>
      </w:r>
      <w:r w:rsidR="00F85C46" w:rsidRPr="0061008C">
        <w:rPr>
          <w:rFonts w:cs="Arial"/>
          <w:b/>
          <w:szCs w:val="20"/>
          <w:lang w:eastAsia="ar-SA"/>
        </w:rPr>
        <w:t>WZ.</w:t>
      </w:r>
    </w:p>
    <w:sectPr w:rsidR="00F85C46" w:rsidRPr="0061008C" w:rsidSect="007523A6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1729" w:right="1134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5B1F" w14:textId="77777777" w:rsidR="00A97B43" w:rsidRDefault="00A97B43" w:rsidP="005D63CD">
      <w:pPr>
        <w:spacing w:line="240" w:lineRule="auto"/>
      </w:pPr>
      <w:r>
        <w:separator/>
      </w:r>
    </w:p>
  </w:endnote>
  <w:endnote w:type="continuationSeparator" w:id="0">
    <w:p w14:paraId="6606A406" w14:textId="77777777" w:rsidR="00A97B43" w:rsidRDefault="00A97B43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F88B6" w14:textId="77777777" w:rsidR="007523A6" w:rsidRPr="00F84EF3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78720" behindDoc="1" locked="0" layoutInCell="1" allowOverlap="1" wp14:anchorId="7D99B1CC" wp14:editId="0C46DF8A">
          <wp:simplePos x="0" y="0"/>
          <wp:positionH relativeFrom="page">
            <wp:posOffset>0</wp:posOffset>
          </wp:positionH>
          <wp:positionV relativeFrom="page">
            <wp:posOffset>9764395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77696" behindDoc="1" locked="0" layoutInCell="1" allowOverlap="1" wp14:anchorId="15FA7180" wp14:editId="43E0F01A">
          <wp:simplePos x="0" y="0"/>
          <wp:positionH relativeFrom="page">
            <wp:posOffset>4476115</wp:posOffset>
          </wp:positionH>
          <wp:positionV relativeFrom="page">
            <wp:posOffset>9057640</wp:posOffset>
          </wp:positionV>
          <wp:extent cx="2292985" cy="14903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C5695" w14:textId="77777777" w:rsidR="007523A6" w:rsidRPr="00DC7177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767DC8E" wp14:editId="5684F586">
              <wp:simplePos x="0" y="0"/>
              <wp:positionH relativeFrom="rightMargin">
                <wp:posOffset>234950</wp:posOffset>
              </wp:positionH>
              <wp:positionV relativeFrom="margin">
                <wp:posOffset>8964295</wp:posOffset>
              </wp:positionV>
              <wp:extent cx="285750" cy="276225"/>
              <wp:effectExtent l="0" t="0" r="0" b="9525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B3CFD" w14:textId="77777777" w:rsidR="007523A6" w:rsidRPr="002A6205" w:rsidRDefault="007523A6" w:rsidP="007523A6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left="284"/>
                            <w:rPr>
                              <w:color w:val="222A35" w:themeColor="text2" w:themeShade="80"/>
                              <w:sz w:val="22"/>
                            </w:rPr>
                          </w:pP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t xml:space="preserve">  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begin"/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instrText>PAGE   \* MERGEFORMAT</w:instrTex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separate"/>
                          </w:r>
                          <w:r w:rsidR="00317DDF">
                            <w:rPr>
                              <w:noProof/>
                              <w:color w:val="222A35" w:themeColor="text2" w:themeShade="80"/>
                              <w:sz w:val="22"/>
                            </w:rPr>
                            <w:t>2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left:0;text-align:left;margin-left:18.5pt;margin-top:705.85pt;width:2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" o:allowincell="f" stroked="f">
              <v:textbox inset="0,,0">
                <w:txbxContent>
                  <w:p w14:paraId="35FB3CFD" w14:textId="77777777" w:rsidR="007523A6" w:rsidRPr="002A6205" w:rsidRDefault="007523A6" w:rsidP="007523A6">
                    <w:pPr>
                      <w:pBdr>
                        <w:top w:val="single" w:sz="4" w:space="1" w:color="D8D8D8" w:themeColor="background1" w:themeShade="D8"/>
                      </w:pBdr>
                      <w:ind w:left="284"/>
                      <w:rPr>
                        <w:color w:val="222A35" w:themeColor="text2" w:themeShade="80"/>
                        <w:sz w:val="22"/>
                      </w:rPr>
                    </w:pPr>
                    <w:r w:rsidRPr="002A6205">
                      <w:rPr>
                        <w:color w:val="222A35" w:themeColor="text2" w:themeShade="80"/>
                        <w:sz w:val="22"/>
                      </w:rPr>
                      <w:t xml:space="preserve">  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begin"/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instrText>PAGE   \* MERGEFORMAT</w:instrTex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separate"/>
                    </w:r>
                    <w:r w:rsidR="00317DDF">
                      <w:rPr>
                        <w:noProof/>
                        <w:color w:val="222A35" w:themeColor="text2" w:themeShade="80"/>
                        <w:sz w:val="22"/>
                      </w:rPr>
                      <w:t>2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DC7177">
      <w:rPr>
        <w:rFonts w:ascii="PT Sans" w:hAnsi="PT Sans"/>
        <w:color w:val="002D59"/>
        <w:sz w:val="16"/>
        <w:szCs w:val="16"/>
      </w:rPr>
      <w:t>Uniwersytet Śląski w Katowicach</w:t>
    </w:r>
  </w:p>
  <w:p w14:paraId="426248E7" w14:textId="77777777" w:rsidR="007523A6" w:rsidRPr="00DC7177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C7177">
      <w:rPr>
        <w:rFonts w:ascii="PT Sans" w:hAnsi="PT Sans"/>
        <w:color w:val="002D59"/>
        <w:sz w:val="16"/>
        <w:szCs w:val="16"/>
      </w:rPr>
      <w:t xml:space="preserve">Wydział </w:t>
    </w:r>
    <w:r>
      <w:rPr>
        <w:rFonts w:ascii="PT Sans" w:hAnsi="PT Sans"/>
        <w:color w:val="002D59"/>
        <w:sz w:val="16"/>
        <w:szCs w:val="16"/>
      </w:rPr>
      <w:t>Prawa i Administracji</w:t>
    </w:r>
  </w:p>
  <w:p w14:paraId="4F93AE4B" w14:textId="77777777" w:rsidR="007523A6" w:rsidRPr="00DC7177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C7177">
      <w:rPr>
        <w:rFonts w:ascii="PT Sans" w:hAnsi="PT Sans"/>
        <w:color w:val="002D59"/>
        <w:sz w:val="16"/>
        <w:szCs w:val="16"/>
      </w:rPr>
      <w:t xml:space="preserve">ul. </w:t>
    </w:r>
    <w:r>
      <w:rPr>
        <w:rFonts w:ascii="PT Sans" w:hAnsi="PT Sans"/>
        <w:color w:val="002D59"/>
        <w:sz w:val="16"/>
        <w:szCs w:val="16"/>
      </w:rPr>
      <w:t>Bankowa 11b</w:t>
    </w:r>
    <w:r w:rsidRPr="00DC7177">
      <w:rPr>
        <w:rFonts w:ascii="PT Sans" w:hAnsi="PT Sans"/>
        <w:color w:val="002D59"/>
        <w:sz w:val="16"/>
        <w:szCs w:val="16"/>
      </w:rPr>
      <w:t xml:space="preserve">, </w:t>
    </w:r>
    <w:r>
      <w:rPr>
        <w:rFonts w:ascii="PT Sans" w:hAnsi="PT Sans"/>
        <w:color w:val="002D59"/>
        <w:sz w:val="16"/>
        <w:szCs w:val="16"/>
      </w:rPr>
      <w:t>40-007 Katowice</w:t>
    </w:r>
  </w:p>
  <w:p w14:paraId="6F924E0E" w14:textId="77777777" w:rsidR="007523A6" w:rsidRPr="00DC7177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DC7177">
      <w:rPr>
        <w:rFonts w:ascii="PT Sans" w:hAnsi="PT Sans"/>
        <w:color w:val="002D59"/>
        <w:sz w:val="16"/>
        <w:szCs w:val="16"/>
        <w:lang w:val="de-DE"/>
      </w:rPr>
      <w:t>tel.: 32</w:t>
    </w:r>
    <w:r>
      <w:rPr>
        <w:rFonts w:ascii="PT Sans" w:hAnsi="PT Sans"/>
        <w:color w:val="002D59"/>
        <w:sz w:val="16"/>
        <w:szCs w:val="16"/>
        <w:lang w:val="de-DE"/>
      </w:rPr>
      <w:t> 359 20 60</w:t>
    </w:r>
    <w:r w:rsidRPr="00DC7177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DC7177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DC7177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wpia</w:t>
    </w:r>
    <w:r w:rsidRPr="00DC7177">
      <w:rPr>
        <w:rFonts w:ascii="PT Sans" w:hAnsi="PT Sans"/>
        <w:color w:val="002D59"/>
        <w:sz w:val="16"/>
        <w:szCs w:val="16"/>
        <w:lang w:val="de-DE"/>
      </w:rPr>
      <w:t>@us.edu.pl</w:t>
    </w:r>
  </w:p>
  <w:p w14:paraId="5AC974FB" w14:textId="77777777" w:rsidR="007523A6" w:rsidRPr="00F43404" w:rsidRDefault="007523A6" w:rsidP="007523A6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DC7177">
      <w:rPr>
        <w:rFonts w:ascii="PT Sans" w:hAnsi="PT Sans"/>
        <w:color w:val="002D59"/>
        <w:sz w:val="16"/>
        <w:szCs w:val="16"/>
        <w:lang w:val="de-DE"/>
      </w:rPr>
      <w:t>www.</w:t>
    </w:r>
    <w:r w:rsidRPr="00DC7177">
      <w:rPr>
        <w:rFonts w:ascii="PT Sans" w:hAnsi="PT Sans"/>
        <w:b/>
        <w:bCs/>
        <w:color w:val="002D59"/>
        <w:sz w:val="16"/>
        <w:szCs w:val="16"/>
        <w:lang w:val="de-DE"/>
      </w:rPr>
      <w:t>us.</w:t>
    </w:r>
    <w:r w:rsidRPr="00DC7177">
      <w:rPr>
        <w:rFonts w:ascii="PT Sans" w:hAnsi="PT Sans"/>
        <w:color w:val="002D59"/>
        <w:sz w:val="16"/>
        <w:szCs w:val="16"/>
        <w:lang w:val="de-DE"/>
      </w:rPr>
      <w:t>edu.pl/wydzial/</w:t>
    </w:r>
    <w:r>
      <w:rPr>
        <w:rFonts w:ascii="PT Sans" w:hAnsi="PT Sans"/>
        <w:color w:val="002D59"/>
        <w:sz w:val="16"/>
        <w:szCs w:val="16"/>
        <w:lang w:val="de-DE"/>
      </w:rPr>
      <w:t>wpia</w:t>
    </w:r>
  </w:p>
  <w:p w14:paraId="14736680" w14:textId="77777777" w:rsidR="007962F4" w:rsidRPr="006B318B" w:rsidRDefault="007962F4" w:rsidP="0073654C">
    <w:pPr>
      <w:pStyle w:val="Stopka"/>
      <w:ind w:left="0" w:firstLine="0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7765" w14:textId="77777777" w:rsidR="007962F4" w:rsidRPr="00602A59" w:rsidRDefault="007962F4" w:rsidP="00A37DDC">
    <w:pPr>
      <w:pStyle w:val="Stopka"/>
      <w:spacing w:line="200" w:lineRule="exact"/>
      <w:ind w:left="0" w:hanging="142"/>
      <w:rPr>
        <w:color w:val="002D59"/>
        <w:sz w:val="16"/>
        <w:szCs w:val="16"/>
      </w:rPr>
    </w:pPr>
    <w:r w:rsidRPr="00DB0C3E">
      <w:rPr>
        <w:rFonts w:ascii="Times New Roman" w:eastAsia="Times New Roman" w:hAnsi="Times New Roman" w:cs="Times New Roman"/>
        <w:noProof/>
        <w:szCs w:val="20"/>
        <w:lang w:eastAsia="pl-PL"/>
      </w:rPr>
      <w:drawing>
        <wp:anchor distT="0" distB="0" distL="114300" distR="114300" simplePos="0" relativeHeight="251667456" behindDoc="1" locked="0" layoutInCell="1" allowOverlap="1" wp14:anchorId="1B5E2B62" wp14:editId="62C94D5A">
          <wp:simplePos x="0" y="0"/>
          <wp:positionH relativeFrom="page">
            <wp:posOffset>4556760</wp:posOffset>
          </wp:positionH>
          <wp:positionV relativeFrom="page">
            <wp:posOffset>9020175</wp:posOffset>
          </wp:positionV>
          <wp:extent cx="2292985" cy="1490345"/>
          <wp:effectExtent l="0" t="0" r="0" b="0"/>
          <wp:wrapNone/>
          <wp:docPr id="2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42880" behindDoc="1" locked="0" layoutInCell="1" allowOverlap="1" wp14:anchorId="1D915D5C" wp14:editId="5FA97333">
          <wp:simplePos x="0" y="0"/>
          <wp:positionH relativeFrom="page">
            <wp:posOffset>-64135</wp:posOffset>
          </wp:positionH>
          <wp:positionV relativeFrom="page">
            <wp:posOffset>9739630</wp:posOffset>
          </wp:positionV>
          <wp:extent cx="3259455" cy="106680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214CB48" wp14:editId="02B54EE3">
              <wp:simplePos x="0" y="0"/>
              <wp:positionH relativeFrom="rightMargin">
                <wp:posOffset>349250</wp:posOffset>
              </wp:positionH>
              <wp:positionV relativeFrom="margin">
                <wp:posOffset>9212580</wp:posOffset>
              </wp:positionV>
              <wp:extent cx="285750" cy="276225"/>
              <wp:effectExtent l="0" t="0" r="0" b="9525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B6386" w14:textId="77777777" w:rsidR="007962F4" w:rsidRPr="002A6205" w:rsidRDefault="007962F4" w:rsidP="00A37DD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left="284"/>
                            <w:rPr>
                              <w:color w:val="222A35" w:themeColor="text2" w:themeShade="80"/>
                              <w:sz w:val="22"/>
                            </w:rPr>
                          </w:pP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t xml:space="preserve">  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begin"/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instrText>PAGE   \* MERGEFORMAT</w:instrTex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2"/>
                            </w:rPr>
                            <w:t>1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7" style="position:absolute;left:0;text-align:left;margin-left:27.5pt;margin-top:725.4pt;width:2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" o:allowincell="f" stroked="f">
              <v:textbox inset="0,,0">
                <w:txbxContent>
                  <w:p w14:paraId="6E7B6386" w14:textId="77777777" w:rsidR="007962F4" w:rsidRPr="002A6205" w:rsidRDefault="007962F4" w:rsidP="00A37DDC">
                    <w:pPr>
                      <w:pBdr>
                        <w:top w:val="single" w:sz="4" w:space="1" w:color="D8D8D8" w:themeColor="background1" w:themeShade="D8"/>
                      </w:pBdr>
                      <w:ind w:left="284"/>
                      <w:rPr>
                        <w:color w:val="222A35" w:themeColor="text2" w:themeShade="80"/>
                        <w:sz w:val="22"/>
                      </w:rPr>
                    </w:pPr>
                    <w:r w:rsidRPr="002A6205">
                      <w:rPr>
                        <w:color w:val="222A35" w:themeColor="text2" w:themeShade="80"/>
                        <w:sz w:val="22"/>
                      </w:rPr>
                      <w:t xml:space="preserve">  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begin"/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instrText>PAGE   \* MERGEFORMAT</w:instrTex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2"/>
                      </w:rPr>
                      <w:t>1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59532C4A" w14:textId="77777777" w:rsidR="007962F4" w:rsidRPr="00602A59" w:rsidRDefault="007962F4" w:rsidP="00A37DDC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6D7017A" w14:textId="77777777" w:rsidR="007962F4" w:rsidRPr="00602A59" w:rsidRDefault="007962F4" w:rsidP="00A37DDC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27E291" wp14:editId="00A00866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EAAB7" w14:textId="77777777" w:rsidR="007962F4" w:rsidRPr="003A2237" w:rsidRDefault="007962F4" w:rsidP="00A37DDC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2E74B5"/>
                              <w:sz w:val="22"/>
                            </w:rPr>
                          </w:pPr>
                          <w:r w:rsidRPr="003A2237">
                            <w:rPr>
                              <w:color w:val="2E74B5"/>
                              <w:sz w:val="22"/>
                            </w:rPr>
                            <w:t xml:space="preserve"> 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begin"/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instrText>PAGE   \* MERGEFORMAT</w:instrTex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E74B5"/>
                              <w:sz w:val="22"/>
                            </w:rPr>
                            <w:t>1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8" style="position:absolute;left:0;text-align:left;margin-left:20.9pt;margin-top:694.4pt;width:23.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" o:allowincell="f" stroked="f">
              <v:textbox inset="0,,0">
                <w:txbxContent>
                  <w:p w14:paraId="137EAAB7" w14:textId="77777777" w:rsidR="007962F4" w:rsidRPr="003A2237" w:rsidRDefault="007962F4" w:rsidP="00A37DDC">
                    <w:pPr>
                      <w:pBdr>
                        <w:top w:val="single" w:sz="4" w:space="1" w:color="D8D8D8"/>
                      </w:pBdr>
                      <w:rPr>
                        <w:color w:val="2E74B5"/>
                        <w:sz w:val="22"/>
                      </w:rPr>
                    </w:pPr>
                    <w:r w:rsidRPr="003A2237">
                      <w:rPr>
                        <w:color w:val="2E74B5"/>
                        <w:sz w:val="22"/>
                      </w:rPr>
                      <w:t xml:space="preserve"> 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begin"/>
                    </w:r>
                    <w:r w:rsidRPr="003A2237">
                      <w:rPr>
                        <w:color w:val="2E74B5"/>
                        <w:sz w:val="22"/>
                      </w:rPr>
                      <w:instrText>PAGE   \* MERGEFORMAT</w:instrText>
                    </w:r>
                    <w:r w:rsidRPr="003A2237">
                      <w:rPr>
                        <w:color w:val="2E74B5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E74B5"/>
                        <w:sz w:val="22"/>
                      </w:rPr>
                      <w:t>1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6160830E" w14:textId="77777777" w:rsidR="007962F4" w:rsidRPr="00602A59" w:rsidRDefault="007962F4" w:rsidP="00A37DDC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 w:firstLine="0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 xml:space="preserve">tel.: 32 359 13 34, </w:t>
    </w:r>
    <w:proofErr w:type="spellStart"/>
    <w:r w:rsidRPr="00602A59">
      <w:rPr>
        <w:color w:val="002D59"/>
        <w:sz w:val="16"/>
        <w:szCs w:val="16"/>
        <w:lang w:val="de-DE"/>
      </w:rPr>
      <w:t>e-mail</w:t>
    </w:r>
    <w:proofErr w:type="spellEnd"/>
    <w:r w:rsidRPr="00602A59">
      <w:rPr>
        <w:color w:val="002D59"/>
        <w:sz w:val="16"/>
        <w:szCs w:val="16"/>
        <w:lang w:val="de-DE"/>
      </w:rPr>
      <w:t>: dzp@us.edu.pl</w:t>
    </w:r>
    <w:r>
      <w:rPr>
        <w:color w:val="002D59"/>
        <w:sz w:val="16"/>
        <w:szCs w:val="16"/>
        <w:lang w:val="de-DE"/>
      </w:rPr>
      <w:tab/>
    </w:r>
  </w:p>
  <w:p w14:paraId="4E9092D7" w14:textId="77777777" w:rsidR="007962F4" w:rsidRPr="00320F2F" w:rsidRDefault="007962F4" w:rsidP="00A37DDC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  <w:p w14:paraId="1163DD7D" w14:textId="77777777" w:rsidR="007962F4" w:rsidRDefault="007962F4" w:rsidP="00844EF0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FE4F3" w14:textId="77777777" w:rsidR="00A97B43" w:rsidRDefault="00A97B43" w:rsidP="005D63CD">
      <w:pPr>
        <w:spacing w:line="240" w:lineRule="auto"/>
      </w:pPr>
      <w:r>
        <w:separator/>
      </w:r>
    </w:p>
  </w:footnote>
  <w:footnote w:type="continuationSeparator" w:id="0">
    <w:p w14:paraId="2525DFFF" w14:textId="77777777" w:rsidR="00A97B43" w:rsidRDefault="00A97B43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8A46" w14:textId="77777777" w:rsidR="006E7C7B" w:rsidRPr="00FE5956" w:rsidRDefault="006E7C7B" w:rsidP="006E7C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1" layoutInCell="1" allowOverlap="1" wp14:anchorId="45A34DA9" wp14:editId="24E72902">
          <wp:simplePos x="0" y="0"/>
          <wp:positionH relativeFrom="page">
            <wp:posOffset>300990</wp:posOffset>
          </wp:positionH>
          <wp:positionV relativeFrom="page">
            <wp:posOffset>-43815</wp:posOffset>
          </wp:positionV>
          <wp:extent cx="7559675" cy="1181100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EE31A" w14:textId="1E75E884" w:rsidR="007962F4" w:rsidRPr="006E7C7B" w:rsidRDefault="007962F4" w:rsidP="006E7C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8D820" w14:textId="26B28E7F" w:rsidR="007962F4" w:rsidRPr="00A37DDC" w:rsidRDefault="007962F4" w:rsidP="00A37DDC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638"/>
    <w:multiLevelType w:val="hybridMultilevel"/>
    <w:tmpl w:val="1E5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B60"/>
    <w:multiLevelType w:val="hybridMultilevel"/>
    <w:tmpl w:val="53E84B0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88A0E65"/>
    <w:multiLevelType w:val="hybridMultilevel"/>
    <w:tmpl w:val="6242EF9C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74058"/>
    <w:multiLevelType w:val="hybridMultilevel"/>
    <w:tmpl w:val="8612D2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F78D7"/>
    <w:multiLevelType w:val="hybridMultilevel"/>
    <w:tmpl w:val="A4E0AE68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D54A41"/>
    <w:multiLevelType w:val="hybridMultilevel"/>
    <w:tmpl w:val="A39C308C"/>
    <w:lvl w:ilvl="0" w:tplc="C3AE85CE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7E0D74"/>
    <w:multiLevelType w:val="hybridMultilevel"/>
    <w:tmpl w:val="810AEC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2472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0A16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31BA5CC2"/>
    <w:multiLevelType w:val="hybridMultilevel"/>
    <w:tmpl w:val="9D569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3BA31B1F"/>
    <w:multiLevelType w:val="hybridMultilevel"/>
    <w:tmpl w:val="90CA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7ED2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6CA6"/>
    <w:multiLevelType w:val="hybridMultilevel"/>
    <w:tmpl w:val="5E7ACCA8"/>
    <w:lvl w:ilvl="0" w:tplc="EB0E0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2C56D5"/>
    <w:multiLevelType w:val="hybridMultilevel"/>
    <w:tmpl w:val="0862E7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E2E03F2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A3C2B01"/>
    <w:multiLevelType w:val="hybridMultilevel"/>
    <w:tmpl w:val="0A8AC07C"/>
    <w:lvl w:ilvl="0" w:tplc="E2E03F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097904"/>
    <w:multiLevelType w:val="hybridMultilevel"/>
    <w:tmpl w:val="CC103B9A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2CE6144"/>
    <w:multiLevelType w:val="hybridMultilevel"/>
    <w:tmpl w:val="709214E6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19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15B9D"/>
    <w:multiLevelType w:val="hybridMultilevel"/>
    <w:tmpl w:val="C8424452"/>
    <w:lvl w:ilvl="0" w:tplc="DDE42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B44F3"/>
    <w:multiLevelType w:val="hybridMultilevel"/>
    <w:tmpl w:val="12442024"/>
    <w:lvl w:ilvl="0" w:tplc="E2E03F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2E03F26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3F681B"/>
    <w:multiLevelType w:val="hybridMultilevel"/>
    <w:tmpl w:val="3CD4DB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13"/>
  </w:num>
  <w:num w:numId="7">
    <w:abstractNumId w:val="20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18"/>
  </w:num>
  <w:num w:numId="11">
    <w:abstractNumId w:val="2"/>
  </w:num>
  <w:num w:numId="12">
    <w:abstractNumId w:val="17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6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7"/>
  </w:num>
  <w:num w:numId="29">
    <w:abstractNumId w:val="6"/>
    <w:lvlOverride w:ilvl="0">
      <w:startOverride w:val="1"/>
    </w:lvlOverride>
  </w:num>
  <w:num w:numId="30">
    <w:abstractNumId w:val="2"/>
    <w:lvlOverride w:ilvl="0">
      <w:startOverride w:val="2"/>
    </w:lvlOverride>
  </w:num>
  <w:num w:numId="31">
    <w:abstractNumId w:val="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2"/>
    </w:lvlOverride>
  </w:num>
  <w:num w:numId="48">
    <w:abstractNumId w:val="5"/>
  </w:num>
  <w:num w:numId="49">
    <w:abstractNumId w:val="17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6"/>
    <w:lvlOverride w:ilvl="0">
      <w:startOverride w:val="2"/>
    </w:lvlOverride>
  </w:num>
  <w:num w:numId="52">
    <w:abstractNumId w:val="2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6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6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12"/>
  </w:num>
  <w:num w:numId="64">
    <w:abstractNumId w:val="2"/>
    <w:lvlOverride w:ilvl="0">
      <w:startOverride w:val="1"/>
    </w:lvlOverride>
  </w:num>
  <w:num w:numId="65">
    <w:abstractNumId w:val="17"/>
    <w:lvlOverride w:ilvl="0">
      <w:startOverride w:val="1"/>
    </w:lvlOverride>
  </w:num>
  <w:num w:numId="66">
    <w:abstractNumId w:val="17"/>
    <w:lvlOverride w:ilvl="0">
      <w:startOverride w:val="1"/>
    </w:lvlOverride>
  </w:num>
  <w:num w:numId="67">
    <w:abstractNumId w:val="17"/>
    <w:lvlOverride w:ilvl="0">
      <w:startOverride w:val="1"/>
    </w:lvlOverride>
  </w:num>
  <w:num w:numId="68">
    <w:abstractNumId w:val="17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17"/>
    <w:lvlOverride w:ilvl="0">
      <w:startOverride w:val="1"/>
    </w:lvlOverride>
  </w:num>
  <w:num w:numId="71">
    <w:abstractNumId w:val="6"/>
    <w:lvlOverride w:ilvl="0">
      <w:startOverride w:val="1"/>
    </w:lvlOverride>
  </w:num>
  <w:num w:numId="72">
    <w:abstractNumId w:val="2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1"/>
  </w:num>
  <w:num w:numId="76">
    <w:abstractNumId w:val="1"/>
  </w:num>
  <w:num w:numId="77">
    <w:abstractNumId w:val="6"/>
    <w:lvlOverride w:ilvl="0">
      <w:startOverride w:val="1"/>
    </w:lvlOverride>
  </w:num>
  <w:num w:numId="78">
    <w:abstractNumId w:val="2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17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3"/>
  </w:num>
  <w:num w:numId="83">
    <w:abstractNumId w:val="19"/>
  </w:num>
  <w:num w:numId="84">
    <w:abstractNumId w:val="9"/>
  </w:num>
  <w:num w:numId="85">
    <w:abstractNumId w:val="2"/>
  </w:num>
  <w:num w:numId="86">
    <w:abstractNumId w:val="17"/>
    <w:lvlOverride w:ilvl="0">
      <w:startOverride w:val="1"/>
    </w:lvlOverride>
  </w:num>
  <w:num w:numId="87">
    <w:abstractNumId w:val="2"/>
    <w:lvlOverride w:ilvl="0">
      <w:startOverride w:val="1"/>
    </w:lvlOverride>
  </w:num>
  <w:num w:numId="88">
    <w:abstractNumId w:val="4"/>
  </w:num>
  <w:num w:numId="89">
    <w:abstractNumId w:val="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02F1C"/>
    <w:rsid w:val="0001285D"/>
    <w:rsid w:val="00017990"/>
    <w:rsid w:val="00021C6F"/>
    <w:rsid w:val="00023CE7"/>
    <w:rsid w:val="00034894"/>
    <w:rsid w:val="0003593D"/>
    <w:rsid w:val="000479C6"/>
    <w:rsid w:val="000518A0"/>
    <w:rsid w:val="00052289"/>
    <w:rsid w:val="00062715"/>
    <w:rsid w:val="000649CD"/>
    <w:rsid w:val="00065E6E"/>
    <w:rsid w:val="00066CCC"/>
    <w:rsid w:val="00070C25"/>
    <w:rsid w:val="000729DF"/>
    <w:rsid w:val="0007627D"/>
    <w:rsid w:val="00077106"/>
    <w:rsid w:val="00080C23"/>
    <w:rsid w:val="00083060"/>
    <w:rsid w:val="000836B7"/>
    <w:rsid w:val="00084CB7"/>
    <w:rsid w:val="0008595E"/>
    <w:rsid w:val="000940A2"/>
    <w:rsid w:val="000A2883"/>
    <w:rsid w:val="000A37EA"/>
    <w:rsid w:val="000A3D64"/>
    <w:rsid w:val="000A537D"/>
    <w:rsid w:val="000A5BCB"/>
    <w:rsid w:val="000B0AAE"/>
    <w:rsid w:val="000C5ABC"/>
    <w:rsid w:val="000C6BEB"/>
    <w:rsid w:val="000D1F37"/>
    <w:rsid w:val="000E587B"/>
    <w:rsid w:val="00103256"/>
    <w:rsid w:val="001048D1"/>
    <w:rsid w:val="00106218"/>
    <w:rsid w:val="00110217"/>
    <w:rsid w:val="00111FD4"/>
    <w:rsid w:val="00113823"/>
    <w:rsid w:val="00120996"/>
    <w:rsid w:val="0012335E"/>
    <w:rsid w:val="0013107B"/>
    <w:rsid w:val="001463E7"/>
    <w:rsid w:val="00146C5C"/>
    <w:rsid w:val="00147280"/>
    <w:rsid w:val="001509D7"/>
    <w:rsid w:val="00155256"/>
    <w:rsid w:val="0017061A"/>
    <w:rsid w:val="00170642"/>
    <w:rsid w:val="001814C5"/>
    <w:rsid w:val="001863EA"/>
    <w:rsid w:val="00187CBD"/>
    <w:rsid w:val="001902EC"/>
    <w:rsid w:val="00197885"/>
    <w:rsid w:val="00197CBB"/>
    <w:rsid w:val="001A0C84"/>
    <w:rsid w:val="001A4968"/>
    <w:rsid w:val="001B1AC0"/>
    <w:rsid w:val="001C43D0"/>
    <w:rsid w:val="001D05CD"/>
    <w:rsid w:val="00200A27"/>
    <w:rsid w:val="00220150"/>
    <w:rsid w:val="00221638"/>
    <w:rsid w:val="00226310"/>
    <w:rsid w:val="00226EC9"/>
    <w:rsid w:val="002304B4"/>
    <w:rsid w:val="002318AB"/>
    <w:rsid w:val="00241D9C"/>
    <w:rsid w:val="00244E1F"/>
    <w:rsid w:val="002536D1"/>
    <w:rsid w:val="002614DF"/>
    <w:rsid w:val="00265D45"/>
    <w:rsid w:val="00267778"/>
    <w:rsid w:val="00272E3F"/>
    <w:rsid w:val="002767DF"/>
    <w:rsid w:val="00287C5A"/>
    <w:rsid w:val="00295427"/>
    <w:rsid w:val="00297EB3"/>
    <w:rsid w:val="002A3574"/>
    <w:rsid w:val="002A50F6"/>
    <w:rsid w:val="002B20B0"/>
    <w:rsid w:val="002B3B39"/>
    <w:rsid w:val="002B50C5"/>
    <w:rsid w:val="002B5872"/>
    <w:rsid w:val="002B6782"/>
    <w:rsid w:val="002D273D"/>
    <w:rsid w:val="002D2F12"/>
    <w:rsid w:val="002D64F0"/>
    <w:rsid w:val="002E3F6E"/>
    <w:rsid w:val="002E4CF0"/>
    <w:rsid w:val="002F0627"/>
    <w:rsid w:val="002F5524"/>
    <w:rsid w:val="002F56CF"/>
    <w:rsid w:val="0030589F"/>
    <w:rsid w:val="00305D5C"/>
    <w:rsid w:val="00307CFB"/>
    <w:rsid w:val="0031115A"/>
    <w:rsid w:val="003144B0"/>
    <w:rsid w:val="00315240"/>
    <w:rsid w:val="00317DDF"/>
    <w:rsid w:val="00317F1D"/>
    <w:rsid w:val="00321B53"/>
    <w:rsid w:val="003322E2"/>
    <w:rsid w:val="003327C2"/>
    <w:rsid w:val="00340CEF"/>
    <w:rsid w:val="003439DD"/>
    <w:rsid w:val="00354EEE"/>
    <w:rsid w:val="00357D01"/>
    <w:rsid w:val="003636A2"/>
    <w:rsid w:val="00382315"/>
    <w:rsid w:val="00384DA3"/>
    <w:rsid w:val="003925AC"/>
    <w:rsid w:val="003B3416"/>
    <w:rsid w:val="003B5F02"/>
    <w:rsid w:val="003C094D"/>
    <w:rsid w:val="003C14FF"/>
    <w:rsid w:val="003C31BC"/>
    <w:rsid w:val="003C3AC5"/>
    <w:rsid w:val="003C461B"/>
    <w:rsid w:val="003C6D2D"/>
    <w:rsid w:val="003C6FE1"/>
    <w:rsid w:val="003E05AE"/>
    <w:rsid w:val="003E3BDD"/>
    <w:rsid w:val="003E7430"/>
    <w:rsid w:val="00404C44"/>
    <w:rsid w:val="004079E1"/>
    <w:rsid w:val="00410A86"/>
    <w:rsid w:val="00410DFD"/>
    <w:rsid w:val="00411827"/>
    <w:rsid w:val="00411E64"/>
    <w:rsid w:val="00415FA5"/>
    <w:rsid w:val="00416D5A"/>
    <w:rsid w:val="00430ADD"/>
    <w:rsid w:val="00430D9E"/>
    <w:rsid w:val="0043134E"/>
    <w:rsid w:val="00436F8D"/>
    <w:rsid w:val="004516FA"/>
    <w:rsid w:val="00455B33"/>
    <w:rsid w:val="00457D79"/>
    <w:rsid w:val="00467882"/>
    <w:rsid w:val="00471B27"/>
    <w:rsid w:val="00473D30"/>
    <w:rsid w:val="00473F6B"/>
    <w:rsid w:val="00475AAC"/>
    <w:rsid w:val="00477FA3"/>
    <w:rsid w:val="004837D8"/>
    <w:rsid w:val="00490CBC"/>
    <w:rsid w:val="0049570C"/>
    <w:rsid w:val="004960E1"/>
    <w:rsid w:val="004A2BDB"/>
    <w:rsid w:val="004B4CE9"/>
    <w:rsid w:val="004C0E1D"/>
    <w:rsid w:val="004D22E3"/>
    <w:rsid w:val="004D2D43"/>
    <w:rsid w:val="004D3C4C"/>
    <w:rsid w:val="004E0BD8"/>
    <w:rsid w:val="004F088D"/>
    <w:rsid w:val="00510059"/>
    <w:rsid w:val="005149DB"/>
    <w:rsid w:val="00515101"/>
    <w:rsid w:val="00530CAA"/>
    <w:rsid w:val="0055100B"/>
    <w:rsid w:val="0055317F"/>
    <w:rsid w:val="00553D74"/>
    <w:rsid w:val="0055555A"/>
    <w:rsid w:val="00557CB8"/>
    <w:rsid w:val="005625C2"/>
    <w:rsid w:val="00584E90"/>
    <w:rsid w:val="00586657"/>
    <w:rsid w:val="005968E9"/>
    <w:rsid w:val="005A19CF"/>
    <w:rsid w:val="005A269D"/>
    <w:rsid w:val="005B34FE"/>
    <w:rsid w:val="005B5871"/>
    <w:rsid w:val="005D2930"/>
    <w:rsid w:val="005D4855"/>
    <w:rsid w:val="005D63CD"/>
    <w:rsid w:val="005D7EA1"/>
    <w:rsid w:val="005E1241"/>
    <w:rsid w:val="005E6A0F"/>
    <w:rsid w:val="005E7B56"/>
    <w:rsid w:val="005F0C33"/>
    <w:rsid w:val="005F2A5F"/>
    <w:rsid w:val="00602A59"/>
    <w:rsid w:val="0061008C"/>
    <w:rsid w:val="00610A45"/>
    <w:rsid w:val="00614792"/>
    <w:rsid w:val="0061721E"/>
    <w:rsid w:val="006235F4"/>
    <w:rsid w:val="006378CF"/>
    <w:rsid w:val="00642C54"/>
    <w:rsid w:val="006538F1"/>
    <w:rsid w:val="0066172A"/>
    <w:rsid w:val="00663D66"/>
    <w:rsid w:val="006675AE"/>
    <w:rsid w:val="006727FE"/>
    <w:rsid w:val="00673F0B"/>
    <w:rsid w:val="00680B0C"/>
    <w:rsid w:val="00684CF8"/>
    <w:rsid w:val="00687243"/>
    <w:rsid w:val="006967CD"/>
    <w:rsid w:val="00696973"/>
    <w:rsid w:val="006A1250"/>
    <w:rsid w:val="006A5362"/>
    <w:rsid w:val="006A5F11"/>
    <w:rsid w:val="006A784F"/>
    <w:rsid w:val="006B318B"/>
    <w:rsid w:val="006C3565"/>
    <w:rsid w:val="006C5256"/>
    <w:rsid w:val="006C5845"/>
    <w:rsid w:val="006C7B66"/>
    <w:rsid w:val="006D3219"/>
    <w:rsid w:val="006D6009"/>
    <w:rsid w:val="006E2700"/>
    <w:rsid w:val="006E33C4"/>
    <w:rsid w:val="006E7C7B"/>
    <w:rsid w:val="006F2450"/>
    <w:rsid w:val="0070662F"/>
    <w:rsid w:val="007101A8"/>
    <w:rsid w:val="0071379B"/>
    <w:rsid w:val="00715211"/>
    <w:rsid w:val="007156C2"/>
    <w:rsid w:val="007206AE"/>
    <w:rsid w:val="007213C6"/>
    <w:rsid w:val="00722392"/>
    <w:rsid w:val="00733EB6"/>
    <w:rsid w:val="007347EC"/>
    <w:rsid w:val="0073654C"/>
    <w:rsid w:val="00743CB0"/>
    <w:rsid w:val="00747C84"/>
    <w:rsid w:val="007523A6"/>
    <w:rsid w:val="00753946"/>
    <w:rsid w:val="00765CD8"/>
    <w:rsid w:val="007667C8"/>
    <w:rsid w:val="007736C6"/>
    <w:rsid w:val="00774661"/>
    <w:rsid w:val="00774987"/>
    <w:rsid w:val="00781509"/>
    <w:rsid w:val="00781B28"/>
    <w:rsid w:val="00782008"/>
    <w:rsid w:val="00791BE2"/>
    <w:rsid w:val="0079207F"/>
    <w:rsid w:val="00794699"/>
    <w:rsid w:val="00794879"/>
    <w:rsid w:val="007962F4"/>
    <w:rsid w:val="007A06EE"/>
    <w:rsid w:val="007A0FEB"/>
    <w:rsid w:val="007A264E"/>
    <w:rsid w:val="007A3614"/>
    <w:rsid w:val="007A59DD"/>
    <w:rsid w:val="007B1224"/>
    <w:rsid w:val="007B1C59"/>
    <w:rsid w:val="007B3C31"/>
    <w:rsid w:val="007B551E"/>
    <w:rsid w:val="007C31FC"/>
    <w:rsid w:val="007C52C3"/>
    <w:rsid w:val="007C7952"/>
    <w:rsid w:val="007D67F0"/>
    <w:rsid w:val="007E1600"/>
    <w:rsid w:val="007E1EB6"/>
    <w:rsid w:val="007F153F"/>
    <w:rsid w:val="007F1CC6"/>
    <w:rsid w:val="007F728E"/>
    <w:rsid w:val="00801A5D"/>
    <w:rsid w:val="00815FE8"/>
    <w:rsid w:val="0082259F"/>
    <w:rsid w:val="008267E1"/>
    <w:rsid w:val="008278FB"/>
    <w:rsid w:val="008325FA"/>
    <w:rsid w:val="008337DE"/>
    <w:rsid w:val="00844EF0"/>
    <w:rsid w:val="00845B0F"/>
    <w:rsid w:val="008614DC"/>
    <w:rsid w:val="00870BB7"/>
    <w:rsid w:val="008712E4"/>
    <w:rsid w:val="00875C4C"/>
    <w:rsid w:val="00876189"/>
    <w:rsid w:val="00877825"/>
    <w:rsid w:val="00880B5E"/>
    <w:rsid w:val="00884A25"/>
    <w:rsid w:val="00886073"/>
    <w:rsid w:val="008871C9"/>
    <w:rsid w:val="00891C1C"/>
    <w:rsid w:val="00896AA9"/>
    <w:rsid w:val="008974DB"/>
    <w:rsid w:val="008A431F"/>
    <w:rsid w:val="008A7138"/>
    <w:rsid w:val="008A72DD"/>
    <w:rsid w:val="008B0002"/>
    <w:rsid w:val="008B1BD4"/>
    <w:rsid w:val="008D13F1"/>
    <w:rsid w:val="008D5E0B"/>
    <w:rsid w:val="008D6435"/>
    <w:rsid w:val="008D6FBC"/>
    <w:rsid w:val="008E20C0"/>
    <w:rsid w:val="008E2163"/>
    <w:rsid w:val="008E7BEC"/>
    <w:rsid w:val="008F1477"/>
    <w:rsid w:val="008F2B8E"/>
    <w:rsid w:val="0090412A"/>
    <w:rsid w:val="00907E2D"/>
    <w:rsid w:val="00912E09"/>
    <w:rsid w:val="009159B0"/>
    <w:rsid w:val="00915A9C"/>
    <w:rsid w:val="009161D6"/>
    <w:rsid w:val="009177AB"/>
    <w:rsid w:val="00923402"/>
    <w:rsid w:val="009331BE"/>
    <w:rsid w:val="0093436C"/>
    <w:rsid w:val="00953442"/>
    <w:rsid w:val="00956290"/>
    <w:rsid w:val="00957171"/>
    <w:rsid w:val="00957C4D"/>
    <w:rsid w:val="00957C9F"/>
    <w:rsid w:val="00961D5D"/>
    <w:rsid w:val="00974A4D"/>
    <w:rsid w:val="00976B29"/>
    <w:rsid w:val="0098442D"/>
    <w:rsid w:val="00985869"/>
    <w:rsid w:val="00990E43"/>
    <w:rsid w:val="0099161D"/>
    <w:rsid w:val="00996376"/>
    <w:rsid w:val="009965B4"/>
    <w:rsid w:val="009A1213"/>
    <w:rsid w:val="009A1C4B"/>
    <w:rsid w:val="009A3127"/>
    <w:rsid w:val="009A3541"/>
    <w:rsid w:val="009A7A08"/>
    <w:rsid w:val="009A7AB0"/>
    <w:rsid w:val="009B5DBA"/>
    <w:rsid w:val="009B64C5"/>
    <w:rsid w:val="009C3D0B"/>
    <w:rsid w:val="009C40E6"/>
    <w:rsid w:val="009D33A0"/>
    <w:rsid w:val="009D7BC2"/>
    <w:rsid w:val="009E24AD"/>
    <w:rsid w:val="009E4BCB"/>
    <w:rsid w:val="009E68C1"/>
    <w:rsid w:val="009F064E"/>
    <w:rsid w:val="009F5C6B"/>
    <w:rsid w:val="009F6A1C"/>
    <w:rsid w:val="00A0368D"/>
    <w:rsid w:val="00A10CB9"/>
    <w:rsid w:val="00A2561E"/>
    <w:rsid w:val="00A37DDC"/>
    <w:rsid w:val="00A37E73"/>
    <w:rsid w:val="00A404FA"/>
    <w:rsid w:val="00A47576"/>
    <w:rsid w:val="00A53952"/>
    <w:rsid w:val="00A57F79"/>
    <w:rsid w:val="00A62353"/>
    <w:rsid w:val="00A62983"/>
    <w:rsid w:val="00A62DD6"/>
    <w:rsid w:val="00A63B61"/>
    <w:rsid w:val="00A867B7"/>
    <w:rsid w:val="00A953DB"/>
    <w:rsid w:val="00A97B43"/>
    <w:rsid w:val="00AD1DEF"/>
    <w:rsid w:val="00AD7436"/>
    <w:rsid w:val="00AD7B52"/>
    <w:rsid w:val="00AE0D46"/>
    <w:rsid w:val="00AE0FC0"/>
    <w:rsid w:val="00AF09ED"/>
    <w:rsid w:val="00AF2342"/>
    <w:rsid w:val="00AF6E83"/>
    <w:rsid w:val="00AF756E"/>
    <w:rsid w:val="00AF7FE4"/>
    <w:rsid w:val="00B01AF8"/>
    <w:rsid w:val="00B01D8E"/>
    <w:rsid w:val="00B03A75"/>
    <w:rsid w:val="00B1250E"/>
    <w:rsid w:val="00B15A1F"/>
    <w:rsid w:val="00B16EC9"/>
    <w:rsid w:val="00B173C4"/>
    <w:rsid w:val="00B21686"/>
    <w:rsid w:val="00B241D6"/>
    <w:rsid w:val="00B262D1"/>
    <w:rsid w:val="00B2662E"/>
    <w:rsid w:val="00B3055B"/>
    <w:rsid w:val="00B3356E"/>
    <w:rsid w:val="00B376D2"/>
    <w:rsid w:val="00B4598B"/>
    <w:rsid w:val="00B61F3A"/>
    <w:rsid w:val="00B66BD4"/>
    <w:rsid w:val="00B73B67"/>
    <w:rsid w:val="00B7608D"/>
    <w:rsid w:val="00B76598"/>
    <w:rsid w:val="00B945EF"/>
    <w:rsid w:val="00BA4B90"/>
    <w:rsid w:val="00BA4C2B"/>
    <w:rsid w:val="00BA4FE0"/>
    <w:rsid w:val="00BA7362"/>
    <w:rsid w:val="00BA73CA"/>
    <w:rsid w:val="00BA7E0B"/>
    <w:rsid w:val="00BB33A4"/>
    <w:rsid w:val="00BB50C1"/>
    <w:rsid w:val="00BD1DFF"/>
    <w:rsid w:val="00BD4A3C"/>
    <w:rsid w:val="00BE07E2"/>
    <w:rsid w:val="00BE7EB1"/>
    <w:rsid w:val="00BF120E"/>
    <w:rsid w:val="00BF4BB9"/>
    <w:rsid w:val="00BF662F"/>
    <w:rsid w:val="00BF716F"/>
    <w:rsid w:val="00BF753A"/>
    <w:rsid w:val="00C06BAC"/>
    <w:rsid w:val="00C14A8D"/>
    <w:rsid w:val="00C243F8"/>
    <w:rsid w:val="00C25340"/>
    <w:rsid w:val="00C32198"/>
    <w:rsid w:val="00C325E2"/>
    <w:rsid w:val="00C540B8"/>
    <w:rsid w:val="00C6398C"/>
    <w:rsid w:val="00C7019D"/>
    <w:rsid w:val="00C72ACD"/>
    <w:rsid w:val="00C7486A"/>
    <w:rsid w:val="00C76434"/>
    <w:rsid w:val="00C80205"/>
    <w:rsid w:val="00C812CA"/>
    <w:rsid w:val="00C8603B"/>
    <w:rsid w:val="00C8777D"/>
    <w:rsid w:val="00C95B53"/>
    <w:rsid w:val="00CA3460"/>
    <w:rsid w:val="00CA4B1E"/>
    <w:rsid w:val="00CB7DD9"/>
    <w:rsid w:val="00CC1292"/>
    <w:rsid w:val="00CC2F39"/>
    <w:rsid w:val="00CD1C73"/>
    <w:rsid w:val="00CD6350"/>
    <w:rsid w:val="00CE4834"/>
    <w:rsid w:val="00CE7081"/>
    <w:rsid w:val="00CE7E76"/>
    <w:rsid w:val="00CF4850"/>
    <w:rsid w:val="00CF6A08"/>
    <w:rsid w:val="00D00A2F"/>
    <w:rsid w:val="00D00D00"/>
    <w:rsid w:val="00D052E5"/>
    <w:rsid w:val="00D05F0F"/>
    <w:rsid w:val="00D06776"/>
    <w:rsid w:val="00D310A4"/>
    <w:rsid w:val="00D31A33"/>
    <w:rsid w:val="00D52D7D"/>
    <w:rsid w:val="00D54C1C"/>
    <w:rsid w:val="00D61394"/>
    <w:rsid w:val="00D65CB7"/>
    <w:rsid w:val="00D749C0"/>
    <w:rsid w:val="00D80936"/>
    <w:rsid w:val="00D83EC3"/>
    <w:rsid w:val="00D963CD"/>
    <w:rsid w:val="00DA1B10"/>
    <w:rsid w:val="00DA2707"/>
    <w:rsid w:val="00DA4209"/>
    <w:rsid w:val="00DA74F9"/>
    <w:rsid w:val="00DB261B"/>
    <w:rsid w:val="00DB655D"/>
    <w:rsid w:val="00DE1639"/>
    <w:rsid w:val="00DE720A"/>
    <w:rsid w:val="00DF6E48"/>
    <w:rsid w:val="00E00B96"/>
    <w:rsid w:val="00E01A67"/>
    <w:rsid w:val="00E04E97"/>
    <w:rsid w:val="00E054BA"/>
    <w:rsid w:val="00E1454C"/>
    <w:rsid w:val="00E1641F"/>
    <w:rsid w:val="00E21F32"/>
    <w:rsid w:val="00E25C1E"/>
    <w:rsid w:val="00E50E74"/>
    <w:rsid w:val="00E57DC0"/>
    <w:rsid w:val="00E60D50"/>
    <w:rsid w:val="00E65319"/>
    <w:rsid w:val="00E654E3"/>
    <w:rsid w:val="00E72C04"/>
    <w:rsid w:val="00E7441E"/>
    <w:rsid w:val="00E862BC"/>
    <w:rsid w:val="00E91836"/>
    <w:rsid w:val="00E93D14"/>
    <w:rsid w:val="00E9432C"/>
    <w:rsid w:val="00E95859"/>
    <w:rsid w:val="00EA3288"/>
    <w:rsid w:val="00EB104B"/>
    <w:rsid w:val="00ED5508"/>
    <w:rsid w:val="00ED57DE"/>
    <w:rsid w:val="00ED6871"/>
    <w:rsid w:val="00EE14B3"/>
    <w:rsid w:val="00EE380D"/>
    <w:rsid w:val="00EE444D"/>
    <w:rsid w:val="00EE6932"/>
    <w:rsid w:val="00F0343C"/>
    <w:rsid w:val="00F114E8"/>
    <w:rsid w:val="00F1351F"/>
    <w:rsid w:val="00F16680"/>
    <w:rsid w:val="00F17680"/>
    <w:rsid w:val="00F23144"/>
    <w:rsid w:val="00F35D77"/>
    <w:rsid w:val="00F43774"/>
    <w:rsid w:val="00F54060"/>
    <w:rsid w:val="00F5606A"/>
    <w:rsid w:val="00F63517"/>
    <w:rsid w:val="00F65A36"/>
    <w:rsid w:val="00F705D5"/>
    <w:rsid w:val="00F81CA1"/>
    <w:rsid w:val="00F8247C"/>
    <w:rsid w:val="00F84EF3"/>
    <w:rsid w:val="00F85C46"/>
    <w:rsid w:val="00F871DA"/>
    <w:rsid w:val="00F96B4C"/>
    <w:rsid w:val="00F9784B"/>
    <w:rsid w:val="00FB0199"/>
    <w:rsid w:val="00FB1D1B"/>
    <w:rsid w:val="00FB3F58"/>
    <w:rsid w:val="00FC0056"/>
    <w:rsid w:val="00FE10A7"/>
    <w:rsid w:val="00FE2B3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3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D6871"/>
    <w:pPr>
      <w:keepNext/>
      <w:numPr>
        <w:numId w:val="8"/>
      </w:numPr>
      <w:spacing w:before="120" w:after="60" w:line="336" w:lineRule="auto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11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1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ED6871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77466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3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D6871"/>
    <w:pPr>
      <w:keepNext/>
      <w:numPr>
        <w:numId w:val="8"/>
      </w:numPr>
      <w:spacing w:before="120" w:after="60" w:line="336" w:lineRule="auto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11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1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ED6871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77466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us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s://platformazakupowa.pl/pn/us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us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us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mailto:iod@us.edu.pl" TargetMode="External"/><Relationship Id="rId10" Type="http://schemas.openxmlformats.org/officeDocument/2006/relationships/hyperlink" Target="http://dzp.us.edu.pl/" TargetMode="External"/><Relationship Id="rId19" Type="http://schemas.openxmlformats.org/officeDocument/2006/relationships/hyperlink" Target="mailto:dzp@us.edu.pl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zp@us.edu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pn/us" TargetMode="External"/><Relationship Id="rId30" Type="http://schemas.openxmlformats.org/officeDocument/2006/relationships/hyperlink" Target="https://platformazakupowa.pl/pn/us" TargetMode="External"/><Relationship Id="rId35" Type="http://schemas.openxmlformats.org/officeDocument/2006/relationships/hyperlink" Target="mailto:administrator.danych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1703-2E47-474F-9C95-D145DF7D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29</Pages>
  <Words>10043</Words>
  <Characters>60258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70161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Damian Ludwikowski</cp:lastModifiedBy>
  <cp:revision>71</cp:revision>
  <cp:lastPrinted>2022-03-03T11:08:00Z</cp:lastPrinted>
  <dcterms:created xsi:type="dcterms:W3CDTF">2021-03-01T22:34:00Z</dcterms:created>
  <dcterms:modified xsi:type="dcterms:W3CDTF">2022-05-06T07:24:00Z</dcterms:modified>
</cp:coreProperties>
</file>