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A2934">
        <w:rPr>
          <w:rFonts w:ascii="Tahoma" w:eastAsia="Times New Roman" w:hAnsi="Tahoma" w:cs="Tahoma"/>
          <w:b/>
          <w:color w:val="FF5050"/>
          <w:sz w:val="18"/>
          <w:szCs w:val="18"/>
          <w:u w:val="single"/>
          <w:lang w:eastAsia="pl-PL"/>
        </w:rPr>
        <w:t xml:space="preserve">  </w:t>
      </w:r>
      <w:r w:rsidR="006C474C">
        <w:rPr>
          <w:rFonts w:ascii="Tahoma" w:eastAsia="Times New Roman" w:hAnsi="Tahoma" w:cs="Tahoma"/>
          <w:b/>
          <w:color w:val="FF5050"/>
          <w:sz w:val="18"/>
          <w:szCs w:val="18"/>
          <w:u w:val="single"/>
          <w:lang w:eastAsia="pl-PL"/>
        </w:rPr>
        <w:t>7</w:t>
      </w:r>
      <w:r w:rsidR="008A2934">
        <w:rPr>
          <w:rFonts w:ascii="Tahoma" w:eastAsia="Times New Roman" w:hAnsi="Tahoma" w:cs="Tahoma"/>
          <w:b/>
          <w:color w:val="FF5050"/>
          <w:sz w:val="18"/>
          <w:szCs w:val="18"/>
          <w:u w:val="single"/>
          <w:lang w:eastAsia="pl-PL"/>
        </w:rPr>
        <w:t>/2025</w:t>
      </w:r>
    </w:p>
    <w:p w:rsidR="00557A53" w:rsidRPr="001764EA" w:rsidRDefault="006C474C"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18</w:t>
      </w:r>
      <w:r w:rsidR="008A2934">
        <w:rPr>
          <w:rFonts w:ascii="Tahoma" w:eastAsia="Times New Roman" w:hAnsi="Tahoma" w:cs="Tahoma"/>
          <w:b/>
          <w:color w:val="FF5050"/>
          <w:sz w:val="18"/>
          <w:szCs w:val="18"/>
          <w:u w:val="single"/>
          <w:lang w:eastAsia="pl-PL"/>
        </w:rPr>
        <w:t>.12.</w:t>
      </w:r>
      <w:r w:rsidR="00C703B4">
        <w:rPr>
          <w:rFonts w:ascii="Tahoma" w:eastAsia="Times New Roman" w:hAnsi="Tahoma" w:cs="Tahoma"/>
          <w:b/>
          <w:color w:val="FF5050"/>
          <w:sz w:val="18"/>
          <w:szCs w:val="18"/>
          <w:u w:val="single"/>
          <w:lang w:eastAsia="pl-PL"/>
        </w:rPr>
        <w:t>2024</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e-mail: a.</w:t>
      </w:r>
      <w:r w:rsidR="00FD5500" w:rsidRPr="001764EA">
        <w:rPr>
          <w:rFonts w:ascii="Tahoma" w:hAnsi="Tahoma" w:cs="Tahoma"/>
          <w:sz w:val="18"/>
          <w:szCs w:val="18"/>
          <w:lang w:val="en-US"/>
        </w:rPr>
        <w:t>wyraz</w:t>
      </w:r>
      <w:r w:rsidRPr="001764EA">
        <w:rPr>
          <w:rFonts w:ascii="Tahoma" w:hAnsi="Tahoma" w:cs="Tahoma"/>
          <w:sz w:val="18"/>
          <w:szCs w:val="18"/>
          <w:lang w:val="en-US"/>
        </w:rPr>
        <w:t>@ron.mil.pl</w:t>
      </w:r>
    </w:p>
    <w:p w:rsidR="00676AF4" w:rsidRPr="00676AF4" w:rsidRDefault="00557A53" w:rsidP="00676AF4">
      <w:pPr>
        <w:spacing w:after="0"/>
        <w:jc w:val="both"/>
        <w:rPr>
          <w:rFonts w:ascii="Tahoma" w:hAnsi="Tahoma" w:cs="Tahoma"/>
          <w:sz w:val="18"/>
          <w:szCs w:val="18"/>
        </w:rPr>
      </w:pPr>
      <w:r w:rsidRPr="001764EA">
        <w:rPr>
          <w:rFonts w:ascii="Tahoma" w:hAnsi="Tahoma" w:cs="Tahoma"/>
          <w:sz w:val="18"/>
          <w:szCs w:val="18"/>
        </w:rPr>
        <w:t xml:space="preserve">platforma przetargowa: </w:t>
      </w:r>
      <w:r w:rsidR="00B54E39" w:rsidRPr="00B54E39">
        <w:rPr>
          <w:rFonts w:ascii="Tahoma" w:hAnsi="Tahoma" w:cs="Tahoma"/>
          <w:sz w:val="18"/>
          <w:szCs w:val="18"/>
        </w:rPr>
        <w:t>https://platformazakupowa.pl</w:t>
      </w:r>
      <w:r w:rsidR="00B54E39">
        <w:rPr>
          <w:rFonts w:ascii="Tahoma" w:hAnsi="Tahoma" w:cs="Tahoma"/>
          <w:sz w:val="18"/>
          <w:szCs w:val="18"/>
        </w:rPr>
        <w:t>/pn</w:t>
      </w:r>
      <w:r w:rsidR="00B54E39"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51211F" w:rsidRDefault="00557A53" w:rsidP="00557A53">
      <w:pPr>
        <w:spacing w:after="0"/>
        <w:jc w:val="both"/>
        <w:rPr>
          <w:rFonts w:ascii="Tahoma" w:eastAsia="Times New Roman" w:hAnsi="Tahoma" w:cs="Tahoma"/>
          <w:b/>
          <w:color w:val="FF0000"/>
          <w:sz w:val="18"/>
          <w:szCs w:val="18"/>
          <w:lang w:eastAsia="pl-PL"/>
        </w:rPr>
      </w:pPr>
      <w:r w:rsidRPr="001764EA">
        <w:rPr>
          <w:rFonts w:ascii="Tahoma" w:eastAsia="Times New Roman" w:hAnsi="Tahoma" w:cs="Tahoma"/>
          <w:b/>
          <w:sz w:val="18"/>
          <w:szCs w:val="18"/>
          <w:lang w:eastAsia="pl-PL"/>
        </w:rPr>
        <w:t>zaprasza do składania ofert na</w:t>
      </w:r>
      <w:r w:rsidR="0051211F">
        <w:rPr>
          <w:rFonts w:ascii="Tahoma" w:eastAsia="Times New Roman" w:hAnsi="Tahoma" w:cs="Tahoma"/>
          <w:b/>
          <w:sz w:val="18"/>
          <w:szCs w:val="18"/>
          <w:lang w:eastAsia="pl-PL"/>
        </w:rPr>
        <w:t>:</w:t>
      </w:r>
      <w:r w:rsidRPr="001764EA">
        <w:rPr>
          <w:rFonts w:ascii="Tahoma" w:eastAsia="Times New Roman" w:hAnsi="Tahoma" w:cs="Tahoma"/>
          <w:b/>
          <w:sz w:val="18"/>
          <w:szCs w:val="18"/>
          <w:lang w:eastAsia="pl-PL"/>
        </w:rPr>
        <w:t xml:space="preserve"> </w:t>
      </w:r>
      <w:r w:rsidR="006C474C">
        <w:rPr>
          <w:rFonts w:ascii="Tahoma" w:eastAsia="Times New Roman" w:hAnsi="Tahoma" w:cs="Tahoma"/>
          <w:b/>
          <w:color w:val="FF0000"/>
          <w:sz w:val="18"/>
          <w:szCs w:val="18"/>
          <w:lang w:eastAsia="pl-PL"/>
        </w:rPr>
        <w:t>Dostawa żywności dla</w:t>
      </w:r>
      <w:r w:rsidR="008A2934" w:rsidRPr="008A2934">
        <w:rPr>
          <w:rFonts w:ascii="Arial" w:hAnsi="Arial" w:cs="Arial"/>
          <w:b/>
          <w:color w:val="FF0000"/>
          <w:sz w:val="20"/>
          <w:szCs w:val="20"/>
        </w:rPr>
        <w:t xml:space="preserve"> </w:t>
      </w:r>
      <w:r w:rsidR="006C474C">
        <w:rPr>
          <w:rFonts w:ascii="Tahoma" w:eastAsia="Times New Roman" w:hAnsi="Tahoma" w:cs="Tahoma"/>
          <w:b/>
          <w:color w:val="FF0000"/>
          <w:sz w:val="18"/>
          <w:szCs w:val="18"/>
          <w:lang w:eastAsia="pl-PL"/>
        </w:rPr>
        <w:t>Jednostki</w:t>
      </w:r>
      <w:r w:rsidR="00D130D1" w:rsidRPr="008A2934">
        <w:rPr>
          <w:rFonts w:ascii="Tahoma" w:eastAsia="Times New Roman" w:hAnsi="Tahoma" w:cs="Tahoma"/>
          <w:b/>
          <w:color w:val="FF0000"/>
          <w:sz w:val="18"/>
          <w:szCs w:val="18"/>
          <w:lang w:eastAsia="pl-PL"/>
        </w:rPr>
        <w:t xml:space="preserve"> Wojskowej Nr 4101 w Lublińcu</w:t>
      </w:r>
      <w:r w:rsidR="008225F6" w:rsidRPr="008A2934">
        <w:rPr>
          <w:rFonts w:ascii="Tahoma" w:eastAsia="Times New Roman" w:hAnsi="Tahoma" w:cs="Tahoma"/>
          <w:b/>
          <w:color w:val="FF0000"/>
          <w:sz w:val="18"/>
          <w:szCs w:val="18"/>
          <w:lang w:eastAsia="pl-PL"/>
        </w:rPr>
        <w:t xml:space="preserve"> </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877673">
        <w:rPr>
          <w:rFonts w:ascii="Tahoma" w:hAnsi="Tahoma" w:cs="Tahoma"/>
          <w:sz w:val="18"/>
          <w:szCs w:val="18"/>
        </w:rPr>
        <w:t>2024</w:t>
      </w:r>
      <w:r w:rsidRPr="001764EA">
        <w:rPr>
          <w:rFonts w:ascii="Tahoma" w:hAnsi="Tahoma" w:cs="Tahoma"/>
          <w:sz w:val="18"/>
          <w:szCs w:val="18"/>
        </w:rPr>
        <w:t xml:space="preserve"> r., poz. </w:t>
      </w:r>
      <w:r w:rsidR="00877673">
        <w:rPr>
          <w:rFonts w:ascii="Tahoma" w:hAnsi="Tahoma" w:cs="Tahoma"/>
          <w:sz w:val="18"/>
          <w:szCs w:val="18"/>
        </w:rPr>
        <w:t>1320)</w:t>
      </w:r>
      <w:r w:rsidRPr="001764EA">
        <w:rPr>
          <w:rFonts w:ascii="Tahoma" w:eastAsia="Times New Roman" w:hAnsi="Tahoma" w:cs="Tahoma"/>
          <w:sz w:val="18"/>
          <w:szCs w:val="18"/>
          <w:lang w:eastAsia="pl-PL"/>
        </w:rPr>
        <w:t xml:space="preserve">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57A53" w:rsidRPr="006C474C" w:rsidRDefault="00D2525B" w:rsidP="00557A53">
      <w:pPr>
        <w:spacing w:after="0"/>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Przedmiotem zamówienia jest</w:t>
      </w:r>
      <w:r w:rsidR="00557A53" w:rsidRPr="001764EA">
        <w:rPr>
          <w:rFonts w:ascii="Tahoma" w:eastAsia="Times New Roman" w:hAnsi="Tahoma" w:cs="Tahoma"/>
          <w:sz w:val="18"/>
          <w:szCs w:val="18"/>
          <w:lang w:eastAsia="pl-PL"/>
        </w:rPr>
        <w:t xml:space="preserve"> </w:t>
      </w:r>
      <w:r w:rsidR="006C474C">
        <w:rPr>
          <w:rFonts w:ascii="Tahoma" w:eastAsia="Times New Roman" w:hAnsi="Tahoma" w:cs="Tahoma"/>
          <w:b/>
          <w:color w:val="FF0000"/>
          <w:sz w:val="18"/>
          <w:szCs w:val="18"/>
          <w:lang w:eastAsia="pl-PL"/>
        </w:rPr>
        <w:t>Dostawa żywności dla</w:t>
      </w:r>
      <w:r w:rsidR="008A2934" w:rsidRPr="008A2934">
        <w:rPr>
          <w:rFonts w:ascii="Arial" w:hAnsi="Arial" w:cs="Arial"/>
          <w:b/>
          <w:color w:val="FF0000"/>
          <w:sz w:val="20"/>
          <w:szCs w:val="20"/>
        </w:rPr>
        <w:t xml:space="preserve"> </w:t>
      </w:r>
      <w:r w:rsidR="006C474C">
        <w:rPr>
          <w:rFonts w:ascii="Tahoma" w:eastAsia="Times New Roman" w:hAnsi="Tahoma" w:cs="Tahoma"/>
          <w:b/>
          <w:color w:val="FF0000"/>
          <w:sz w:val="18"/>
          <w:szCs w:val="18"/>
          <w:lang w:eastAsia="pl-PL"/>
        </w:rPr>
        <w:t>Jednostki</w:t>
      </w:r>
      <w:r w:rsidR="008A2934" w:rsidRPr="008A2934">
        <w:rPr>
          <w:rFonts w:ascii="Tahoma" w:eastAsia="Times New Roman" w:hAnsi="Tahoma" w:cs="Tahoma"/>
          <w:b/>
          <w:color w:val="FF0000"/>
          <w:sz w:val="18"/>
          <w:szCs w:val="18"/>
          <w:lang w:eastAsia="pl-PL"/>
        </w:rPr>
        <w:t xml:space="preserve"> Wojskowej Nr 4101 w Lublińcu</w:t>
      </w:r>
      <w:r w:rsidR="006C474C">
        <w:rPr>
          <w:rFonts w:ascii="Tahoma" w:eastAsia="Times New Roman" w:hAnsi="Tahoma" w:cs="Tahoma"/>
          <w:b/>
          <w:color w:val="FF0000"/>
          <w:sz w:val="18"/>
          <w:szCs w:val="18"/>
          <w:lang w:eastAsia="pl-PL"/>
        </w:rPr>
        <w:t xml:space="preserve"> </w:t>
      </w:r>
      <w:r w:rsidR="006C474C" w:rsidRPr="006C474C">
        <w:rPr>
          <w:rFonts w:ascii="Tahoma" w:eastAsia="Times New Roman" w:hAnsi="Tahoma" w:cs="Tahoma"/>
          <w:sz w:val="18"/>
          <w:szCs w:val="18"/>
          <w:lang w:eastAsia="pl-PL"/>
        </w:rPr>
        <w:t>z podziałem na zadania:</w:t>
      </w:r>
    </w:p>
    <w:p w:rsidR="006C474C" w:rsidRDefault="006C474C" w:rsidP="00557A53">
      <w:pPr>
        <w:spacing w:after="0"/>
        <w:ind w:left="426"/>
        <w:jc w:val="both"/>
        <w:rPr>
          <w:rFonts w:ascii="Tahoma" w:eastAsia="Times New Roman" w:hAnsi="Tahoma" w:cs="Tahoma"/>
          <w:b/>
          <w:color w:val="FF0000"/>
          <w:sz w:val="18"/>
          <w:szCs w:val="18"/>
          <w:lang w:eastAsia="pl-PL"/>
        </w:rPr>
      </w:pPr>
      <w:r>
        <w:rPr>
          <w:rFonts w:ascii="Tahoma" w:eastAsia="Times New Roman" w:hAnsi="Tahoma" w:cs="Tahoma"/>
          <w:b/>
          <w:color w:val="FF0000"/>
          <w:sz w:val="18"/>
          <w:szCs w:val="18"/>
          <w:lang w:eastAsia="pl-PL"/>
        </w:rPr>
        <w:t>Zadanie nr 1: kawa, herbata, zupy, przyprawy, sosy;</w:t>
      </w:r>
    </w:p>
    <w:p w:rsidR="006C474C" w:rsidRDefault="006C474C" w:rsidP="00557A53">
      <w:pPr>
        <w:spacing w:after="0"/>
        <w:ind w:left="426"/>
        <w:jc w:val="both"/>
        <w:rPr>
          <w:rFonts w:ascii="Tahoma" w:eastAsia="Times New Roman" w:hAnsi="Tahoma" w:cs="Tahoma"/>
          <w:b/>
          <w:color w:val="FF0000"/>
          <w:sz w:val="18"/>
          <w:szCs w:val="18"/>
          <w:lang w:eastAsia="pl-PL"/>
        </w:rPr>
      </w:pPr>
      <w:r>
        <w:rPr>
          <w:rFonts w:ascii="Tahoma" w:eastAsia="Times New Roman" w:hAnsi="Tahoma" w:cs="Tahoma"/>
          <w:b/>
          <w:color w:val="FF0000"/>
          <w:sz w:val="18"/>
          <w:szCs w:val="18"/>
          <w:lang w:eastAsia="pl-PL"/>
        </w:rPr>
        <w:t>Zadanie nr 2: napoje bezalkoholowe;</w:t>
      </w:r>
    </w:p>
    <w:p w:rsidR="006C474C" w:rsidRPr="00023691" w:rsidRDefault="006C474C" w:rsidP="00557A53">
      <w:pPr>
        <w:spacing w:after="0"/>
        <w:ind w:left="426"/>
        <w:jc w:val="both"/>
        <w:rPr>
          <w:rFonts w:ascii="Tahoma" w:eastAsia="Times New Roman" w:hAnsi="Tahoma" w:cs="Tahoma"/>
          <w:sz w:val="18"/>
          <w:szCs w:val="18"/>
          <w:lang w:eastAsia="pl-PL"/>
        </w:rPr>
      </w:pPr>
      <w:r>
        <w:rPr>
          <w:rFonts w:ascii="Tahoma" w:eastAsia="Times New Roman" w:hAnsi="Tahoma" w:cs="Tahoma"/>
          <w:b/>
          <w:color w:val="FF0000"/>
          <w:sz w:val="18"/>
          <w:szCs w:val="18"/>
          <w:lang w:eastAsia="pl-PL"/>
        </w:rPr>
        <w:t>Zadanie nr 3: ryby i produkty mrożone.</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lastRenderedPageBreak/>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003967A3" w:rsidRPr="00C4284C">
          <w:rPr>
            <w:rStyle w:val="Hipercze"/>
            <w:rFonts w:ascii="Tahoma" w:eastAsia="Times New Roman" w:hAnsi="Tahoma" w:cs="Tahoma"/>
            <w:b/>
            <w:bCs/>
            <w:sz w:val="18"/>
            <w:szCs w:val="18"/>
            <w:lang w:eastAsia="pl-PL"/>
          </w:rPr>
          <w:t>http://www.jwk.wp.mil.pl</w:t>
        </w:r>
      </w:hyperlink>
      <w:r w:rsidR="003967A3">
        <w:rPr>
          <w:rFonts w:ascii="Tahoma" w:eastAsia="Times New Roman" w:hAnsi="Tahoma" w:cs="Tahoma"/>
          <w:b/>
          <w:bCs/>
          <w:sz w:val="18"/>
          <w:szCs w:val="18"/>
          <w:lang w:eastAsia="pl-PL"/>
        </w:rPr>
        <w:t xml:space="preserve">; </w:t>
      </w:r>
      <w:r w:rsidR="003967A3" w:rsidRPr="003967A3">
        <w:rPr>
          <w:rFonts w:ascii="Tahoma" w:hAnsi="Tahoma" w:cs="Tahoma"/>
          <w:i/>
          <w:sz w:val="18"/>
          <w:szCs w:val="18"/>
          <w:u w:val="single"/>
        </w:rPr>
        <w:t>https://</w:t>
      </w:r>
      <w:r w:rsidR="00B54E39">
        <w:rPr>
          <w:rFonts w:ascii="Tahoma" w:hAnsi="Tahoma" w:cs="Tahoma"/>
          <w:i/>
          <w:sz w:val="18"/>
          <w:szCs w:val="18"/>
          <w:u w:val="single"/>
        </w:rPr>
        <w:t>platformazakupowa.</w:t>
      </w:r>
      <w:r w:rsidR="003967A3" w:rsidRPr="003967A3">
        <w:rPr>
          <w:rFonts w:ascii="Tahoma" w:hAnsi="Tahoma" w:cs="Tahoma"/>
          <w:i/>
          <w:sz w:val="18"/>
          <w:szCs w:val="18"/>
          <w:u w:val="single"/>
        </w:rPr>
        <w:t>pl</w:t>
      </w:r>
      <w:r w:rsidR="00B54E39">
        <w:rPr>
          <w:rFonts w:ascii="Tahoma" w:hAnsi="Tahoma" w:cs="Tahoma"/>
          <w:i/>
          <w:sz w:val="18"/>
          <w:szCs w:val="18"/>
          <w:u w:val="single"/>
        </w:rPr>
        <w:t>/pn</w:t>
      </w:r>
      <w:r w:rsidR="003967A3" w:rsidRPr="003967A3">
        <w:rPr>
          <w:rFonts w:ascii="Tahoma" w:hAnsi="Tahoma" w:cs="Tahoma"/>
          <w:i/>
          <w:sz w:val="18"/>
          <w:szCs w:val="18"/>
          <w:u w:val="single"/>
        </w:rPr>
        <w:t>/jw</w:t>
      </w:r>
      <w:r w:rsidR="00B54E39">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8A2934" w:rsidRDefault="006C474C"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w:t>
      </w:r>
      <w:r w:rsidR="008A2934">
        <w:rPr>
          <w:rFonts w:ascii="Tahoma" w:eastAsia="Times New Roman" w:hAnsi="Tahoma" w:cs="Tahoma"/>
          <w:sz w:val="18"/>
          <w:szCs w:val="18"/>
          <w:lang w:eastAsia="pl-PL"/>
        </w:rPr>
        <w:t xml:space="preserve"> dopuszcza </w:t>
      </w:r>
      <w:r>
        <w:rPr>
          <w:rFonts w:ascii="Tahoma" w:eastAsia="Times New Roman" w:hAnsi="Tahoma" w:cs="Tahoma"/>
          <w:sz w:val="18"/>
          <w:szCs w:val="18"/>
          <w:lang w:eastAsia="pl-PL"/>
        </w:rPr>
        <w:t xml:space="preserve">możliwość </w:t>
      </w:r>
      <w:r w:rsidR="008A2934">
        <w:rPr>
          <w:rFonts w:ascii="Tahoma" w:eastAsia="Times New Roman" w:hAnsi="Tahoma" w:cs="Tahoma"/>
          <w:sz w:val="18"/>
          <w:szCs w:val="18"/>
          <w:lang w:eastAsia="pl-PL"/>
        </w:rPr>
        <w:t>składania</w:t>
      </w:r>
      <w:r w:rsidR="00557A53" w:rsidRPr="001764EA">
        <w:rPr>
          <w:rFonts w:ascii="Tahoma" w:eastAsia="Times New Roman" w:hAnsi="Tahoma" w:cs="Tahoma"/>
          <w:sz w:val="18"/>
          <w:szCs w:val="18"/>
          <w:lang w:eastAsia="pl-PL"/>
        </w:rPr>
        <w:t xml:space="preserve"> ofert częściowych</w:t>
      </w:r>
      <w:r>
        <w:rPr>
          <w:rFonts w:ascii="Tahoma" w:eastAsia="Times New Roman" w:hAnsi="Tahoma" w:cs="Tahoma"/>
          <w:sz w:val="18"/>
          <w:szCs w:val="18"/>
          <w:lang w:eastAsia="pl-PL"/>
        </w:rPr>
        <w:t xml:space="preserve"> z podziałem na 3 zadania:</w:t>
      </w:r>
    </w:p>
    <w:p w:rsidR="006C474C" w:rsidRPr="006C474C" w:rsidRDefault="006C474C" w:rsidP="006C474C">
      <w:pPr>
        <w:spacing w:after="0"/>
        <w:ind w:firstLine="426"/>
        <w:jc w:val="both"/>
        <w:rPr>
          <w:rFonts w:ascii="Tahoma" w:eastAsia="Times New Roman" w:hAnsi="Tahoma" w:cs="Tahoma"/>
          <w:sz w:val="18"/>
          <w:szCs w:val="18"/>
          <w:lang w:eastAsia="pl-PL"/>
        </w:rPr>
      </w:pPr>
      <w:r w:rsidRPr="006C474C">
        <w:rPr>
          <w:rFonts w:ascii="Tahoma" w:eastAsia="Times New Roman" w:hAnsi="Tahoma" w:cs="Tahoma"/>
          <w:sz w:val="18"/>
          <w:szCs w:val="18"/>
          <w:lang w:eastAsia="pl-PL"/>
        </w:rPr>
        <w:t>Zadanie nr 1: kawa, herbata, zupy, przyprawy, sosy;</w:t>
      </w:r>
    </w:p>
    <w:p w:rsidR="006C474C" w:rsidRPr="006C474C" w:rsidRDefault="006C474C" w:rsidP="006C474C">
      <w:pPr>
        <w:spacing w:after="0"/>
        <w:ind w:firstLine="426"/>
        <w:jc w:val="both"/>
        <w:rPr>
          <w:rFonts w:ascii="Tahoma" w:eastAsia="Times New Roman" w:hAnsi="Tahoma" w:cs="Tahoma"/>
          <w:sz w:val="18"/>
          <w:szCs w:val="18"/>
          <w:lang w:eastAsia="pl-PL"/>
        </w:rPr>
      </w:pPr>
      <w:r w:rsidRPr="006C474C">
        <w:rPr>
          <w:rFonts w:ascii="Tahoma" w:eastAsia="Times New Roman" w:hAnsi="Tahoma" w:cs="Tahoma"/>
          <w:sz w:val="18"/>
          <w:szCs w:val="18"/>
          <w:lang w:eastAsia="pl-PL"/>
        </w:rPr>
        <w:t>Zadanie nr 2: napoje bezalkoholowe;</w:t>
      </w:r>
    </w:p>
    <w:p w:rsidR="006C474C" w:rsidRDefault="006C474C" w:rsidP="006C474C">
      <w:pPr>
        <w:spacing w:after="0"/>
        <w:ind w:firstLine="426"/>
        <w:jc w:val="both"/>
        <w:rPr>
          <w:rFonts w:ascii="Tahoma" w:eastAsia="Times New Roman" w:hAnsi="Tahoma" w:cs="Tahoma"/>
          <w:sz w:val="18"/>
          <w:szCs w:val="18"/>
          <w:lang w:eastAsia="pl-PL"/>
        </w:rPr>
      </w:pPr>
      <w:r w:rsidRPr="006C474C">
        <w:rPr>
          <w:rFonts w:ascii="Tahoma" w:eastAsia="Times New Roman" w:hAnsi="Tahoma" w:cs="Tahoma"/>
          <w:sz w:val="18"/>
          <w:szCs w:val="18"/>
          <w:lang w:eastAsia="pl-PL"/>
        </w:rPr>
        <w:t>Zadanie nr 3: ryby i produkty mrożone.</w:t>
      </w:r>
    </w:p>
    <w:p w:rsidR="00557A53" w:rsidRPr="008A2934" w:rsidRDefault="00557A53"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sidRPr="008A2934">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293A25" w:rsidRDefault="00506EDA" w:rsidP="00877673">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ermin realizacji zamówienia – od</w:t>
      </w:r>
      <w:r w:rsidRPr="00E269E2">
        <w:rPr>
          <w:rFonts w:ascii="Tahoma" w:eastAsia="Times New Roman" w:hAnsi="Tahoma" w:cs="Tahoma"/>
          <w:sz w:val="18"/>
          <w:szCs w:val="18"/>
          <w:lang w:eastAsia="pl-PL"/>
        </w:rPr>
        <w:t xml:space="preserve"> dnia </w:t>
      </w:r>
      <w:r w:rsidR="0051211F" w:rsidRPr="00E269E2">
        <w:rPr>
          <w:rFonts w:ascii="Tahoma" w:eastAsia="Times New Roman" w:hAnsi="Tahoma" w:cs="Tahoma"/>
          <w:sz w:val="18"/>
          <w:szCs w:val="18"/>
          <w:lang w:eastAsia="pl-PL"/>
        </w:rPr>
        <w:t>podpisania umowy</w:t>
      </w:r>
      <w:r w:rsidR="00790E6B" w:rsidRPr="00E269E2">
        <w:rPr>
          <w:rFonts w:ascii="Tahoma" w:eastAsia="Times New Roman" w:hAnsi="Tahoma" w:cs="Tahoma"/>
          <w:sz w:val="18"/>
          <w:szCs w:val="18"/>
          <w:lang w:eastAsia="pl-PL"/>
        </w:rPr>
        <w:t xml:space="preserve"> do </w:t>
      </w:r>
      <w:r w:rsidR="008A2934">
        <w:rPr>
          <w:rFonts w:ascii="Tahoma" w:eastAsia="Times New Roman" w:hAnsi="Tahoma" w:cs="Tahoma"/>
          <w:sz w:val="18"/>
          <w:szCs w:val="18"/>
          <w:lang w:eastAsia="pl-PL"/>
        </w:rPr>
        <w:t>31</w:t>
      </w:r>
      <w:r w:rsidR="0018282F">
        <w:rPr>
          <w:rFonts w:ascii="Tahoma" w:eastAsia="Times New Roman" w:hAnsi="Tahoma" w:cs="Tahoma"/>
          <w:sz w:val="18"/>
          <w:szCs w:val="18"/>
          <w:lang w:eastAsia="pl-PL"/>
        </w:rPr>
        <w:t>.12</w:t>
      </w:r>
      <w:r w:rsidR="007460E0">
        <w:rPr>
          <w:rFonts w:ascii="Tahoma" w:eastAsia="Times New Roman" w:hAnsi="Tahoma" w:cs="Tahoma"/>
          <w:sz w:val="18"/>
          <w:szCs w:val="18"/>
          <w:lang w:eastAsia="pl-PL"/>
        </w:rPr>
        <w:t>.</w:t>
      </w:r>
      <w:r w:rsidR="008A2934">
        <w:rPr>
          <w:rFonts w:ascii="Tahoma" w:eastAsia="Times New Roman" w:hAnsi="Tahoma" w:cs="Tahoma"/>
          <w:sz w:val="18"/>
          <w:szCs w:val="18"/>
          <w:lang w:eastAsia="pl-PL"/>
        </w:rPr>
        <w:t>2025</w:t>
      </w:r>
      <w:r w:rsidR="00B156C9" w:rsidRPr="00E269E2">
        <w:rPr>
          <w:rFonts w:ascii="Tahoma" w:eastAsia="Times New Roman" w:hAnsi="Tahoma" w:cs="Tahoma"/>
          <w:sz w:val="18"/>
          <w:szCs w:val="18"/>
          <w:lang w:eastAsia="pl-PL"/>
        </w:rPr>
        <w:t xml:space="preserve"> </w:t>
      </w:r>
      <w:r w:rsidRPr="00E269E2">
        <w:rPr>
          <w:rFonts w:ascii="Tahoma" w:eastAsia="Times New Roman" w:hAnsi="Tahoma" w:cs="Tahoma"/>
          <w:sz w:val="18"/>
          <w:szCs w:val="18"/>
          <w:lang w:eastAsia="pl-PL"/>
        </w:rPr>
        <w:t>r.</w:t>
      </w:r>
    </w:p>
    <w:p w:rsidR="00FB2296" w:rsidRPr="00E269E2" w:rsidRDefault="00FB2296"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6C474C" w:rsidRPr="000920AE" w:rsidRDefault="006C474C" w:rsidP="006C474C">
      <w:pPr>
        <w:pStyle w:val="Akapitzlist"/>
        <w:numPr>
          <w:ilvl w:val="0"/>
          <w:numId w:val="50"/>
        </w:numPr>
        <w:autoSpaceDE w:val="0"/>
        <w:autoSpaceDN w:val="0"/>
        <w:spacing w:after="120" w:line="240" w:lineRule="auto"/>
        <w:ind w:left="426" w:right="23" w:hanging="426"/>
        <w:jc w:val="both"/>
        <w:rPr>
          <w:rFonts w:ascii="Tahoma" w:eastAsia="Times New Roman" w:hAnsi="Tahoma" w:cs="Tahoma"/>
          <w:b/>
          <w:color w:val="000000"/>
          <w:sz w:val="18"/>
          <w:szCs w:val="18"/>
          <w:lang w:eastAsia="pl-PL"/>
        </w:rPr>
      </w:pPr>
      <w:r w:rsidRPr="000920AE">
        <w:rPr>
          <w:rFonts w:ascii="Tahoma" w:eastAsia="Times New Roman" w:hAnsi="Tahoma" w:cs="Tahoma"/>
          <w:b/>
          <w:color w:val="000000"/>
          <w:sz w:val="18"/>
          <w:szCs w:val="18"/>
          <w:lang w:eastAsia="pl-PL"/>
        </w:rPr>
        <w:t>Zamawiający zastrzega sobie możliwość skorzystania z prawa opcj</w:t>
      </w:r>
      <w:r>
        <w:rPr>
          <w:rFonts w:ascii="Tahoma" w:eastAsia="Times New Roman" w:hAnsi="Tahoma" w:cs="Tahoma"/>
          <w:b/>
          <w:color w:val="000000"/>
          <w:sz w:val="18"/>
          <w:szCs w:val="18"/>
          <w:lang w:eastAsia="pl-PL"/>
        </w:rPr>
        <w:t>i określonego w art. 441 ustawy dla zadania nr 1 , zadania nr 2, zadania nr 3.</w:t>
      </w:r>
    </w:p>
    <w:p w:rsidR="006C474C" w:rsidRPr="0018282F" w:rsidRDefault="006C474C" w:rsidP="006C474C">
      <w:pPr>
        <w:pStyle w:val="Akapitzlist"/>
        <w:numPr>
          <w:ilvl w:val="0"/>
          <w:numId w:val="51"/>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18282F">
        <w:rPr>
          <w:rFonts w:ascii="Tahoma" w:eastAsia="Times New Roman" w:hAnsi="Tahoma" w:cs="Tahoma"/>
          <w:color w:val="000000"/>
          <w:sz w:val="18"/>
          <w:szCs w:val="18"/>
          <w:lang w:eastAsia="pl-PL"/>
        </w:rPr>
        <w:t xml:space="preserve">Realizacja prawa opcji polegać będzie na zwiększeniu ilości asortymentu </w:t>
      </w:r>
      <w:r>
        <w:rPr>
          <w:rFonts w:ascii="Tahoma" w:eastAsia="Times New Roman" w:hAnsi="Tahoma" w:cs="Tahoma"/>
          <w:color w:val="000000"/>
          <w:sz w:val="18"/>
          <w:szCs w:val="18"/>
          <w:lang w:eastAsia="pl-PL"/>
        </w:rPr>
        <w:t>do 100%</w:t>
      </w:r>
      <w:r w:rsidRPr="0018282F">
        <w:rPr>
          <w:rFonts w:ascii="Tahoma" w:eastAsia="Times New Roman" w:hAnsi="Tahoma" w:cs="Tahoma"/>
          <w:color w:val="000000"/>
          <w:sz w:val="18"/>
          <w:szCs w:val="18"/>
          <w:lang w:eastAsia="pl-PL"/>
        </w:rPr>
        <w:t xml:space="preserve"> </w:t>
      </w:r>
      <w:r>
        <w:rPr>
          <w:rFonts w:ascii="Tahoma" w:eastAsia="Times New Roman" w:hAnsi="Tahoma" w:cs="Tahoma"/>
          <w:color w:val="000000"/>
          <w:sz w:val="18"/>
          <w:szCs w:val="18"/>
          <w:lang w:eastAsia="pl-PL"/>
        </w:rPr>
        <w:t xml:space="preserve">dla każdego zadania </w:t>
      </w:r>
      <w:r w:rsidRPr="0018282F">
        <w:rPr>
          <w:rFonts w:ascii="Tahoma" w:eastAsia="Times New Roman" w:hAnsi="Tahoma" w:cs="Tahoma"/>
          <w:color w:val="000000"/>
          <w:sz w:val="18"/>
          <w:szCs w:val="18"/>
          <w:lang w:eastAsia="pl-PL"/>
        </w:rPr>
        <w:t xml:space="preserve">podczas trwania umowy, bądź do wykorzystania środków finansowych. </w:t>
      </w:r>
    </w:p>
    <w:p w:rsidR="006C474C" w:rsidRPr="0018282F" w:rsidRDefault="006C474C" w:rsidP="006C474C">
      <w:pPr>
        <w:pStyle w:val="Akapitzlist"/>
        <w:numPr>
          <w:ilvl w:val="0"/>
          <w:numId w:val="51"/>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18282F">
        <w:rPr>
          <w:rFonts w:ascii="Tahoma" w:hAnsi="Tahoma" w:cs="Tahoma"/>
          <w:sz w:val="18"/>
          <w:szCs w:val="18"/>
        </w:rPr>
        <w:t>Realizacja zamówienia opcjonalnego nastąpi po takich samych cenach jednostkowych jak w zamówieniu podstawowym, zgodnie z ofertą złożoną przez Wykonawcę.</w:t>
      </w:r>
    </w:p>
    <w:p w:rsidR="006C474C" w:rsidRPr="000920AE" w:rsidRDefault="006C474C" w:rsidP="006C474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zostać zrealizowane w terminie obowiązywania umowy, tj. do dnia </w:t>
      </w:r>
      <w:r>
        <w:rPr>
          <w:rFonts w:ascii="Tahoma" w:hAnsi="Tahoma" w:cs="Tahoma"/>
          <w:b/>
          <w:sz w:val="18"/>
          <w:szCs w:val="18"/>
        </w:rPr>
        <w:t>20.12</w:t>
      </w:r>
      <w:r w:rsidR="00911B9C">
        <w:rPr>
          <w:rFonts w:ascii="Tahoma" w:hAnsi="Tahoma" w:cs="Tahoma"/>
          <w:b/>
          <w:sz w:val="18"/>
          <w:szCs w:val="18"/>
        </w:rPr>
        <w:t>.2025</w:t>
      </w:r>
      <w:r w:rsidRPr="000920AE">
        <w:rPr>
          <w:rFonts w:ascii="Tahoma" w:hAnsi="Tahoma" w:cs="Tahoma"/>
          <w:b/>
          <w:sz w:val="18"/>
          <w:szCs w:val="18"/>
        </w:rPr>
        <w:t>r.</w:t>
      </w:r>
    </w:p>
    <w:p w:rsidR="006C474C" w:rsidRPr="000920AE" w:rsidRDefault="006C474C" w:rsidP="006C474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być wykonane przez Zamawiającego w ramach jednej bądź większej liczby </w:t>
      </w:r>
      <w:r>
        <w:rPr>
          <w:rFonts w:ascii="Tahoma" w:hAnsi="Tahoma" w:cs="Tahoma"/>
          <w:sz w:val="18"/>
          <w:szCs w:val="18"/>
        </w:rPr>
        <w:t>dostaw</w:t>
      </w:r>
      <w:r w:rsidRPr="000920AE">
        <w:rPr>
          <w:rFonts w:ascii="Tahoma" w:hAnsi="Tahoma" w:cs="Tahoma"/>
          <w:sz w:val="18"/>
          <w:szCs w:val="18"/>
        </w:rPr>
        <w:t xml:space="preserve"> w ilościach określonych przez Zamawiającego.</w:t>
      </w:r>
    </w:p>
    <w:p w:rsidR="006C474C" w:rsidRPr="000920AE" w:rsidRDefault="006C474C" w:rsidP="006C474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Wykonawca nie może odmówić realizacji prawa opcji, z zastrzeżeniem, iż zostało ono uruchomione nie później niż do </w:t>
      </w:r>
      <w:r>
        <w:rPr>
          <w:rFonts w:ascii="Tahoma" w:hAnsi="Tahoma" w:cs="Tahoma"/>
          <w:b/>
          <w:sz w:val="18"/>
          <w:szCs w:val="18"/>
        </w:rPr>
        <w:t>25.11</w:t>
      </w:r>
      <w:r w:rsidR="00911B9C">
        <w:rPr>
          <w:rFonts w:ascii="Tahoma" w:hAnsi="Tahoma" w:cs="Tahoma"/>
          <w:b/>
          <w:sz w:val="18"/>
          <w:szCs w:val="18"/>
        </w:rPr>
        <w:t>.2025</w:t>
      </w:r>
      <w:bookmarkStart w:id="0" w:name="_GoBack"/>
      <w:bookmarkEnd w:id="0"/>
      <w:r w:rsidRPr="000920AE">
        <w:rPr>
          <w:rFonts w:ascii="Tahoma" w:hAnsi="Tahoma" w:cs="Tahoma"/>
          <w:b/>
          <w:sz w:val="18"/>
          <w:szCs w:val="18"/>
        </w:rPr>
        <w:t xml:space="preserve"> r.</w:t>
      </w:r>
      <w:r w:rsidRPr="000920AE">
        <w:rPr>
          <w:rFonts w:ascii="Tahoma" w:hAnsi="Tahoma" w:cs="Tahoma"/>
          <w:sz w:val="18"/>
          <w:szCs w:val="18"/>
        </w:rPr>
        <w:t xml:space="preserve"> Odmowa realizacji zamówienia z prawa opcji uruchomionego w terminie skutkuje częściowym odstąpieniem od umowy i naliczeniem kar umownych.</w:t>
      </w:r>
    </w:p>
    <w:p w:rsidR="006C474C" w:rsidRPr="000920AE" w:rsidRDefault="006C474C" w:rsidP="006C474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Dla skutecznego skorzystania z prawa opcji wymagane jest przekazanie Wykonawcy, pisemnego oświadczenia Zamawiającego o skorzystaniu z niego.</w:t>
      </w:r>
    </w:p>
    <w:p w:rsidR="006C474C" w:rsidRPr="000920AE" w:rsidRDefault="006C474C" w:rsidP="006C474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Rozliczenie za wykonanie zamówienia z prawa opcji odbywać się będzie na zasadach określonych w Projekcie umowy załącznik nr 3 do SWZ.</w:t>
      </w:r>
    </w:p>
    <w:p w:rsidR="006C474C" w:rsidRPr="000920AE" w:rsidRDefault="006C474C" w:rsidP="006C474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lastRenderedPageBreak/>
        <w:t>W przypadku niedotrzymania przez Zamawiającego terminu określonego w ust. 7, warunkiem koniecznym do uruchomienia i realizacji zamówienia w ramach prawa opcji jest pisemna zgoda Wykonawcy na realizację zamówienia.</w:t>
      </w:r>
    </w:p>
    <w:p w:rsidR="00557A53" w:rsidRPr="008A2934" w:rsidRDefault="00557A53" w:rsidP="006C474C">
      <w:pPr>
        <w:pStyle w:val="Akapitzlist"/>
        <w:autoSpaceDE w:val="0"/>
        <w:autoSpaceDN w:val="0"/>
        <w:spacing w:after="120" w:line="240" w:lineRule="auto"/>
        <w:ind w:left="426" w:right="23"/>
        <w:jc w:val="both"/>
        <w:rPr>
          <w:rFonts w:ascii="Tahoma" w:eastAsia="Times New Roman" w:hAnsi="Tahoma" w:cs="Tahoma"/>
          <w:b/>
          <w:color w:val="000000"/>
          <w:sz w:val="18"/>
          <w:szCs w:val="18"/>
          <w:lang w:eastAsia="pl-PL"/>
        </w:rPr>
      </w:pPr>
    </w:p>
    <w:p w:rsidR="009C7683" w:rsidRDefault="009C7683"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Default="00557A53" w:rsidP="00557A53">
      <w:pPr>
        <w:spacing w:after="0"/>
        <w:jc w:val="both"/>
        <w:rPr>
          <w:rFonts w:ascii="Tahoma" w:eastAsia="Times New Roman" w:hAnsi="Tahoma" w:cs="Tahoma"/>
          <w:color w:val="000000" w:themeColor="text1"/>
          <w:sz w:val="18"/>
          <w:szCs w:val="18"/>
          <w:lang w:eastAsia="pl-PL"/>
        </w:rPr>
      </w:pPr>
    </w:p>
    <w:p w:rsidR="00FB2296" w:rsidRPr="001764EA" w:rsidRDefault="00FB2296"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E269E2" w:rsidRDefault="00557A53" w:rsidP="00F51500">
      <w:pPr>
        <w:numPr>
          <w:ilvl w:val="0"/>
          <w:numId w:val="51"/>
        </w:numPr>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 xml:space="preserve">od dnia podpisania umowy do </w:t>
      </w:r>
      <w:r w:rsidR="008A2934">
        <w:rPr>
          <w:rFonts w:ascii="Tahoma" w:eastAsia="Times New Roman" w:hAnsi="Tahoma" w:cs="Tahoma"/>
          <w:b/>
          <w:bCs/>
          <w:color w:val="000000"/>
          <w:sz w:val="18"/>
          <w:szCs w:val="18"/>
          <w:lang w:eastAsia="pl-PL"/>
        </w:rPr>
        <w:t>31</w:t>
      </w:r>
      <w:r w:rsidR="009C7683">
        <w:rPr>
          <w:rFonts w:ascii="Tahoma" w:eastAsia="Times New Roman" w:hAnsi="Tahoma" w:cs="Tahoma"/>
          <w:b/>
          <w:bCs/>
          <w:color w:val="000000"/>
          <w:sz w:val="18"/>
          <w:szCs w:val="18"/>
          <w:lang w:eastAsia="pl-PL"/>
        </w:rPr>
        <w:t>.12</w:t>
      </w:r>
      <w:r w:rsidR="008A2934">
        <w:rPr>
          <w:rFonts w:ascii="Tahoma" w:eastAsia="Times New Roman" w:hAnsi="Tahoma" w:cs="Tahoma"/>
          <w:b/>
          <w:bCs/>
          <w:color w:val="000000"/>
          <w:sz w:val="18"/>
          <w:szCs w:val="18"/>
          <w:lang w:eastAsia="pl-PL"/>
        </w:rPr>
        <w:t>.2025</w:t>
      </w:r>
      <w:r w:rsidR="00A35C20">
        <w:rPr>
          <w:rFonts w:ascii="Tahoma" w:eastAsia="Times New Roman" w:hAnsi="Tahoma" w:cs="Tahoma"/>
          <w:b/>
          <w:bCs/>
          <w:color w:val="000000"/>
          <w:sz w:val="18"/>
          <w:szCs w:val="18"/>
          <w:lang w:eastAsia="pl-PL"/>
        </w:rPr>
        <w:t xml:space="preserve"> </w:t>
      </w:r>
      <w:r w:rsidR="00506EDA" w:rsidRPr="00E269E2">
        <w:rPr>
          <w:rFonts w:ascii="Tahoma" w:eastAsia="Times New Roman" w:hAnsi="Tahoma" w:cs="Tahoma"/>
          <w:b/>
          <w:bCs/>
          <w:color w:val="000000"/>
          <w:sz w:val="18"/>
          <w:szCs w:val="18"/>
          <w:lang w:eastAsia="pl-PL"/>
        </w:rPr>
        <w:t>r.</w:t>
      </w:r>
      <w:r w:rsidR="00E77D2B" w:rsidRPr="00E269E2">
        <w:rPr>
          <w:rFonts w:ascii="Tahoma" w:eastAsia="Times New Roman" w:hAnsi="Tahoma" w:cs="Tahoma"/>
          <w:b/>
          <w:bCs/>
          <w:color w:val="000000"/>
          <w:sz w:val="18"/>
          <w:szCs w:val="18"/>
          <w:lang w:eastAsia="pl-PL"/>
        </w:rPr>
        <w:t xml:space="preserve"> </w:t>
      </w:r>
    </w:p>
    <w:p w:rsidR="00771FAB" w:rsidRDefault="00771FAB" w:rsidP="002527BA">
      <w:pPr>
        <w:spacing w:after="0"/>
        <w:rPr>
          <w:rFonts w:ascii="Tahoma" w:eastAsia="Times New Roman" w:hAnsi="Tahoma" w:cs="Tahoma"/>
          <w:b/>
          <w:color w:val="FF5050"/>
          <w:sz w:val="18"/>
          <w:szCs w:val="18"/>
          <w:u w:val="single"/>
          <w:lang w:eastAsia="pl-PL"/>
        </w:rPr>
      </w:pPr>
    </w:p>
    <w:p w:rsidR="00771FAB" w:rsidRDefault="00771FAB" w:rsidP="00557A53">
      <w:pPr>
        <w:spacing w:after="0"/>
        <w:ind w:left="360"/>
        <w:jc w:val="center"/>
        <w:rPr>
          <w:rFonts w:ascii="Tahoma" w:eastAsia="Times New Roman" w:hAnsi="Tahoma" w:cs="Tahoma"/>
          <w:b/>
          <w:color w:val="FF5050"/>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Default="00557A53" w:rsidP="00557A53">
      <w:pPr>
        <w:spacing w:after="0"/>
        <w:rPr>
          <w:rFonts w:ascii="Tahoma" w:eastAsia="Times New Roman" w:hAnsi="Tahoma" w:cs="Tahoma"/>
          <w:color w:val="FF0000"/>
          <w:sz w:val="18"/>
          <w:szCs w:val="18"/>
          <w:lang w:eastAsia="pl-PL"/>
        </w:rPr>
      </w:pPr>
    </w:p>
    <w:p w:rsidR="00FB2296" w:rsidRPr="001764EA" w:rsidRDefault="00FB2296"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2527B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00B54E39"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B54E39" w:rsidRDefault="00B54E39"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 datę przekazania (wpływu) oświadczeń, wniosków, zawiadomień oraz informacji przyjmuje się datę ich przesłania za pośrednictwem platformy poprzez kliknięcie przycisku „wyślij wiadomość” i pojawieniu się komunikatu, że wiadomość </w:t>
      </w:r>
      <w:r w:rsidRPr="001764EA">
        <w:rPr>
          <w:rFonts w:ascii="Tahoma" w:hAnsi="Tahoma" w:cs="Tahoma"/>
          <w:sz w:val="18"/>
          <w:szCs w:val="18"/>
        </w:rPr>
        <w:lastRenderedPageBreak/>
        <w:t>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2"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790E6B" w:rsidRPr="001764EA">
        <w:rPr>
          <w:rFonts w:ascii="Tahoma" w:hAnsi="Tahoma" w:cs="Tahoma"/>
          <w:color w:val="000000" w:themeColor="text1"/>
          <w:sz w:val="18"/>
          <w:szCs w:val="18"/>
        </w:rPr>
        <w:t>Aleksandra BREGUŁA-WYRAZ</w:t>
      </w:r>
      <w:r w:rsidR="00D130D1" w:rsidRPr="001764EA">
        <w:rPr>
          <w:rFonts w:ascii="Tahoma" w:hAnsi="Tahoma" w:cs="Tahoma"/>
          <w:color w:val="000000" w:themeColor="text1"/>
          <w:sz w:val="18"/>
          <w:szCs w:val="18"/>
        </w:rPr>
        <w:t>, p.</w:t>
      </w:r>
      <w:r w:rsidR="00790E6B" w:rsidRPr="00790E6B">
        <w:rPr>
          <w:rFonts w:ascii="Tahoma" w:hAnsi="Tahoma" w:cs="Tahoma"/>
          <w:color w:val="000000" w:themeColor="text1"/>
          <w:sz w:val="18"/>
          <w:szCs w:val="18"/>
        </w:rPr>
        <w:t xml:space="preserve"> </w:t>
      </w:r>
      <w:r w:rsidR="00790E6B" w:rsidRPr="001764EA">
        <w:rPr>
          <w:rFonts w:ascii="Tahoma" w:hAnsi="Tahoma" w:cs="Tahoma"/>
          <w:color w:val="000000" w:themeColor="text1"/>
          <w:sz w:val="18"/>
          <w:szCs w:val="18"/>
        </w:rPr>
        <w:t>Agnieszka ŁUKASIK</w:t>
      </w:r>
      <w:r w:rsidR="00D130D1" w:rsidRPr="001764EA">
        <w:rPr>
          <w:rFonts w:ascii="Tahoma" w:hAnsi="Tahoma" w:cs="Tahoma"/>
          <w:color w:val="000000" w:themeColor="text1"/>
          <w:sz w:val="18"/>
          <w:szCs w:val="18"/>
        </w:rPr>
        <w:t>, p. Patrycja JEZIOROWSKA</w:t>
      </w:r>
    </w:p>
    <w:p w:rsidR="001B2155" w:rsidRPr="00E36009" w:rsidRDefault="00557A53" w:rsidP="00E3600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2527BA">
        <w:rPr>
          <w:rFonts w:ascii="Tahoma" w:hAnsi="Tahoma" w:cs="Tahoma"/>
          <w:color w:val="000000" w:themeColor="text1"/>
          <w:sz w:val="18"/>
          <w:szCs w:val="18"/>
        </w:rPr>
        <w:t>926-226, 261-926-225</w:t>
      </w: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Default="00557A53" w:rsidP="00557A53">
      <w:pPr>
        <w:spacing w:after="0"/>
        <w:jc w:val="both"/>
        <w:rPr>
          <w:rFonts w:ascii="Tahoma" w:hAnsi="Tahoma" w:cs="Tahoma"/>
          <w:color w:val="000000" w:themeColor="text1"/>
          <w:sz w:val="18"/>
          <w:szCs w:val="18"/>
        </w:rPr>
      </w:pPr>
    </w:p>
    <w:p w:rsidR="006C474C" w:rsidRDefault="006C474C" w:rsidP="00557A53">
      <w:pPr>
        <w:spacing w:after="0"/>
        <w:jc w:val="both"/>
        <w:rPr>
          <w:rFonts w:ascii="Tahoma" w:hAnsi="Tahoma" w:cs="Tahoma"/>
          <w:color w:val="000000" w:themeColor="text1"/>
          <w:sz w:val="18"/>
          <w:szCs w:val="18"/>
        </w:rPr>
      </w:pPr>
    </w:p>
    <w:p w:rsidR="006C474C" w:rsidRDefault="006C474C" w:rsidP="00557A53">
      <w:pPr>
        <w:spacing w:after="0"/>
        <w:jc w:val="both"/>
        <w:rPr>
          <w:rFonts w:ascii="Tahoma" w:hAnsi="Tahoma" w:cs="Tahoma"/>
          <w:color w:val="000000" w:themeColor="text1"/>
          <w:sz w:val="18"/>
          <w:szCs w:val="18"/>
        </w:rPr>
      </w:pPr>
    </w:p>
    <w:p w:rsidR="006C474C" w:rsidRPr="001764EA" w:rsidRDefault="006C474C" w:rsidP="00557A53">
      <w:pPr>
        <w:spacing w:after="0"/>
        <w:jc w:val="both"/>
        <w:rPr>
          <w:rFonts w:ascii="Tahoma" w:hAnsi="Tahoma" w:cs="Tahoma"/>
          <w:color w:val="000000" w:themeColor="text1"/>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744F58">
        <w:rPr>
          <w:rFonts w:ascii="Tahoma" w:hAnsi="Tahoma" w:cs="Tahoma"/>
          <w:b/>
          <w:sz w:val="18"/>
          <w:szCs w:val="18"/>
        </w:rPr>
        <w:t>28</w:t>
      </w:r>
      <w:r w:rsidR="002527BA">
        <w:rPr>
          <w:rFonts w:ascii="Tahoma" w:hAnsi="Tahoma" w:cs="Tahoma"/>
          <w:b/>
          <w:sz w:val="18"/>
          <w:szCs w:val="18"/>
        </w:rPr>
        <w:t>.01.2025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522FA1">
      <w:pPr>
        <w:pStyle w:val="Akapitzlist"/>
        <w:numPr>
          <w:ilvl w:val="0"/>
          <w:numId w:val="21"/>
        </w:numPr>
        <w:tabs>
          <w:tab w:val="clear" w:pos="720"/>
        </w:tabs>
        <w:spacing w:after="0"/>
        <w:ind w:left="709" w:hanging="283"/>
        <w:jc w:val="both"/>
        <w:rPr>
          <w:rFonts w:ascii="Arial" w:hAnsi="Arial" w:cs="Arial"/>
          <w:b/>
          <w:i/>
          <w:sz w:val="20"/>
          <w:szCs w:val="20"/>
        </w:rPr>
      </w:pPr>
      <w:r w:rsidRPr="00435152">
        <w:rPr>
          <w:rFonts w:ascii="Arial" w:hAnsi="Arial" w:cs="Arial"/>
          <w:b/>
          <w:i/>
          <w:sz w:val="20"/>
          <w:szCs w:val="20"/>
        </w:rPr>
        <w:lastRenderedPageBreak/>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E269E2">
      <w:pPr>
        <w:pStyle w:val="Akapitzlist"/>
        <w:spacing w:after="0"/>
        <w:ind w:left="426"/>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E269E2">
      <w:pPr>
        <w:pStyle w:val="Akapitzlist"/>
        <w:numPr>
          <w:ilvl w:val="0"/>
          <w:numId w:val="22"/>
        </w:numPr>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1764EA" w:rsidRDefault="00557A5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B53EB3" w:rsidRDefault="00B53EB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sidR="00BA77F4">
        <w:rPr>
          <w:rFonts w:ascii="Tahoma" w:hAnsi="Tahoma" w:cs="Tahoma"/>
          <w:sz w:val="18"/>
          <w:szCs w:val="18"/>
        </w:rPr>
        <w:t>wzór załącznik nr 8</w:t>
      </w:r>
      <w:r w:rsidRPr="001764EA">
        <w:rPr>
          <w:rFonts w:ascii="Tahoma" w:hAnsi="Tahoma" w:cs="Tahoma"/>
          <w:sz w:val="18"/>
          <w:szCs w:val="18"/>
        </w:rPr>
        <w:t xml:space="preserve"> do SWZ)</w:t>
      </w:r>
    </w:p>
    <w:p w:rsidR="0037444B" w:rsidRDefault="0037444B" w:rsidP="0037444B">
      <w:pPr>
        <w:pStyle w:val="Akapitzlist"/>
        <w:numPr>
          <w:ilvl w:val="0"/>
          <w:numId w:val="43"/>
        </w:numPr>
        <w:spacing w:after="0"/>
        <w:ind w:left="851" w:hanging="425"/>
        <w:jc w:val="both"/>
        <w:rPr>
          <w:rFonts w:ascii="Arial" w:hAnsi="Arial" w:cs="Arial"/>
          <w:sz w:val="18"/>
          <w:szCs w:val="18"/>
        </w:rPr>
      </w:pPr>
      <w:r>
        <w:rPr>
          <w:rFonts w:ascii="Arial" w:hAnsi="Arial" w:cs="Arial"/>
          <w:sz w:val="18"/>
          <w:szCs w:val="18"/>
        </w:rPr>
        <w:t xml:space="preserve">Dokumenty potwierdzające spełnienie warunków udziału w postępowaniu w zakresie </w:t>
      </w:r>
      <w:r w:rsidR="00744F58">
        <w:rPr>
          <w:rFonts w:ascii="Arial" w:hAnsi="Arial" w:cs="Arial"/>
          <w:sz w:val="18"/>
          <w:szCs w:val="18"/>
        </w:rPr>
        <w:t>uprawnień do prowadzenia określonej działalności zawodowej, o ile wynika to z odrębnych przepisów:</w:t>
      </w:r>
    </w:p>
    <w:p w:rsidR="00744F58" w:rsidRDefault="00744F58" w:rsidP="00464853">
      <w:pPr>
        <w:pStyle w:val="Akapitzlist"/>
        <w:numPr>
          <w:ilvl w:val="0"/>
          <w:numId w:val="56"/>
        </w:numPr>
        <w:spacing w:after="0"/>
        <w:ind w:left="851" w:hanging="425"/>
        <w:jc w:val="both"/>
        <w:rPr>
          <w:rFonts w:ascii="Arial" w:hAnsi="Arial" w:cs="Arial"/>
          <w:sz w:val="18"/>
          <w:szCs w:val="18"/>
        </w:rPr>
      </w:pPr>
      <w:r w:rsidRPr="00744F58">
        <w:rPr>
          <w:rFonts w:ascii="Arial" w:hAnsi="Arial" w:cs="Arial"/>
          <w:b/>
          <w:sz w:val="18"/>
          <w:szCs w:val="18"/>
        </w:rPr>
        <w:t>Aktualna decyzja wystawiona przez Inspektora Inspekcji Sanitarnej lub Weterynaryjnej</w:t>
      </w:r>
      <w:r>
        <w:rPr>
          <w:rFonts w:ascii="Arial" w:hAnsi="Arial" w:cs="Arial"/>
          <w:sz w:val="18"/>
          <w:szCs w:val="18"/>
        </w:rPr>
        <w:t xml:space="preserve"> o spełnieniu wymagań koniecznych do zapewnienia higieny w procesie produkcji lub w obrocie artykułami żywnościowymi oraz do zapewnienia właściwej jakości zdrowotnej tych artykułów – dotyczy każdego zamówienia.</w:t>
      </w:r>
    </w:p>
    <w:p w:rsidR="00744F58" w:rsidRPr="00E269E2" w:rsidRDefault="00744F58" w:rsidP="00E269E2">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51211F" w:rsidRDefault="0051211F" w:rsidP="0089098E">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w:t>
      </w:r>
      <w:r w:rsidR="00744F58">
        <w:rPr>
          <w:rFonts w:ascii="Tahoma" w:hAnsi="Tahoma" w:cs="Tahoma"/>
          <w:i/>
          <w:sz w:val="18"/>
          <w:szCs w:val="18"/>
        </w:rPr>
        <w:t>Zamawiający</w:t>
      </w:r>
      <w:r w:rsidR="0089098E" w:rsidRPr="001764EA">
        <w:rPr>
          <w:rFonts w:ascii="Tahoma" w:hAnsi="Tahoma" w:cs="Tahoma"/>
          <w:i/>
          <w:sz w:val="18"/>
          <w:szCs w:val="18"/>
        </w:rPr>
        <w:t xml:space="preserve"> stawia warunku w powyższym zakresie.</w:t>
      </w:r>
    </w:p>
    <w:p w:rsidR="00744F58" w:rsidRPr="00744F58" w:rsidRDefault="00744F58" w:rsidP="00744F58">
      <w:pPr>
        <w:pStyle w:val="Akapitzlist"/>
        <w:numPr>
          <w:ilvl w:val="0"/>
          <w:numId w:val="57"/>
        </w:numPr>
        <w:spacing w:after="0"/>
        <w:ind w:left="851" w:hanging="425"/>
        <w:jc w:val="both"/>
        <w:rPr>
          <w:rFonts w:ascii="Arial" w:hAnsi="Arial" w:cs="Arial"/>
          <w:sz w:val="18"/>
          <w:szCs w:val="18"/>
        </w:rPr>
      </w:pPr>
      <w:r w:rsidRPr="00744F58">
        <w:rPr>
          <w:rFonts w:ascii="Arial" w:hAnsi="Arial" w:cs="Arial"/>
          <w:b/>
          <w:sz w:val="18"/>
          <w:szCs w:val="18"/>
        </w:rPr>
        <w:t>Aktualna decyzja wystawiona przez Inspektora Inspekcji Sanitarnej lub Weterynaryjnej</w:t>
      </w:r>
      <w:r>
        <w:rPr>
          <w:rFonts w:ascii="Arial" w:hAnsi="Arial" w:cs="Arial"/>
          <w:sz w:val="18"/>
          <w:szCs w:val="18"/>
        </w:rPr>
        <w:t xml:space="preserve"> o spełnieniu wymagań koniecznych do zapewnienia higieny w procesie produkcji lub w obrocie artykułami żywnościowymi oraz do zapewnienia właściwej jakości zdrowotnej tych artykułów – dotyczy każdego zamówienia.</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37444B" w:rsidRPr="00464853" w:rsidRDefault="00614F41" w:rsidP="0046485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lastRenderedPageBreak/>
        <w:t xml:space="preserve">Zamawiający </w:t>
      </w:r>
      <w:r w:rsidR="00464853">
        <w:rPr>
          <w:rFonts w:ascii="Tahoma" w:hAnsi="Tahoma" w:cs="Tahoma"/>
          <w:i/>
          <w:sz w:val="18"/>
          <w:szCs w:val="18"/>
        </w:rPr>
        <w:t xml:space="preserve">nie </w:t>
      </w:r>
      <w:r w:rsidR="00557A53" w:rsidRPr="001764EA">
        <w:rPr>
          <w:rFonts w:ascii="Tahoma" w:hAnsi="Tahoma" w:cs="Tahoma"/>
          <w:i/>
          <w:sz w:val="18"/>
          <w:szCs w:val="18"/>
        </w:rPr>
        <w:t>staw</w:t>
      </w:r>
      <w:r w:rsidR="00464853">
        <w:rPr>
          <w:rFonts w:ascii="Tahoma" w:hAnsi="Tahoma" w:cs="Tahoma"/>
          <w:i/>
          <w:sz w:val="18"/>
          <w:szCs w:val="18"/>
        </w:rPr>
        <w:t>ia warunku w powyższym zakresie.</w:t>
      </w: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7E1569" w:rsidRPr="007E1569" w:rsidRDefault="00557A53" w:rsidP="007E1569">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7E1569" w:rsidRPr="000D5515" w:rsidRDefault="00B36EF9" w:rsidP="007E1569">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sidR="00E95BCA">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w:t>
      </w:r>
      <w:r w:rsidRPr="001764EA">
        <w:rPr>
          <w:rFonts w:ascii="Tahoma" w:hAnsi="Tahoma" w:cs="Tahoma"/>
          <w:sz w:val="18"/>
          <w:szCs w:val="18"/>
        </w:rPr>
        <w:lastRenderedPageBreak/>
        <w:t>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Postanowień</w:t>
      </w:r>
      <w:r w:rsidR="00E95BCA">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Default="00B36EF9" w:rsidP="00572FDC">
      <w:pPr>
        <w:widowControl w:val="0"/>
        <w:spacing w:after="0"/>
        <w:jc w:val="both"/>
        <w:rPr>
          <w:rFonts w:ascii="Tahoma" w:eastAsia="Times New Roman" w:hAnsi="Tahoma" w:cs="Tahoma"/>
          <w:sz w:val="18"/>
          <w:szCs w:val="18"/>
          <w:lang w:eastAsia="pl-PL"/>
        </w:rPr>
      </w:pPr>
    </w:p>
    <w:p w:rsidR="00FB2296" w:rsidRPr="001764EA" w:rsidRDefault="00FB2296" w:rsidP="00572FDC">
      <w:pPr>
        <w:widowControl w:val="0"/>
        <w:spacing w:after="0"/>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Default="00557A53" w:rsidP="00572FDC">
      <w:pPr>
        <w:spacing w:after="0"/>
        <w:contextualSpacing/>
        <w:rPr>
          <w:rFonts w:ascii="Tahoma" w:eastAsia="Times New Roman" w:hAnsi="Tahoma" w:cs="Tahoma"/>
          <w:b/>
          <w:color w:val="0070C0"/>
          <w:sz w:val="18"/>
          <w:szCs w:val="18"/>
          <w:u w:val="single"/>
          <w:lang w:eastAsia="pl-PL"/>
        </w:rPr>
      </w:pPr>
    </w:p>
    <w:p w:rsidR="00FB2296" w:rsidRPr="001764EA" w:rsidRDefault="00FB2296"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FB2296" w:rsidRDefault="00FB2296" w:rsidP="00572FDC">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00B54E39" w:rsidRPr="001764EA">
        <w:rPr>
          <w:rFonts w:ascii="Tahoma" w:hAnsi="Tahoma" w:cs="Tahoma"/>
          <w:sz w:val="18"/>
          <w:szCs w:val="18"/>
        </w:rPr>
        <w:t xml:space="preserve"> </w:t>
      </w:r>
      <w:r w:rsidRPr="001764EA">
        <w:rPr>
          <w:rFonts w:ascii="Tahoma" w:hAnsi="Tahoma" w:cs="Tahoma"/>
          <w:sz w:val="18"/>
          <w:szCs w:val="18"/>
        </w:rPr>
        <w:t>w terminie do</w:t>
      </w:r>
      <w:r w:rsidR="00A35C20">
        <w:rPr>
          <w:rFonts w:ascii="Tahoma" w:hAnsi="Tahoma" w:cs="Tahoma"/>
          <w:sz w:val="18"/>
          <w:szCs w:val="18"/>
        </w:rPr>
        <w:t xml:space="preserve"> dnia </w:t>
      </w:r>
      <w:r w:rsidR="00464853">
        <w:rPr>
          <w:rFonts w:ascii="Tahoma" w:hAnsi="Tahoma" w:cs="Tahoma"/>
          <w:b/>
          <w:sz w:val="18"/>
          <w:szCs w:val="18"/>
        </w:rPr>
        <w:t>3</w:t>
      </w:r>
      <w:r w:rsidR="00522FA1">
        <w:rPr>
          <w:rFonts w:ascii="Tahoma" w:hAnsi="Tahoma" w:cs="Tahoma"/>
          <w:b/>
          <w:sz w:val="18"/>
          <w:szCs w:val="18"/>
        </w:rPr>
        <w:t>0.12</w:t>
      </w:r>
      <w:r w:rsidR="0051211F" w:rsidRPr="00A35C20">
        <w:rPr>
          <w:rFonts w:ascii="Tahoma" w:hAnsi="Tahoma" w:cs="Tahoma"/>
          <w:b/>
          <w:sz w:val="18"/>
          <w:szCs w:val="18"/>
        </w:rPr>
        <w:t>.</w:t>
      </w:r>
      <w:r w:rsidR="0051211F">
        <w:rPr>
          <w:rFonts w:ascii="Tahoma" w:hAnsi="Tahoma" w:cs="Tahoma"/>
          <w:b/>
          <w:sz w:val="18"/>
          <w:szCs w:val="18"/>
        </w:rPr>
        <w:t>2024</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464853">
        <w:rPr>
          <w:rFonts w:ascii="Tahoma" w:hAnsi="Tahoma" w:cs="Tahoma"/>
          <w:b/>
          <w:bCs/>
          <w:sz w:val="18"/>
          <w:szCs w:val="18"/>
          <w:u w:val="single"/>
        </w:rPr>
        <w:t>3</w:t>
      </w:r>
      <w:r w:rsidR="00522FA1">
        <w:rPr>
          <w:rFonts w:ascii="Tahoma" w:hAnsi="Tahoma" w:cs="Tahoma"/>
          <w:b/>
          <w:bCs/>
          <w:sz w:val="18"/>
          <w:szCs w:val="18"/>
          <w:u w:val="single"/>
        </w:rPr>
        <w:t>0.12.</w:t>
      </w:r>
      <w:r w:rsidR="0051211F">
        <w:rPr>
          <w:rFonts w:ascii="Tahoma" w:hAnsi="Tahoma" w:cs="Tahoma"/>
          <w:b/>
          <w:bCs/>
          <w:sz w:val="18"/>
          <w:szCs w:val="18"/>
          <w:u w:val="single"/>
        </w:rPr>
        <w:t>2024</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Default="00557A53" w:rsidP="00557A53">
      <w:pPr>
        <w:pStyle w:val="Akapitzlist"/>
        <w:spacing w:after="0"/>
        <w:ind w:left="426"/>
        <w:jc w:val="both"/>
        <w:rPr>
          <w:rFonts w:ascii="Tahoma" w:hAnsi="Tahoma" w:cs="Tahoma"/>
          <w:sz w:val="18"/>
          <w:szCs w:val="18"/>
        </w:rPr>
      </w:pPr>
    </w:p>
    <w:p w:rsidR="00FB2296" w:rsidRPr="001764EA" w:rsidRDefault="00FB2296"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1764EA" w:rsidRDefault="001764EA" w:rsidP="00E36009">
      <w:pPr>
        <w:spacing w:after="0"/>
        <w:rPr>
          <w:rFonts w:ascii="Tahoma" w:eastAsia="Times New Roman" w:hAnsi="Tahoma" w:cs="Tahoma"/>
          <w:b/>
          <w:color w:val="FF5050"/>
          <w:sz w:val="18"/>
          <w:szCs w:val="18"/>
          <w:u w:val="single"/>
          <w:lang w:eastAsia="pl-PL"/>
        </w:rPr>
      </w:pPr>
    </w:p>
    <w:p w:rsidR="00FB2296" w:rsidRPr="001764EA" w:rsidRDefault="00FB2296" w:rsidP="00E36009">
      <w:pPr>
        <w:spacing w:after="0"/>
        <w:rPr>
          <w:rFonts w:ascii="Tahoma" w:eastAsia="Times New Roman" w:hAnsi="Tahoma" w:cs="Tahoma"/>
          <w:b/>
          <w:color w:val="FF5050"/>
          <w:sz w:val="18"/>
          <w:szCs w:val="18"/>
          <w:u w:val="single"/>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464853" w:rsidRDefault="00464853"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Dla wszystkich zadań</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B54E39" w:rsidRPr="00B54E39" w:rsidRDefault="00557A53" w:rsidP="00744F58">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eastAsia="Times New Roman" w:hAnsi="Tahoma" w:cs="Tahoma"/>
          <w:color w:val="000000" w:themeColor="text1"/>
          <w:sz w:val="18"/>
          <w:szCs w:val="18"/>
          <w:lang w:eastAsia="pl-PL"/>
        </w:rPr>
        <w:t>Przy wyborze najkorzystniejszej oferty zamawiający będzie kierował się kryterium ceny /</w:t>
      </w:r>
      <w:r w:rsidRPr="00B54E39">
        <w:rPr>
          <w:rFonts w:ascii="Tahoma" w:eastAsia="Times New Roman" w:hAnsi="Tahoma" w:cs="Tahoma"/>
          <w:b/>
          <w:color w:val="000000" w:themeColor="text1"/>
          <w:sz w:val="18"/>
          <w:szCs w:val="18"/>
          <w:lang w:eastAsia="pl-PL"/>
        </w:rPr>
        <w:t>Kc</w:t>
      </w:r>
      <w:r w:rsidR="00B54E39" w:rsidRPr="00B54E39">
        <w:rPr>
          <w:rFonts w:ascii="Tahoma" w:eastAsia="Times New Roman" w:hAnsi="Tahoma" w:cs="Tahoma"/>
          <w:color w:val="000000" w:themeColor="text1"/>
          <w:sz w:val="18"/>
          <w:szCs w:val="18"/>
          <w:lang w:eastAsia="pl-PL"/>
        </w:rPr>
        <w:t>/ – 100% (max. 10</w:t>
      </w:r>
      <w:r w:rsidR="00A35C20" w:rsidRPr="00B54E39">
        <w:rPr>
          <w:rFonts w:ascii="Tahoma" w:eastAsia="Times New Roman" w:hAnsi="Tahoma" w:cs="Tahoma"/>
          <w:color w:val="000000" w:themeColor="text1"/>
          <w:sz w:val="18"/>
          <w:szCs w:val="18"/>
          <w:lang w:eastAsia="pl-PL"/>
        </w:rPr>
        <w:t>0</w:t>
      </w:r>
      <w:r w:rsidR="0089098E" w:rsidRPr="00B54E39">
        <w:rPr>
          <w:rFonts w:ascii="Tahoma" w:eastAsia="Times New Roman" w:hAnsi="Tahoma" w:cs="Tahoma"/>
          <w:color w:val="000000" w:themeColor="text1"/>
          <w:sz w:val="18"/>
          <w:szCs w:val="18"/>
          <w:lang w:eastAsia="pl-PL"/>
        </w:rPr>
        <w:t xml:space="preserve"> pkt), </w:t>
      </w:r>
    </w:p>
    <w:p w:rsidR="009C7683" w:rsidRPr="00B54E39" w:rsidRDefault="00557A53" w:rsidP="00744F58">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hAnsi="Tahoma" w:cs="Tahoma"/>
          <w:color w:val="000000" w:themeColor="text1"/>
          <w:sz w:val="18"/>
          <w:szCs w:val="18"/>
        </w:rPr>
        <w:t xml:space="preserve">Ocenie będą podlegać wyłącznie oferty nie podlegające odrzuceniu. </w:t>
      </w:r>
    </w:p>
    <w:p w:rsidR="00557A53" w:rsidRPr="009C7683" w:rsidRDefault="00557A53" w:rsidP="00F51500">
      <w:pPr>
        <w:pStyle w:val="Akapitzlist"/>
        <w:numPr>
          <w:ilvl w:val="0"/>
          <w:numId w:val="52"/>
        </w:numPr>
        <w:autoSpaceDE w:val="0"/>
        <w:autoSpaceDN w:val="0"/>
        <w:spacing w:before="120" w:after="0" w:line="240" w:lineRule="auto"/>
        <w:rPr>
          <w:rFonts w:ascii="Arial" w:eastAsia="Times New Roman" w:hAnsi="Arial" w:cs="Arial"/>
          <w:bCs/>
          <w:lang w:eastAsia="pl-PL"/>
        </w:rPr>
      </w:pPr>
      <w:r w:rsidRPr="009C7683">
        <w:rPr>
          <w:rFonts w:ascii="Tahoma" w:eastAsia="Times New Roman" w:hAnsi="Tahoma" w:cs="Tahoma"/>
          <w:color w:val="000000" w:themeColor="text1"/>
          <w:sz w:val="18"/>
          <w:szCs w:val="18"/>
          <w:lang w:eastAsia="pl-PL"/>
        </w:rPr>
        <w:t>Punkty będą przyznawane wg następujących zasad:</w:t>
      </w:r>
    </w:p>
    <w:p w:rsidR="0089098E" w:rsidRDefault="0089098E" w:rsidP="00557A53">
      <w:pPr>
        <w:pStyle w:val="Akapitzlist"/>
        <w:spacing w:after="0"/>
        <w:ind w:left="426"/>
        <w:rPr>
          <w:rFonts w:ascii="Tahoma" w:eastAsia="Times New Roman" w:hAnsi="Tahoma" w:cs="Tahoma"/>
          <w:color w:val="000000" w:themeColor="text1"/>
          <w:sz w:val="18"/>
          <w:szCs w:val="18"/>
          <w:lang w:eastAsia="pl-PL"/>
        </w:rPr>
      </w:pPr>
    </w:p>
    <w:p w:rsidR="00557A53" w:rsidRPr="004B177F" w:rsidRDefault="0089098E" w:rsidP="00557A53">
      <w:pPr>
        <w:pStyle w:val="Akapitzlist"/>
        <w:spacing w:after="0"/>
        <w:ind w:left="426"/>
        <w:rPr>
          <w:rFonts w:ascii="Tahoma" w:eastAsia="Times New Roman" w:hAnsi="Tahoma" w:cs="Tahoma"/>
          <w:b/>
          <w:color w:val="000000" w:themeColor="text1"/>
          <w:sz w:val="18"/>
          <w:szCs w:val="18"/>
          <w:lang w:eastAsia="pl-PL"/>
        </w:rPr>
      </w:pPr>
      <w:r w:rsidRPr="004B177F">
        <w:rPr>
          <w:rFonts w:ascii="Tahoma" w:eastAsia="Times New Roman" w:hAnsi="Tahoma" w:cs="Tahoma"/>
          <w:b/>
          <w:color w:val="000000" w:themeColor="text1"/>
          <w:sz w:val="18"/>
          <w:szCs w:val="18"/>
          <w:lang w:eastAsia="pl-PL"/>
        </w:rPr>
        <w:t xml:space="preserve">A: </w:t>
      </w:r>
      <w:r w:rsidR="00557A53" w:rsidRPr="004B177F">
        <w:rPr>
          <w:rFonts w:ascii="Tahoma" w:eastAsia="Times New Roman" w:hAnsi="Tahoma" w:cs="Tahoma"/>
          <w:b/>
          <w:color w:val="000000" w:themeColor="text1"/>
          <w:sz w:val="18"/>
          <w:szCs w:val="18"/>
          <w:lang w:eastAsia="pl-PL"/>
        </w:rPr>
        <w:t>KRYTERIUM - Cena /Kc/</w:t>
      </w:r>
      <w:r w:rsidR="00B54E39">
        <w:rPr>
          <w:rFonts w:ascii="Tahoma" w:eastAsia="Times New Roman" w:hAnsi="Tahoma" w:cs="Tahoma"/>
          <w:b/>
          <w:color w:val="000000" w:themeColor="text1"/>
          <w:sz w:val="18"/>
          <w:szCs w:val="18"/>
          <w:lang w:eastAsia="pl-PL"/>
        </w:rPr>
        <w:t xml:space="preserve"> - 10</w:t>
      </w:r>
      <w:r w:rsidR="004B177F" w:rsidRPr="004B177F">
        <w:rPr>
          <w:rFonts w:ascii="Tahoma" w:eastAsia="Times New Roman" w:hAnsi="Tahoma" w:cs="Tahoma"/>
          <w:b/>
          <w:color w:val="000000" w:themeColor="text1"/>
          <w:sz w:val="18"/>
          <w:szCs w:val="18"/>
          <w:lang w:eastAsia="pl-PL"/>
        </w:rPr>
        <w:t>0 pkt.</w:t>
      </w:r>
    </w:p>
    <w:p w:rsidR="00557A53" w:rsidRPr="001764EA" w:rsidRDefault="00557A53" w:rsidP="00557A53">
      <w:pPr>
        <w:spacing w:after="0" w:line="240" w:lineRule="auto"/>
        <w:ind w:left="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Default="00557A53" w:rsidP="00557A53">
      <w:pPr>
        <w:spacing w:after="0" w:line="240" w:lineRule="auto"/>
        <w:ind w:left="1843"/>
        <w:rPr>
          <w:rFonts w:ascii="Tahoma" w:eastAsia="Times New Roman" w:hAnsi="Tahoma" w:cs="Tahoma"/>
          <w:color w:val="000000" w:themeColor="text1"/>
          <w:sz w:val="18"/>
          <w:szCs w:val="18"/>
          <w:lang w:eastAsia="pl-PL"/>
        </w:rPr>
      </w:pPr>
      <m:oMath>
        <m:r>
          <m:rPr>
            <m:sty m:val="bi"/>
          </m:rPr>
          <w:rPr>
            <w:rFonts w:ascii="Cambria Math" w:eastAsia="Times New Roman" w:hAnsi="Cambria Math" w:cs="Tahoma"/>
            <w:color w:val="000000" w:themeColor="text1"/>
            <w:sz w:val="18"/>
            <w:szCs w:val="18"/>
            <w:lang w:eastAsia="pl-PL"/>
          </w:rPr>
          <m:t xml:space="preserve">Kc =   </m:t>
        </m:r>
        <m:f>
          <m:fPr>
            <m:ctrlPr>
              <w:rPr>
                <w:rFonts w:ascii="Cambria Math" w:eastAsia="Times New Roman" w:hAnsi="Cambria Math" w:cs="Tahoma"/>
                <w:b/>
                <w:i/>
                <w:color w:val="000000" w:themeColor="text1"/>
                <w:sz w:val="18"/>
                <w:szCs w:val="18"/>
                <w:lang w:eastAsia="pl-PL"/>
              </w:rPr>
            </m:ctrlPr>
          </m:fPr>
          <m:num>
            <m:r>
              <m:rPr>
                <m:sty m:val="bi"/>
              </m:rPr>
              <w:rPr>
                <w:rFonts w:ascii="Cambria Math" w:eastAsia="Times New Roman" w:hAnsi="Cambria Math" w:cs="Tahoma"/>
                <w:color w:val="000000" w:themeColor="text1"/>
                <w:sz w:val="18"/>
                <w:szCs w:val="18"/>
                <w:lang w:eastAsia="pl-PL"/>
              </w:rPr>
              <m:t>cena najniższa oferty (brutto)</m:t>
            </m:r>
          </m:num>
          <m:den>
            <m:r>
              <m:rPr>
                <m:sty m:val="bi"/>
              </m:rPr>
              <w:rPr>
                <w:rFonts w:ascii="Cambria Math" w:eastAsia="Times New Roman" w:hAnsi="Cambria Math" w:cs="Tahoma"/>
                <w:color w:val="000000" w:themeColor="text1"/>
                <w:sz w:val="18"/>
                <w:szCs w:val="18"/>
                <w:lang w:eastAsia="pl-PL"/>
              </w:rPr>
              <m:t>cena badana oferty (brutto)</m:t>
            </m:r>
          </m:den>
        </m:f>
        <m:r>
          <m:rPr>
            <m:sty m:val="bi"/>
          </m:rPr>
          <w:rPr>
            <w:rFonts w:ascii="Cambria Math" w:eastAsia="Times New Roman" w:hAnsi="Cambria Math" w:cs="Tahoma"/>
            <w:color w:val="000000" w:themeColor="text1"/>
            <w:sz w:val="18"/>
            <w:szCs w:val="18"/>
            <w:lang w:eastAsia="pl-PL"/>
          </w:rPr>
          <m:t xml:space="preserve">  ×</m:t>
        </m:r>
        <m:r>
          <w:rPr>
            <w:rFonts w:ascii="Cambria Math" w:eastAsia="Times New Roman" w:hAnsi="Cambria Math" w:cs="Tahoma"/>
            <w:color w:val="000000" w:themeColor="text1"/>
            <w:sz w:val="18"/>
            <w:szCs w:val="18"/>
            <w:lang w:eastAsia="pl-PL"/>
          </w:rPr>
          <m:t>100 punktów</m:t>
        </m:r>
      </m:oMath>
      <w:r w:rsidRPr="001764EA">
        <w:rPr>
          <w:rFonts w:ascii="Tahoma" w:eastAsia="Times New Roman" w:hAnsi="Tahoma" w:cs="Tahoma"/>
          <w:color w:val="000000" w:themeColor="text1"/>
          <w:sz w:val="18"/>
          <w:szCs w:val="18"/>
          <w:lang w:eastAsia="pl-PL"/>
        </w:rPr>
        <w:t xml:space="preserve"> </w:t>
      </w:r>
    </w:p>
    <w:p w:rsidR="0089098E" w:rsidRDefault="0089098E" w:rsidP="0089098E">
      <w:pPr>
        <w:spacing w:after="0" w:line="240" w:lineRule="auto"/>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       </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FB2296" w:rsidRPr="001764EA" w:rsidRDefault="00FB2296"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FB2296" w:rsidRPr="00C6765F" w:rsidRDefault="00FB2296" w:rsidP="00FB2296">
      <w:pPr>
        <w:pStyle w:val="Default"/>
        <w:spacing w:line="276" w:lineRule="auto"/>
        <w:ind w:left="426"/>
        <w:jc w:val="both"/>
        <w:rPr>
          <w:rFonts w:ascii="Tahoma" w:hAnsi="Tahoma" w:cs="Tahoma"/>
          <w:color w:val="auto"/>
          <w:sz w:val="18"/>
          <w:szCs w:val="18"/>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557A53" w:rsidRDefault="00557A53" w:rsidP="00572FDC">
      <w:pPr>
        <w:autoSpaceDE w:val="0"/>
        <w:autoSpaceDN w:val="0"/>
        <w:adjustRightInd w:val="0"/>
        <w:spacing w:after="0"/>
        <w:jc w:val="both"/>
        <w:rPr>
          <w:rFonts w:ascii="Tahoma" w:eastAsia="Times New Roman" w:hAnsi="Tahoma" w:cs="Tahoma"/>
          <w:sz w:val="18"/>
          <w:szCs w:val="18"/>
          <w:lang w:eastAsia="pl-PL"/>
        </w:rPr>
      </w:pPr>
    </w:p>
    <w:p w:rsidR="00FB2296" w:rsidRPr="001764EA" w:rsidRDefault="00FB2296" w:rsidP="00572FDC">
      <w:pPr>
        <w:autoSpaceDE w:val="0"/>
        <w:autoSpaceDN w:val="0"/>
        <w:adjustRightInd w:val="0"/>
        <w:spacing w:after="0"/>
        <w:jc w:val="both"/>
        <w:rPr>
          <w:rFonts w:ascii="Tahoma" w:eastAsia="Times New Roman" w:hAnsi="Tahoma" w:cs="Tahoma"/>
          <w:sz w:val="18"/>
          <w:szCs w:val="18"/>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464853" w:rsidRDefault="00464853"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Dla wszystkich zadań</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lastRenderedPageBreak/>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464853">
        <w:rPr>
          <w:rFonts w:ascii="Tahoma" w:eastAsia="Times New Roman" w:hAnsi="Tahoma" w:cs="Tahoma"/>
          <w:b/>
          <w:sz w:val="18"/>
          <w:szCs w:val="18"/>
          <w:lang w:eastAsia="pl-PL"/>
        </w:rPr>
        <w:t>7</w:t>
      </w:r>
      <w:r w:rsidR="00522FA1">
        <w:rPr>
          <w:rFonts w:ascii="Tahoma" w:eastAsia="Times New Roman" w:hAnsi="Tahoma" w:cs="Tahoma"/>
          <w:b/>
          <w:sz w:val="18"/>
          <w:szCs w:val="18"/>
          <w:lang w:eastAsia="pl-PL"/>
        </w:rPr>
        <w:t>/2025</w:t>
      </w:r>
      <w:r w:rsidRPr="00922013">
        <w:rPr>
          <w:rFonts w:ascii="Tahoma" w:eastAsia="Times New Roman" w:hAnsi="Tahoma" w:cs="Tahoma"/>
          <w:b/>
          <w:sz w:val="18"/>
          <w:szCs w:val="18"/>
          <w:lang w:eastAsia="pl-PL"/>
        </w:rPr>
        <w:t xml:space="preserve"> , nazwa firmy</w:t>
      </w:r>
      <w:r w:rsidR="00464853">
        <w:rPr>
          <w:rFonts w:ascii="Tahoma" w:eastAsia="Times New Roman" w:hAnsi="Tahoma" w:cs="Tahoma"/>
          <w:sz w:val="18"/>
          <w:szCs w:val="18"/>
          <w:lang w:eastAsia="pl-PL"/>
        </w:rPr>
        <w:t xml:space="preserve">” </w:t>
      </w:r>
      <w:r w:rsidR="00464853" w:rsidRPr="00464853">
        <w:rPr>
          <w:rFonts w:ascii="Tahoma" w:eastAsia="Times New Roman" w:hAnsi="Tahoma" w:cs="Tahoma"/>
          <w:b/>
          <w:sz w:val="18"/>
          <w:szCs w:val="18"/>
          <w:lang w:eastAsia="pl-PL"/>
        </w:rPr>
        <w:t>– zadanie nr ……</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FB2296" w:rsidRPr="00922013" w:rsidRDefault="00FB2296"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lastRenderedPageBreak/>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22FA1" w:rsidRDefault="00522FA1" w:rsidP="00557A53">
      <w:pPr>
        <w:spacing w:after="0"/>
        <w:ind w:left="426"/>
        <w:contextualSpacing/>
        <w:jc w:val="center"/>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lastRenderedPageBreak/>
              <w:t xml:space="preserve">Załącznik nr 2 - </w:t>
            </w:r>
          </w:p>
        </w:tc>
        <w:tc>
          <w:tcPr>
            <w:tcW w:w="0" w:type="auto"/>
            <w:hideMark/>
          </w:tcPr>
          <w:p w:rsidR="00557A53" w:rsidRPr="001764EA" w:rsidRDefault="00557A53" w:rsidP="0087767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877673">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557A53" w:rsidRPr="001764EA" w:rsidRDefault="00557A53" w:rsidP="00D70BEF">
            <w:pPr>
              <w:tabs>
                <w:tab w:val="center" w:pos="938"/>
              </w:tabs>
              <w:autoSpaceDE w:val="0"/>
              <w:autoSpaceDN w:val="0"/>
              <w:spacing w:after="0"/>
              <w:rPr>
                <w:rFonts w:ascii="Tahoma" w:eastAsia="Times New Roman" w:hAnsi="Tahoma" w:cs="Tahoma"/>
                <w:i/>
                <w:color w:val="000000"/>
                <w:sz w:val="18"/>
                <w:szCs w:val="18"/>
                <w:u w:val="single"/>
                <w:lang w:eastAsia="pl-PL"/>
              </w:rPr>
            </w:pP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Pr="001764EA" w:rsidRDefault="00557A53" w:rsidP="0051211F">
            <w:pPr>
              <w:tabs>
                <w:tab w:val="left" w:pos="-2127"/>
              </w:tabs>
              <w:autoSpaceDE w:val="0"/>
              <w:autoSpaceDN w:val="0"/>
              <w:spacing w:after="0"/>
              <w:rPr>
                <w:rFonts w:ascii="Tahoma" w:eastAsia="Times New Roman" w:hAnsi="Tahoma" w:cs="Tahoma"/>
                <w:color w:val="000000"/>
                <w:sz w:val="18"/>
                <w:szCs w:val="18"/>
                <w:lang w:eastAsia="pl-PL"/>
              </w:rPr>
            </w:pP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D111F8"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color w:val="000000"/>
          <w:sz w:val="18"/>
          <w:szCs w:val="18"/>
          <w:lang w:eastAsia="pl-PL"/>
        </w:rPr>
      </w:pPr>
      <w:r>
        <w:rPr>
          <w:rFonts w:ascii="Arial" w:eastAsia="Times New Roman" w:hAnsi="Arial" w:cs="Arial"/>
          <w:b/>
          <w:i/>
          <w:color w:val="000000"/>
          <w:sz w:val="18"/>
          <w:szCs w:val="18"/>
          <w:lang w:eastAsia="pl-PL"/>
        </w:rPr>
        <w:t xml:space="preserve">       </w:t>
      </w:r>
      <w:r w:rsidR="00D111F8">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464853">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464853">
        <w:rPr>
          <w:rFonts w:ascii="Arial" w:eastAsia="Times New Roman" w:hAnsi="Arial" w:cs="Arial"/>
          <w:b/>
          <w:i/>
          <w:color w:val="000000"/>
          <w:sz w:val="18"/>
          <w:szCs w:val="18"/>
          <w:lang w:eastAsia="pl-PL"/>
        </w:rPr>
        <w:t>ppłk Arkadiusz Pluta</w:t>
      </w:r>
    </w:p>
    <w:p w:rsidR="00877673" w:rsidRPr="001764EA" w:rsidRDefault="00E96C6E">
      <w:pPr>
        <w:rPr>
          <w:sz w:val="18"/>
          <w:szCs w:val="18"/>
        </w:rPr>
      </w:pPr>
      <w:r>
        <w:rPr>
          <w:sz w:val="18"/>
          <w:szCs w:val="18"/>
        </w:rPr>
        <w:t xml:space="preserve"> </w:t>
      </w:r>
    </w:p>
    <w:sectPr w:rsidR="00877673" w:rsidRPr="001764EA" w:rsidSect="0087767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09" w:rsidRDefault="00455E09">
      <w:pPr>
        <w:spacing w:after="0" w:line="240" w:lineRule="auto"/>
      </w:pPr>
      <w:r>
        <w:separator/>
      </w:r>
    </w:p>
  </w:endnote>
  <w:endnote w:type="continuationSeparator" w:id="0">
    <w:p w:rsidR="00455E09" w:rsidRDefault="0045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Sans">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rsidR="00744F58" w:rsidRPr="00000A80" w:rsidRDefault="00744F58" w:rsidP="0087767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911B9C">
              <w:rPr>
                <w:rFonts w:ascii="Times New Roman" w:hAnsi="Times New Roman" w:cs="Times New Roman"/>
                <w:bCs/>
                <w:noProof/>
                <w:sz w:val="20"/>
                <w:szCs w:val="20"/>
              </w:rPr>
              <w:t>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911B9C">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09" w:rsidRDefault="00455E09">
      <w:pPr>
        <w:spacing w:after="0" w:line="240" w:lineRule="auto"/>
      </w:pPr>
      <w:r>
        <w:separator/>
      </w:r>
    </w:p>
  </w:footnote>
  <w:footnote w:type="continuationSeparator" w:id="0">
    <w:p w:rsidR="00455E09" w:rsidRDefault="0045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2172FD"/>
    <w:multiLevelType w:val="hybridMultilevel"/>
    <w:tmpl w:val="3292842A"/>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16"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5" w15:restartNumberingAfterBreak="0">
    <w:nsid w:val="3D5363BD"/>
    <w:multiLevelType w:val="multilevel"/>
    <w:tmpl w:val="0D6EB852"/>
    <w:lvl w:ilvl="0">
      <w:start w:val="1"/>
      <w:numFmt w:val="decimal"/>
      <w:lvlText w:val="%1."/>
      <w:lvlJc w:val="left"/>
      <w:pPr>
        <w:ind w:left="502" w:hanging="360"/>
      </w:pPr>
    </w:lvl>
    <w:lvl w:ilvl="1">
      <w:start w:val="1"/>
      <w:numFmt w:val="decimal"/>
      <w:isLgl/>
      <w:lvlText w:val="%2)"/>
      <w:lvlJc w:val="left"/>
      <w:pPr>
        <w:ind w:left="786" w:hanging="360"/>
      </w:pPr>
      <w:rPr>
        <w:rFonts w:ascii="Arial" w:eastAsia="Calibri" w:hAnsi="Arial" w:cs="Arial"/>
        <w:b w:val="0"/>
        <w:i w:val="0"/>
      </w:rPr>
    </w:lvl>
    <w:lvl w:ilvl="2">
      <w:start w:val="1"/>
      <w:numFmt w:val="decimal"/>
      <w:isLgl/>
      <w:lvlText w:val="%1.%2.%3"/>
      <w:lvlJc w:val="left"/>
      <w:pPr>
        <w:ind w:left="1080" w:hanging="720"/>
      </w:pPr>
      <w:rPr>
        <w:rFonts w:ascii="LiberationSans" w:hAnsi="LiberationSans" w:cs="LiberationSans" w:hint="default"/>
        <w:b w:val="0"/>
        <w:i w:val="0"/>
      </w:rPr>
    </w:lvl>
    <w:lvl w:ilvl="3">
      <w:start w:val="1"/>
      <w:numFmt w:val="decimal"/>
      <w:isLgl/>
      <w:lvlText w:val="%1.%2.%3.%4"/>
      <w:lvlJc w:val="left"/>
      <w:pPr>
        <w:ind w:left="1080" w:hanging="720"/>
      </w:pPr>
      <w:rPr>
        <w:rFonts w:ascii="LiberationSans" w:hAnsi="LiberationSans" w:cs="LiberationSans" w:hint="default"/>
        <w:b w:val="0"/>
        <w:i w:val="0"/>
      </w:rPr>
    </w:lvl>
    <w:lvl w:ilvl="4">
      <w:start w:val="1"/>
      <w:numFmt w:val="decimal"/>
      <w:isLgl/>
      <w:lvlText w:val="%1.%2.%3.%4.%5"/>
      <w:lvlJc w:val="left"/>
      <w:pPr>
        <w:ind w:left="1440" w:hanging="1080"/>
      </w:pPr>
      <w:rPr>
        <w:rFonts w:ascii="LiberationSans" w:hAnsi="LiberationSans" w:cs="LiberationSans" w:hint="default"/>
        <w:b w:val="0"/>
        <w:i w:val="0"/>
      </w:rPr>
    </w:lvl>
    <w:lvl w:ilvl="5">
      <w:start w:val="1"/>
      <w:numFmt w:val="decimal"/>
      <w:isLgl/>
      <w:lvlText w:val="%1.%2.%3.%4.%5.%6"/>
      <w:lvlJc w:val="left"/>
      <w:pPr>
        <w:ind w:left="1440" w:hanging="1080"/>
      </w:pPr>
      <w:rPr>
        <w:rFonts w:ascii="LiberationSans" w:hAnsi="LiberationSans" w:cs="LiberationSans" w:hint="default"/>
        <w:b w:val="0"/>
        <w:i w:val="0"/>
      </w:rPr>
    </w:lvl>
    <w:lvl w:ilvl="6">
      <w:start w:val="1"/>
      <w:numFmt w:val="decimal"/>
      <w:isLgl/>
      <w:lvlText w:val="%1.%2.%3.%4.%5.%6.%7"/>
      <w:lvlJc w:val="left"/>
      <w:pPr>
        <w:ind w:left="1800" w:hanging="1440"/>
      </w:pPr>
      <w:rPr>
        <w:rFonts w:ascii="LiberationSans" w:hAnsi="LiberationSans" w:cs="LiberationSans" w:hint="default"/>
        <w:b w:val="0"/>
        <w:i w:val="0"/>
      </w:rPr>
    </w:lvl>
    <w:lvl w:ilvl="7">
      <w:start w:val="1"/>
      <w:numFmt w:val="decimal"/>
      <w:isLgl/>
      <w:lvlText w:val="%1.%2.%3.%4.%5.%6.%7.%8"/>
      <w:lvlJc w:val="left"/>
      <w:pPr>
        <w:ind w:left="1800" w:hanging="1440"/>
      </w:pPr>
      <w:rPr>
        <w:rFonts w:ascii="LiberationSans" w:hAnsi="LiberationSans" w:cs="LiberationSans" w:hint="default"/>
        <w:b w:val="0"/>
        <w:i w:val="0"/>
      </w:rPr>
    </w:lvl>
    <w:lvl w:ilvl="8">
      <w:start w:val="1"/>
      <w:numFmt w:val="decimal"/>
      <w:isLgl/>
      <w:lvlText w:val="%1.%2.%3.%4.%5.%6.%7.%8.%9"/>
      <w:lvlJc w:val="left"/>
      <w:pPr>
        <w:ind w:left="2160" w:hanging="1800"/>
      </w:pPr>
      <w:rPr>
        <w:rFonts w:ascii="LiberationSans" w:hAnsi="LiberationSans" w:cs="LiberationSans" w:hint="default"/>
        <w:b w:val="0"/>
        <w:i w:val="0"/>
      </w:rPr>
    </w:lvl>
  </w:abstractNum>
  <w:abstractNum w:abstractNumId="26"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AA03B6"/>
    <w:multiLevelType w:val="hybridMultilevel"/>
    <w:tmpl w:val="8708C6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4575BC"/>
    <w:multiLevelType w:val="hybridMultilevel"/>
    <w:tmpl w:val="AFF8742E"/>
    <w:lvl w:ilvl="0" w:tplc="A69EABDC">
      <w:start w:val="1"/>
      <w:numFmt w:val="decimal"/>
      <w:lvlText w:val="%1."/>
      <w:lvlJc w:val="left"/>
      <w:pPr>
        <w:tabs>
          <w:tab w:val="num" w:pos="720"/>
        </w:tabs>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5E11A3"/>
    <w:multiLevelType w:val="hybridMultilevel"/>
    <w:tmpl w:val="8708C6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3"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4"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52"/>
  </w:num>
  <w:num w:numId="8">
    <w:abstractNumId w:val="24"/>
    <w:lvlOverride w:ilvl="0">
      <w:startOverride w:val="1"/>
    </w:lvlOverride>
  </w:num>
  <w:num w:numId="9">
    <w:abstractNumId w:val="12"/>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45"/>
  </w:num>
  <w:num w:numId="15">
    <w:abstractNumId w:val="11"/>
  </w:num>
  <w:num w:numId="16">
    <w:abstractNumId w:val="21"/>
  </w:num>
  <w:num w:numId="17">
    <w:abstractNumId w:val="2"/>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4"/>
  </w:num>
  <w:num w:numId="21">
    <w:abstractNumId w:val="38"/>
  </w:num>
  <w:num w:numId="22">
    <w:abstractNumId w:val="1"/>
  </w:num>
  <w:num w:numId="23">
    <w:abstractNumId w:val="49"/>
  </w:num>
  <w:num w:numId="24">
    <w:abstractNumId w:val="51"/>
  </w:num>
  <w:num w:numId="25">
    <w:abstractNumId w:val="5"/>
  </w:num>
  <w:num w:numId="26">
    <w:abstractNumId w:val="9"/>
  </w:num>
  <w:num w:numId="27">
    <w:abstractNumId w:val="35"/>
  </w:num>
  <w:num w:numId="28">
    <w:abstractNumId w:val="26"/>
  </w:num>
  <w:num w:numId="29">
    <w:abstractNumId w:val="41"/>
  </w:num>
  <w:num w:numId="30">
    <w:abstractNumId w:val="23"/>
  </w:num>
  <w:num w:numId="31">
    <w:abstractNumId w:val="33"/>
  </w:num>
  <w:num w:numId="32">
    <w:abstractNumId w:val="7"/>
  </w:num>
  <w:num w:numId="33">
    <w:abstractNumId w:val="20"/>
  </w:num>
  <w:num w:numId="34">
    <w:abstractNumId w:val="17"/>
  </w:num>
  <w:num w:numId="35">
    <w:abstractNumId w:val="39"/>
  </w:num>
  <w:num w:numId="36">
    <w:abstractNumId w:val="4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2"/>
  </w:num>
  <w:num w:numId="40">
    <w:abstractNumId w:val="34"/>
  </w:num>
  <w:num w:numId="41">
    <w:abstractNumId w:val="22"/>
  </w:num>
  <w:num w:numId="42">
    <w:abstractNumId w:val="4"/>
  </w:num>
  <w:num w:numId="43">
    <w:abstractNumId w:val="0"/>
  </w:num>
  <w:num w:numId="44">
    <w:abstractNumId w:val="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30"/>
  </w:num>
  <w:num w:numId="52">
    <w:abstractNumId w:val="36"/>
  </w:num>
  <w:num w:numId="53">
    <w:abstractNumId w:val="15"/>
  </w:num>
  <w:num w:numId="54">
    <w:abstractNumId w:val="8"/>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3"/>
    <w:rsid w:val="00007071"/>
    <w:rsid w:val="000122EF"/>
    <w:rsid w:val="0001653D"/>
    <w:rsid w:val="00016AE3"/>
    <w:rsid w:val="00023691"/>
    <w:rsid w:val="00030B0F"/>
    <w:rsid w:val="00037CD9"/>
    <w:rsid w:val="00071401"/>
    <w:rsid w:val="00090469"/>
    <w:rsid w:val="000A79F6"/>
    <w:rsid w:val="000B662A"/>
    <w:rsid w:val="000C0A6D"/>
    <w:rsid w:val="000C3BD7"/>
    <w:rsid w:val="000E049A"/>
    <w:rsid w:val="00144563"/>
    <w:rsid w:val="00160E2A"/>
    <w:rsid w:val="001764EA"/>
    <w:rsid w:val="0018282F"/>
    <w:rsid w:val="001B2155"/>
    <w:rsid w:val="001C130C"/>
    <w:rsid w:val="001C45FB"/>
    <w:rsid w:val="001D690A"/>
    <w:rsid w:val="001E06BD"/>
    <w:rsid w:val="001F6278"/>
    <w:rsid w:val="00227CC9"/>
    <w:rsid w:val="002527BA"/>
    <w:rsid w:val="00262C63"/>
    <w:rsid w:val="0028136D"/>
    <w:rsid w:val="00293A25"/>
    <w:rsid w:val="00333E7F"/>
    <w:rsid w:val="0037444B"/>
    <w:rsid w:val="003967A3"/>
    <w:rsid w:val="003F62D7"/>
    <w:rsid w:val="00402921"/>
    <w:rsid w:val="00405D4B"/>
    <w:rsid w:val="00441F98"/>
    <w:rsid w:val="00455E09"/>
    <w:rsid w:val="00464853"/>
    <w:rsid w:val="00466D85"/>
    <w:rsid w:val="004933AF"/>
    <w:rsid w:val="004B177F"/>
    <w:rsid w:val="004F5504"/>
    <w:rsid w:val="00506EDA"/>
    <w:rsid w:val="0051211F"/>
    <w:rsid w:val="00522FA1"/>
    <w:rsid w:val="00523447"/>
    <w:rsid w:val="00530E38"/>
    <w:rsid w:val="005552A6"/>
    <w:rsid w:val="00557A53"/>
    <w:rsid w:val="0056794F"/>
    <w:rsid w:val="00572FDC"/>
    <w:rsid w:val="00581B13"/>
    <w:rsid w:val="005E5A7D"/>
    <w:rsid w:val="00614F41"/>
    <w:rsid w:val="0062323A"/>
    <w:rsid w:val="0065027F"/>
    <w:rsid w:val="0066062E"/>
    <w:rsid w:val="00660F38"/>
    <w:rsid w:val="00676AF4"/>
    <w:rsid w:val="0069211D"/>
    <w:rsid w:val="00696DE0"/>
    <w:rsid w:val="006C474C"/>
    <w:rsid w:val="006F7EDD"/>
    <w:rsid w:val="00701890"/>
    <w:rsid w:val="007125A8"/>
    <w:rsid w:val="00733DEB"/>
    <w:rsid w:val="00743D16"/>
    <w:rsid w:val="00744F58"/>
    <w:rsid w:val="007460E0"/>
    <w:rsid w:val="00771FAB"/>
    <w:rsid w:val="00790E6B"/>
    <w:rsid w:val="007E1569"/>
    <w:rsid w:val="007E1F05"/>
    <w:rsid w:val="007F5CA6"/>
    <w:rsid w:val="008225F6"/>
    <w:rsid w:val="00851BD7"/>
    <w:rsid w:val="00877673"/>
    <w:rsid w:val="0089098E"/>
    <w:rsid w:val="008A2934"/>
    <w:rsid w:val="008C2B32"/>
    <w:rsid w:val="008C6974"/>
    <w:rsid w:val="009050BE"/>
    <w:rsid w:val="00911B9C"/>
    <w:rsid w:val="0091597B"/>
    <w:rsid w:val="00922013"/>
    <w:rsid w:val="00952A30"/>
    <w:rsid w:val="0096796B"/>
    <w:rsid w:val="009C4C42"/>
    <w:rsid w:val="009C7683"/>
    <w:rsid w:val="009E38C6"/>
    <w:rsid w:val="00A12F31"/>
    <w:rsid w:val="00A30273"/>
    <w:rsid w:val="00A35C20"/>
    <w:rsid w:val="00AD7FAF"/>
    <w:rsid w:val="00AE3F7C"/>
    <w:rsid w:val="00B156C9"/>
    <w:rsid w:val="00B203DA"/>
    <w:rsid w:val="00B251F7"/>
    <w:rsid w:val="00B36B17"/>
    <w:rsid w:val="00B36EF9"/>
    <w:rsid w:val="00B420F0"/>
    <w:rsid w:val="00B503D3"/>
    <w:rsid w:val="00B53EB3"/>
    <w:rsid w:val="00B54E39"/>
    <w:rsid w:val="00B9468C"/>
    <w:rsid w:val="00BA77F4"/>
    <w:rsid w:val="00BC1776"/>
    <w:rsid w:val="00C30ABC"/>
    <w:rsid w:val="00C32073"/>
    <w:rsid w:val="00C638B8"/>
    <w:rsid w:val="00C6765F"/>
    <w:rsid w:val="00C7011A"/>
    <w:rsid w:val="00C703B4"/>
    <w:rsid w:val="00CC0CC7"/>
    <w:rsid w:val="00CC3097"/>
    <w:rsid w:val="00D111F8"/>
    <w:rsid w:val="00D130D1"/>
    <w:rsid w:val="00D16904"/>
    <w:rsid w:val="00D2082E"/>
    <w:rsid w:val="00D2525B"/>
    <w:rsid w:val="00D36F95"/>
    <w:rsid w:val="00D37B78"/>
    <w:rsid w:val="00D70BEF"/>
    <w:rsid w:val="00DD46C7"/>
    <w:rsid w:val="00DF3D42"/>
    <w:rsid w:val="00E269E2"/>
    <w:rsid w:val="00E27538"/>
    <w:rsid w:val="00E3480D"/>
    <w:rsid w:val="00E36009"/>
    <w:rsid w:val="00E52F96"/>
    <w:rsid w:val="00E70332"/>
    <w:rsid w:val="00E77D2B"/>
    <w:rsid w:val="00E91CDA"/>
    <w:rsid w:val="00E95BCA"/>
    <w:rsid w:val="00E96C6E"/>
    <w:rsid w:val="00EA7019"/>
    <w:rsid w:val="00EC494C"/>
    <w:rsid w:val="00EF366C"/>
    <w:rsid w:val="00F0081B"/>
    <w:rsid w:val="00F368B3"/>
    <w:rsid w:val="00F51500"/>
    <w:rsid w:val="00F51BA1"/>
    <w:rsid w:val="00F726B2"/>
    <w:rsid w:val="00F83F52"/>
    <w:rsid w:val="00FB2296"/>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FE9A"/>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805">
      <w:bodyDiv w:val="1"/>
      <w:marLeft w:val="0"/>
      <w:marRight w:val="0"/>
      <w:marTop w:val="0"/>
      <w:marBottom w:val="0"/>
      <w:divBdr>
        <w:top w:val="none" w:sz="0" w:space="0" w:color="auto"/>
        <w:left w:val="none" w:sz="0" w:space="0" w:color="auto"/>
        <w:bottom w:val="none" w:sz="0" w:space="0" w:color="auto"/>
        <w:right w:val="none" w:sz="0" w:space="0" w:color="auto"/>
      </w:divBdr>
    </w:div>
    <w:div w:id="591738321">
      <w:bodyDiv w:val="1"/>
      <w:marLeft w:val="0"/>
      <w:marRight w:val="0"/>
      <w:marTop w:val="0"/>
      <w:marBottom w:val="0"/>
      <w:divBdr>
        <w:top w:val="none" w:sz="0" w:space="0" w:color="auto"/>
        <w:left w:val="none" w:sz="0" w:space="0" w:color="auto"/>
        <w:bottom w:val="none" w:sz="0" w:space="0" w:color="auto"/>
        <w:right w:val="none" w:sz="0" w:space="0" w:color="auto"/>
      </w:divBdr>
    </w:div>
    <w:div w:id="6304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wyraz@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k@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24A3-5F00-4937-AE39-29509E2578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418DDB4-747D-4DDF-A9F4-4EB6CB9F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7577</Words>
  <Characters>45464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2</cp:revision>
  <cp:lastPrinted>2024-10-21T12:28:00Z</cp:lastPrinted>
  <dcterms:created xsi:type="dcterms:W3CDTF">2024-12-18T09:58:00Z</dcterms:created>
  <dcterms:modified xsi:type="dcterms:W3CDTF">2024-12-18T09:58:00Z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