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7D8FBA" w:rsidR="00303AAF" w:rsidRPr="005D6B1B" w:rsidRDefault="0097714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119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6F7DB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77144">
        <w:rPr>
          <w:rFonts w:asciiTheme="majorHAnsi" w:eastAsia="Times New Roman" w:hAnsiTheme="majorHAnsi" w:cstheme="majorHAnsi"/>
          <w:color w:val="auto"/>
          <w:sz w:val="22"/>
          <w:szCs w:val="22"/>
        </w:rPr>
        <w:t>119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8E73779" w14:textId="2B7BAB25" w:rsidR="007945FC" w:rsidRDefault="007945FC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D3B79EC" w14:textId="4EFB7F71" w:rsidR="00A07EA9" w:rsidRDefault="00E4548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548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DMEM, high </w:t>
      </w:r>
      <w:proofErr w:type="spellStart"/>
      <w:r w:rsidRPr="00E45487">
        <w:rPr>
          <w:rFonts w:asciiTheme="majorHAnsi" w:eastAsia="Times New Roman" w:hAnsiTheme="majorHAnsi" w:cstheme="majorHAnsi"/>
          <w:sz w:val="22"/>
          <w:szCs w:val="22"/>
          <w:lang w:val="pl-PL"/>
        </w:rPr>
        <w:t>glucose</w:t>
      </w:r>
      <w:proofErr w:type="spellEnd"/>
      <w:r w:rsidRPr="00E4548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45487">
        <w:rPr>
          <w:rFonts w:asciiTheme="majorHAnsi" w:eastAsia="Times New Roman" w:hAnsiTheme="majorHAnsi" w:cstheme="majorHAnsi"/>
          <w:sz w:val="22"/>
          <w:szCs w:val="22"/>
          <w:lang w:val="pl-PL"/>
        </w:rPr>
        <w:t>pyruvate</w:t>
      </w:r>
      <w:proofErr w:type="spellEnd"/>
      <w:r w:rsidRPr="00E4548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no </w:t>
      </w:r>
      <w:proofErr w:type="spellStart"/>
      <w:r w:rsidRPr="00E45487">
        <w:rPr>
          <w:rFonts w:asciiTheme="majorHAnsi" w:eastAsia="Times New Roman" w:hAnsiTheme="majorHAnsi" w:cstheme="majorHAnsi"/>
          <w:sz w:val="22"/>
          <w:szCs w:val="22"/>
          <w:lang w:val="pl-PL"/>
        </w:rPr>
        <w:t>glutamine</w:t>
      </w:r>
      <w:proofErr w:type="spellEnd"/>
      <w:r w:rsidRPr="00E4548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45487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E45487">
        <w:rPr>
          <w:rFonts w:asciiTheme="majorHAnsi" w:eastAsia="Times New Roman" w:hAnsiTheme="majorHAnsi" w:cstheme="majorHAnsi"/>
          <w:sz w:val="22"/>
          <w:szCs w:val="22"/>
          <w:lang w:val="pl-PL"/>
        </w:rPr>
        <w:t>, 500 ml (21969035) - ilość: 1</w:t>
      </w:r>
    </w:p>
    <w:p w14:paraId="5576D664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B0B979D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BEB2624" w14:textId="16C44159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1EC1E75D" w14:textId="77777777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54F58F" w14:textId="6DE69938" w:rsidR="00E45487" w:rsidRPr="00A07EA9" w:rsidRDefault="00E45487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5487">
        <w:rPr>
          <w:rFonts w:asciiTheme="majorHAnsi" w:eastAsia="Times New Roman" w:hAnsiTheme="majorHAnsi" w:cstheme="majorHAnsi"/>
          <w:sz w:val="22"/>
          <w:szCs w:val="22"/>
        </w:rPr>
        <w:t xml:space="preserve">Countess™ Cell Counting Chamber Slides, Invitrogen, 50 slides (C10228) - </w:t>
      </w:r>
      <w:proofErr w:type="spellStart"/>
      <w:r w:rsidRPr="00E4548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E45487">
        <w:rPr>
          <w:rFonts w:asciiTheme="majorHAnsi" w:eastAsia="Times New Roman" w:hAnsiTheme="majorHAnsi" w:cstheme="majorHAnsi"/>
          <w:sz w:val="22"/>
          <w:szCs w:val="22"/>
        </w:rPr>
        <w:t>: 2</w:t>
      </w:r>
    </w:p>
    <w:p w14:paraId="7658D9FB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9AF6067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72334A1" w14:textId="681230BF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D59C5A" w14:textId="77777777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DC14107" w14:textId="77777777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9E891C6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5B70B22" w14:textId="77777777" w:rsid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FE7895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77144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86E3" w14:textId="77777777" w:rsidR="007E6BBA" w:rsidRDefault="007E6BBA">
      <w:r>
        <w:separator/>
      </w:r>
    </w:p>
  </w:endnote>
  <w:endnote w:type="continuationSeparator" w:id="0">
    <w:p w14:paraId="4FC094F4" w14:textId="77777777" w:rsidR="007E6BBA" w:rsidRDefault="007E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41820" w14:textId="77777777" w:rsidR="007E6BBA" w:rsidRDefault="007E6BBA">
      <w:r>
        <w:separator/>
      </w:r>
    </w:p>
  </w:footnote>
  <w:footnote w:type="continuationSeparator" w:id="0">
    <w:p w14:paraId="0B0E4457" w14:textId="77777777" w:rsidR="007E6BBA" w:rsidRDefault="007E6BB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E6BBA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2024-05-29T11:03:00Z</dcterms:created>
  <dcterms:modified xsi:type="dcterms:W3CDTF">2024-05-29T11:03:00Z</dcterms:modified>
</cp:coreProperties>
</file>