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0" w:rsidRPr="002C6C7E" w:rsidRDefault="000B4A70" w:rsidP="000B4A70">
      <w:pPr>
        <w:ind w:left="3540"/>
        <w:jc w:val="both"/>
      </w:pPr>
      <w:r w:rsidRPr="002C6C7E">
        <w:t xml:space="preserve">Nowe Miasto Lubawskie, dnia </w:t>
      </w:r>
      <w:r w:rsidR="007A5723">
        <w:t>3</w:t>
      </w:r>
      <w:bookmarkStart w:id="0" w:name="_GoBack"/>
      <w:bookmarkEnd w:id="0"/>
      <w:r>
        <w:t xml:space="preserve"> grudnia</w:t>
      </w:r>
      <w:r w:rsidRPr="002C6C7E">
        <w:t xml:space="preserve"> 2019 roku</w:t>
      </w:r>
    </w:p>
    <w:p w:rsidR="000B4A70" w:rsidRPr="002C6C7E" w:rsidRDefault="000B4A70" w:rsidP="000B4A70">
      <w:pPr>
        <w:pStyle w:val="Nagwek2"/>
        <w:jc w:val="both"/>
        <w:rPr>
          <w:sz w:val="24"/>
          <w:szCs w:val="24"/>
        </w:rPr>
      </w:pPr>
      <w:proofErr w:type="spellStart"/>
      <w:r w:rsidRPr="002C6C7E">
        <w:rPr>
          <w:sz w:val="24"/>
          <w:szCs w:val="24"/>
        </w:rPr>
        <w:t>L.dz.SZP</w:t>
      </w:r>
      <w:proofErr w:type="spellEnd"/>
      <w:r w:rsidR="00651286">
        <w:rPr>
          <w:sz w:val="24"/>
          <w:szCs w:val="24"/>
        </w:rPr>
        <w:t>/4266</w:t>
      </w:r>
      <w:r w:rsidRPr="002C6C7E">
        <w:rPr>
          <w:sz w:val="24"/>
          <w:szCs w:val="24"/>
        </w:rPr>
        <w:t>/ZP/2019</w:t>
      </w:r>
    </w:p>
    <w:p w:rsidR="000B4A70" w:rsidRPr="002C6C7E" w:rsidRDefault="000B4A70" w:rsidP="000B4A70">
      <w:pPr>
        <w:jc w:val="both"/>
      </w:pPr>
      <w:r w:rsidRPr="002C6C7E">
        <w:tab/>
      </w:r>
      <w:r w:rsidRPr="002C6C7E">
        <w:tab/>
      </w:r>
      <w:r w:rsidRPr="002C6C7E">
        <w:tab/>
      </w:r>
    </w:p>
    <w:p w:rsidR="000B4A70" w:rsidRPr="002C6C7E" w:rsidRDefault="000B4A70" w:rsidP="000B4A70">
      <w:pPr>
        <w:jc w:val="both"/>
      </w:pPr>
    </w:p>
    <w:p w:rsidR="000B4A70" w:rsidRPr="002C6C7E" w:rsidRDefault="000B4A70" w:rsidP="000B4A70">
      <w:pPr>
        <w:jc w:val="both"/>
        <w:rPr>
          <w:b/>
          <w:u w:val="single"/>
        </w:rPr>
      </w:pPr>
      <w:r w:rsidRPr="002C6C7E">
        <w:tab/>
      </w:r>
      <w:r w:rsidRPr="002C6C7E">
        <w:tab/>
      </w:r>
      <w:r w:rsidRPr="002C6C7E">
        <w:tab/>
      </w:r>
      <w:r w:rsidRPr="002C6C7E">
        <w:tab/>
      </w:r>
      <w:r w:rsidRPr="002C6C7E">
        <w:tab/>
      </w:r>
      <w:r w:rsidRPr="002C6C7E">
        <w:tab/>
      </w:r>
      <w:r w:rsidRPr="002C6C7E">
        <w:rPr>
          <w:b/>
          <w:u w:val="single"/>
        </w:rPr>
        <w:t>Wszyscy Wykonawcy</w:t>
      </w:r>
    </w:p>
    <w:p w:rsidR="000B4A70" w:rsidRPr="002C6C7E" w:rsidRDefault="000B4A70" w:rsidP="000B4A70">
      <w:pPr>
        <w:jc w:val="both"/>
        <w:rPr>
          <w:b/>
          <w:u w:val="single"/>
        </w:rPr>
      </w:pPr>
    </w:p>
    <w:p w:rsidR="000B4A70" w:rsidRPr="002C6C7E" w:rsidRDefault="000B4A70" w:rsidP="000B4A70">
      <w:pPr>
        <w:jc w:val="both"/>
        <w:rPr>
          <w:b/>
          <w:u w:val="single"/>
        </w:rPr>
      </w:pPr>
    </w:p>
    <w:p w:rsidR="000B4A70" w:rsidRPr="002C6C7E" w:rsidRDefault="000B4A70" w:rsidP="000B4A70">
      <w:pPr>
        <w:jc w:val="both"/>
        <w:rPr>
          <w:b/>
        </w:rPr>
      </w:pPr>
      <w:r w:rsidRPr="002C6C7E">
        <w:rPr>
          <w:b/>
        </w:rPr>
        <w:t>dotyczy: przetargu nieograniczonego na dostawy produktów farmaceutycznych (postępowanie nr 13/PN/2019)</w:t>
      </w:r>
    </w:p>
    <w:p w:rsidR="000B4A70" w:rsidRPr="002C6C7E" w:rsidRDefault="000B4A70" w:rsidP="000B4A70">
      <w:pPr>
        <w:jc w:val="both"/>
        <w:rPr>
          <w:lang/>
        </w:rPr>
      </w:pPr>
    </w:p>
    <w:p w:rsidR="000B4A70" w:rsidRPr="002C6C7E" w:rsidRDefault="000B4A70" w:rsidP="000B4A70">
      <w:pPr>
        <w:jc w:val="both"/>
        <w:rPr>
          <w:lang/>
        </w:rPr>
      </w:pPr>
    </w:p>
    <w:p w:rsidR="000B4A70" w:rsidRPr="00D267EF" w:rsidRDefault="000B4A70" w:rsidP="000B4A70">
      <w:pPr>
        <w:jc w:val="both"/>
      </w:pPr>
      <w:r w:rsidRPr="00D267EF">
        <w:t>W związku z wpłynięciem od Wykonawców zapytań Zamawiający udziela następujących odpowiedzi:</w:t>
      </w:r>
    </w:p>
    <w:p w:rsidR="000B4A70" w:rsidRPr="00D267EF" w:rsidRDefault="000B4A70" w:rsidP="000B4A70">
      <w:pPr>
        <w:jc w:val="both"/>
        <w:rPr>
          <w:b/>
          <w:u w:val="single"/>
        </w:rPr>
      </w:pPr>
    </w:p>
    <w:p w:rsidR="000B4A70" w:rsidRPr="00CD0AD3" w:rsidRDefault="000B4A70" w:rsidP="000B4A70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3">
        <w:rPr>
          <w:rFonts w:ascii="Times New Roman" w:hAnsi="Times New Roman" w:cs="Times New Roman"/>
          <w:b/>
          <w:sz w:val="24"/>
          <w:szCs w:val="24"/>
        </w:rPr>
        <w:t>Pyt.1</w:t>
      </w:r>
    </w:p>
    <w:p w:rsidR="000B4A70" w:rsidRPr="00CD0AD3" w:rsidRDefault="000B4A70" w:rsidP="000B4A70">
      <w:pPr>
        <w:autoSpaceDE w:val="0"/>
        <w:autoSpaceDN w:val="0"/>
        <w:adjustRightInd w:val="0"/>
        <w:jc w:val="both"/>
      </w:pPr>
      <w:r w:rsidRPr="00CD0AD3">
        <w:t xml:space="preserve">W związku z zapisami normy ISO 15197:2015 (dalej "Norma"), która jest jednym z wymagań Zamawiającego w grupie 12, a konkretnie zapisem, że jednostki pomiaru nie mogą być zmieniane przez użytkownika </w:t>
      </w:r>
      <w:proofErr w:type="spellStart"/>
      <w:r w:rsidRPr="00CD0AD3">
        <w:t>glukometru</w:t>
      </w:r>
      <w:proofErr w:type="spellEnd"/>
      <w:r w:rsidRPr="00CD0AD3">
        <w:t xml:space="preserve"> (punkt 7.1 oraz Aneks C, punkt C2 Normy), wnosimy o podanie przez Zamawiającego ile spośród 30 </w:t>
      </w:r>
      <w:proofErr w:type="spellStart"/>
      <w:r w:rsidRPr="00CD0AD3">
        <w:t>glukometrów</w:t>
      </w:r>
      <w:proofErr w:type="spellEnd"/>
      <w:r w:rsidRPr="00CD0AD3">
        <w:t xml:space="preserve"> będących przedmiotem użyczenia w grupie 12 powinno posiadać jednostki pomiarowe mg/</w:t>
      </w:r>
      <w:proofErr w:type="spellStart"/>
      <w:r w:rsidRPr="00CD0AD3">
        <w:t>dL</w:t>
      </w:r>
      <w:proofErr w:type="spellEnd"/>
      <w:r w:rsidRPr="00CD0AD3">
        <w:t xml:space="preserve">, a ile spośród nich jednostki pomiarowe </w:t>
      </w:r>
      <w:proofErr w:type="spellStart"/>
      <w:r w:rsidRPr="00CD0AD3">
        <w:t>mmol</w:t>
      </w:r>
      <w:proofErr w:type="spellEnd"/>
      <w:r w:rsidRPr="00CD0AD3">
        <w:t xml:space="preserve">/L, dzięki czemu Wykonawcy będą mogli zaspokoić potrzeby Zamawiającego w zakresie stosowania różnych jednostek pomiarowych glukozy. </w:t>
      </w:r>
      <w:r w:rsidRPr="00CD0AD3">
        <w:rPr>
          <w:b/>
          <w:color w:val="000000"/>
        </w:rPr>
        <w:t>Odp.</w:t>
      </w:r>
      <w:r w:rsidR="004C6D0C" w:rsidRPr="00CD0AD3">
        <w:rPr>
          <w:b/>
          <w:color w:val="000000"/>
        </w:rPr>
        <w:t xml:space="preserve"> </w:t>
      </w:r>
      <w:r w:rsidR="004C6D0C" w:rsidRPr="00CD0AD3">
        <w:rPr>
          <w:color w:val="000000"/>
        </w:rPr>
        <w:t>Wszystkie</w:t>
      </w:r>
      <w:r w:rsidRPr="00CD0AD3">
        <w:rPr>
          <w:color w:val="000000"/>
        </w:rPr>
        <w:t xml:space="preserve"> </w:t>
      </w:r>
      <w:r w:rsidRPr="00CD0AD3">
        <w:t>mg/dl</w:t>
      </w:r>
      <w:r w:rsidR="004C6D0C" w:rsidRPr="00CD0AD3">
        <w:t>.</w:t>
      </w:r>
    </w:p>
    <w:p w:rsidR="00D8149C" w:rsidRPr="00CD0AD3" w:rsidRDefault="00D8149C" w:rsidP="000B4A70">
      <w:pPr>
        <w:autoSpaceDE w:val="0"/>
        <w:autoSpaceDN w:val="0"/>
        <w:adjustRightInd w:val="0"/>
        <w:jc w:val="both"/>
      </w:pPr>
    </w:p>
    <w:p w:rsidR="00372356" w:rsidRPr="00CD0AD3" w:rsidRDefault="00372356" w:rsidP="00372356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3">
        <w:rPr>
          <w:rFonts w:ascii="Times New Roman" w:hAnsi="Times New Roman" w:cs="Times New Roman"/>
          <w:b/>
          <w:sz w:val="24"/>
          <w:szCs w:val="24"/>
        </w:rPr>
        <w:t>Pyt.2</w:t>
      </w:r>
    </w:p>
    <w:p w:rsidR="00CD0AD3" w:rsidRPr="00CD0AD3" w:rsidRDefault="00D8149C" w:rsidP="00CD0AD3">
      <w:pPr>
        <w:autoSpaceDE w:val="0"/>
        <w:autoSpaceDN w:val="0"/>
        <w:adjustRightInd w:val="0"/>
        <w:jc w:val="both"/>
      </w:pPr>
      <w:r w:rsidRPr="00CD0AD3">
        <w:t xml:space="preserve">Prosimy o wykreślenie z projektu umowy zapisów §6 ust.1 i 2 jako niezgodnych z normami współżycia społecznego i będących nadużyciem prawa ze strony Zamawiającego, a co za tym idzie nie zasługujących na ochronę prawną. Wyjaśniamy, że rolą kar w zamówieniach publicznych jest ochrona interesów Zamawiającego w zakresie prawidłowych i terminowych dostaw przedmiotu zamówienia. Zamawiający nie może zastrzegać kar umownych za realizację uprawnień podmiotowych wykonawcy jak również nie związanych z realizacją przedmiotu zamówienia. Za takim rozumieniem przepisów przemawiają ostatnie orzeczenia Krajowej Izby Odwoławczej o sygnaturach: KIO 2397/13 i KIO 487/14. </w:t>
      </w:r>
      <w:r w:rsidRPr="00CD0AD3">
        <w:br/>
      </w:r>
      <w:r w:rsidR="00CD0AD3" w:rsidRPr="00CD0AD3">
        <w:rPr>
          <w:b/>
          <w:color w:val="000000"/>
        </w:rPr>
        <w:t xml:space="preserve">Odp. </w:t>
      </w:r>
      <w:r w:rsidR="00CD0AD3" w:rsidRPr="00CD0AD3">
        <w:rPr>
          <w:color w:val="000000"/>
        </w:rPr>
        <w:t>Zamawiający nie przychyla się do prośby</w:t>
      </w:r>
      <w:r w:rsidR="00CD0AD3" w:rsidRPr="00CD0AD3">
        <w:t>.</w:t>
      </w:r>
    </w:p>
    <w:p w:rsidR="00372356" w:rsidRPr="00CD0AD3" w:rsidRDefault="00D8149C" w:rsidP="00372356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3">
        <w:rPr>
          <w:rFonts w:ascii="Times New Roman" w:hAnsi="Times New Roman" w:cs="Times New Roman"/>
          <w:sz w:val="24"/>
          <w:szCs w:val="24"/>
        </w:rPr>
        <w:br/>
      </w:r>
      <w:r w:rsidR="00CD0AD3" w:rsidRPr="00CD0AD3">
        <w:rPr>
          <w:rFonts w:ascii="Times New Roman" w:hAnsi="Times New Roman" w:cs="Times New Roman"/>
          <w:b/>
          <w:sz w:val="24"/>
          <w:szCs w:val="24"/>
        </w:rPr>
        <w:t>Pyt.3</w:t>
      </w:r>
    </w:p>
    <w:p w:rsidR="00CD0AD3" w:rsidRPr="00CD0AD3" w:rsidRDefault="00D8149C" w:rsidP="00CD0AD3">
      <w:pPr>
        <w:autoSpaceDE w:val="0"/>
        <w:autoSpaceDN w:val="0"/>
        <w:adjustRightInd w:val="0"/>
        <w:jc w:val="both"/>
      </w:pPr>
      <w:r w:rsidRPr="00CD0AD3">
        <w:t xml:space="preserve">Czy w stosunku do Zamawiającego na chwilę obecną aktualizują się przesłanki „niewypłacalności” oraz „zagrożenia niewypłacalnością” w rozumieniu art. 6 ustawy z dn. 1.01.2016r. – Prawo restrukturyzacyjne (Dz.U.2015.978 z </w:t>
      </w:r>
      <w:proofErr w:type="spellStart"/>
      <w:r w:rsidRPr="00CD0AD3">
        <w:t>późn</w:t>
      </w:r>
      <w:proofErr w:type="spellEnd"/>
      <w:r w:rsidRPr="00CD0AD3">
        <w:t xml:space="preserve">. zm.) oraz art. 10 ustawy z dn. 28.02.2003r. – Prawo upadłościowe (Dz.U.60.535 z </w:t>
      </w:r>
      <w:proofErr w:type="spellStart"/>
      <w:r w:rsidRPr="00CD0AD3">
        <w:t>późn</w:t>
      </w:r>
      <w:proofErr w:type="spellEnd"/>
      <w:r w:rsidRPr="00CD0AD3">
        <w:t xml:space="preserve">. zm.)? Czy według wiedzy Zamawiającego w/w przesłanki staną się aktualne w okresie od chwili obecnej do zakończenia umowy zawartej na skutek niniejszego postępowania? </w:t>
      </w:r>
      <w:r w:rsidRPr="00CD0AD3">
        <w:br/>
      </w:r>
      <w:r w:rsidR="00CD0AD3" w:rsidRPr="00CD0AD3">
        <w:rPr>
          <w:b/>
          <w:color w:val="000000"/>
        </w:rPr>
        <w:t xml:space="preserve">Odp. </w:t>
      </w:r>
      <w:r w:rsidR="00CD0AD3">
        <w:rPr>
          <w:color w:val="000000"/>
        </w:rPr>
        <w:t>Nie.</w:t>
      </w:r>
    </w:p>
    <w:p w:rsidR="00CD0AD3" w:rsidRPr="00CD0AD3" w:rsidRDefault="00D8149C" w:rsidP="00CD0AD3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3">
        <w:rPr>
          <w:rFonts w:ascii="Times New Roman" w:hAnsi="Times New Roman" w:cs="Times New Roman"/>
          <w:sz w:val="24"/>
          <w:szCs w:val="24"/>
        </w:rPr>
        <w:br/>
      </w:r>
      <w:r w:rsidR="00CD0AD3" w:rsidRPr="00CD0AD3">
        <w:rPr>
          <w:rFonts w:ascii="Times New Roman" w:hAnsi="Times New Roman" w:cs="Times New Roman"/>
          <w:b/>
          <w:sz w:val="24"/>
          <w:szCs w:val="24"/>
        </w:rPr>
        <w:t>Pyt.4</w:t>
      </w:r>
    </w:p>
    <w:p w:rsidR="00CD0AD3" w:rsidRPr="001C585F" w:rsidRDefault="00D8149C" w:rsidP="000B4A70">
      <w:pPr>
        <w:autoSpaceDE w:val="0"/>
        <w:autoSpaceDN w:val="0"/>
        <w:adjustRightInd w:val="0"/>
        <w:jc w:val="both"/>
      </w:pPr>
      <w:r w:rsidRPr="00CD0AD3">
        <w:t xml:space="preserve">Czy Zamawiający wyrazi zgodę na ustanowienie ze swojej strony zabezpieczeń cywilnoprawnych prawidłowego wykonania umowy przetargowej, w jednej z następujących postaci: - cesji na zabezpieczenie w Narodowym Funduszu Zdrowia; - weksla in blanco wraz z deklaracją; - poręczenia podmiotu trzeciego, np. wspólnika lub organu założycielskiego; - zabezpieczenia rzeczowego np. zastawu rejestrowego lub w jakiejkolwiek innej formie </w:t>
      </w:r>
      <w:r w:rsidRPr="001C585F">
        <w:lastRenderedPageBreak/>
        <w:t xml:space="preserve">stanowiącej zabezpieczenie wierzytelności Wykonawcy skuteczne w przypadku ewentualnego otwarcia w stosunku do Zamawiającego postępowania restrukturyzacyjnego lub upadłościowego? </w:t>
      </w:r>
    </w:p>
    <w:p w:rsidR="00D8149C" w:rsidRPr="001C585F" w:rsidRDefault="00D8149C" w:rsidP="000B4A70">
      <w:pPr>
        <w:autoSpaceDE w:val="0"/>
        <w:autoSpaceDN w:val="0"/>
        <w:adjustRightInd w:val="0"/>
        <w:jc w:val="both"/>
        <w:rPr>
          <w:color w:val="000000"/>
        </w:rPr>
      </w:pPr>
      <w:r w:rsidRPr="001C585F">
        <w:t xml:space="preserve">Celem wyjaśnienia powyższego zapytania zwracamy uwagę na ogromne ryzyko Wykonawcy związane z potencjalnym ogłoszeniem postępowania restrukturyzacyjnego lub upadłościowego wobec Zamawiającego, polegające m.in. na niemożliwości odzyskania (w całości lub w części) należności objętych masą sanacyjną. W razie odmownej odpowiedzi, prosimy o jej uzasadnienie i wskazanie, czy w toku trwania umowy przetargowej Zamawiający zamierza korzystać z narzędzi przewidzianych w ustawie z dn. 1.01.2016r. – Prawo restrukturyzacyjne (Dz.U.2015.978 z </w:t>
      </w:r>
      <w:proofErr w:type="spellStart"/>
      <w:r w:rsidRPr="001C585F">
        <w:t>późn</w:t>
      </w:r>
      <w:proofErr w:type="spellEnd"/>
      <w:r w:rsidRPr="001C585F">
        <w:t xml:space="preserve">. zm.) i ustawie z dn. 28.02.2003r. – Prawo upadłościowe (Dz.U.60.535 z </w:t>
      </w:r>
      <w:proofErr w:type="spellStart"/>
      <w:r w:rsidRPr="001C585F">
        <w:t>późn</w:t>
      </w:r>
      <w:proofErr w:type="spellEnd"/>
      <w:r w:rsidRPr="001C585F">
        <w:t xml:space="preserve">. zm.). </w:t>
      </w:r>
    </w:p>
    <w:p w:rsidR="00CD0AD3" w:rsidRPr="001C585F" w:rsidRDefault="00CD0AD3" w:rsidP="00CD0AD3">
      <w:pPr>
        <w:autoSpaceDE w:val="0"/>
        <w:autoSpaceDN w:val="0"/>
        <w:adjustRightInd w:val="0"/>
        <w:jc w:val="both"/>
      </w:pPr>
      <w:r w:rsidRPr="001C585F">
        <w:rPr>
          <w:b/>
          <w:color w:val="000000"/>
        </w:rPr>
        <w:t xml:space="preserve">Odp. </w:t>
      </w:r>
      <w:r w:rsidR="001B5517" w:rsidRPr="001B5517">
        <w:rPr>
          <w:color w:val="000000"/>
        </w:rPr>
        <w:t>Za</w:t>
      </w:r>
      <w:r w:rsidR="001B5517">
        <w:rPr>
          <w:color w:val="000000"/>
        </w:rPr>
        <w:t>mawiający nie wyraża zgody na ustanowienie zabezpieczeń. Nie przewiduje korzystania z ww. narzędzi.</w:t>
      </w:r>
    </w:p>
    <w:p w:rsidR="00144E4A" w:rsidRPr="001C585F" w:rsidRDefault="00144E4A"/>
    <w:p w:rsidR="00EA7F6E" w:rsidRPr="00CD0AD3" w:rsidRDefault="00EA7F6E" w:rsidP="00EA7F6E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Pyt.5</w:t>
      </w:r>
    </w:p>
    <w:p w:rsidR="001C585F" w:rsidRPr="001C585F" w:rsidRDefault="001C585F" w:rsidP="001C585F">
      <w:pPr>
        <w:pStyle w:val="Default"/>
        <w:rPr>
          <w:rFonts w:ascii="Times New Roman" w:hAnsi="Times New Roman" w:cs="Times New Roman"/>
          <w:color w:val="auto"/>
        </w:rPr>
      </w:pPr>
      <w:r w:rsidRPr="001C585F">
        <w:rPr>
          <w:rFonts w:ascii="Times New Roman" w:hAnsi="Times New Roman" w:cs="Times New Roman"/>
          <w:color w:val="auto"/>
        </w:rPr>
        <w:t xml:space="preserve">Dotyczy Grupy nr 25, poz. 196. </w:t>
      </w:r>
    </w:p>
    <w:p w:rsidR="001C585F" w:rsidRDefault="001C585F" w:rsidP="00EA7F6E">
      <w:pPr>
        <w:jc w:val="both"/>
      </w:pPr>
      <w:r w:rsidRPr="001C585F">
        <w:t xml:space="preserve">Czy Zamawiający wyraża zgodę na złożenie oferty na potas w postaci kapsułek </w:t>
      </w:r>
      <w:r w:rsidR="007F798E">
        <w:br/>
      </w:r>
      <w:r w:rsidRPr="001C585F">
        <w:t>o przedłużonym uwalnianiu 315 mg jonów potasu (600 mg chlorku potasu) x 100 kapsułek?</w:t>
      </w:r>
    </w:p>
    <w:p w:rsidR="00EA7F6E" w:rsidRPr="001C585F" w:rsidRDefault="00EA7F6E" w:rsidP="00EA7F6E">
      <w:pPr>
        <w:jc w:val="both"/>
      </w:pPr>
      <w:r w:rsidRPr="00EA7F6E">
        <w:rPr>
          <w:b/>
        </w:rPr>
        <w:t>Odp.</w:t>
      </w:r>
      <w:r>
        <w:t xml:space="preserve"> Tak.</w:t>
      </w:r>
    </w:p>
    <w:sectPr w:rsidR="00EA7F6E" w:rsidRPr="001C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70"/>
    <w:rsid w:val="000B4A70"/>
    <w:rsid w:val="00144E4A"/>
    <w:rsid w:val="001B5517"/>
    <w:rsid w:val="001C585F"/>
    <w:rsid w:val="00372356"/>
    <w:rsid w:val="004C6D0C"/>
    <w:rsid w:val="00651286"/>
    <w:rsid w:val="007A5723"/>
    <w:rsid w:val="007F798E"/>
    <w:rsid w:val="00CD0AD3"/>
    <w:rsid w:val="00D8149C"/>
    <w:rsid w:val="00E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4A70"/>
    <w:pPr>
      <w:keepNext/>
      <w:suppressAutoHyphens/>
      <w:outlineLvl w:val="1"/>
    </w:pPr>
    <w:rPr>
      <w:sz w:val="2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A70"/>
    <w:rPr>
      <w:rFonts w:ascii="Times New Roman" w:eastAsia="Times New Roman" w:hAnsi="Times New Roman" w:cs="Times New Roman"/>
      <w:sz w:val="28"/>
      <w:szCs w:val="20"/>
      <w:lang/>
    </w:rPr>
  </w:style>
  <w:style w:type="paragraph" w:styleId="Tekstpodstawowy3">
    <w:name w:val="Body Text 3"/>
    <w:basedOn w:val="Normalny"/>
    <w:link w:val="Tekstpodstawowy3Znak"/>
    <w:rsid w:val="000B4A70"/>
    <w:pPr>
      <w:spacing w:after="120" w:line="276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0B4A70"/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1C5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4A70"/>
    <w:pPr>
      <w:keepNext/>
      <w:suppressAutoHyphens/>
      <w:outlineLvl w:val="1"/>
    </w:pPr>
    <w:rPr>
      <w:sz w:val="2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A70"/>
    <w:rPr>
      <w:rFonts w:ascii="Times New Roman" w:eastAsia="Times New Roman" w:hAnsi="Times New Roman" w:cs="Times New Roman"/>
      <w:sz w:val="28"/>
      <w:szCs w:val="20"/>
      <w:lang/>
    </w:rPr>
  </w:style>
  <w:style w:type="paragraph" w:styleId="Tekstpodstawowy3">
    <w:name w:val="Body Text 3"/>
    <w:basedOn w:val="Normalny"/>
    <w:link w:val="Tekstpodstawowy3Znak"/>
    <w:rsid w:val="000B4A70"/>
    <w:pPr>
      <w:spacing w:after="120" w:line="276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0B4A70"/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1C5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2019-12-02T13:24:00Z</cp:lastPrinted>
  <dcterms:created xsi:type="dcterms:W3CDTF">2019-12-02T10:34:00Z</dcterms:created>
  <dcterms:modified xsi:type="dcterms:W3CDTF">2019-12-02T13:43:00Z</dcterms:modified>
</cp:coreProperties>
</file>