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2F51B" w14:textId="77777777" w:rsidR="00E52C8E" w:rsidRPr="006C30D6" w:rsidRDefault="00E52C8E" w:rsidP="00E52C8E">
      <w:pPr>
        <w:pStyle w:val="Nagwek1"/>
        <w:numPr>
          <w:ilvl w:val="0"/>
          <w:numId w:val="0"/>
        </w:numPr>
        <w:ind w:left="426"/>
        <w:rPr>
          <w:rFonts w:eastAsiaTheme="minorHAnsi"/>
        </w:rPr>
      </w:pPr>
      <w:r w:rsidRPr="006C30D6">
        <w:rPr>
          <w:rFonts w:eastAsiaTheme="minorHAnsi"/>
        </w:rPr>
        <w:t>Klauzula poufności</w:t>
      </w:r>
    </w:p>
    <w:p w14:paraId="5F21D184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Zgodnie z Umową za informacje poufne (zwane w dalszej części Umowy ”Informacjami Poufnymi”) uznaje się informacje nieujawnione do wiadomości publicznej, co do których Strona podjęła niezbędne działania w celu zachowania ich poufności o charakterze technicznym, handlowym, strategicznym, finansowym i ekonomicznym, związane z badaniami, specyfikacjami technicznymi, oprogramowaniem, w szczególności stanowiące tajemnicę przedsiębiorstwa w rozumieniu przepisów ustawy o zwalczaniu nieuczciwej konkurencji, przekazane drugiej Stronie w trakcie negocjacji lub pozyskane w trakcie wykonywania Umowy. </w:t>
      </w:r>
    </w:p>
    <w:p w14:paraId="2F6FA473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Następujących informacji nie uważa się za Informacje Poufne: informacji, które zostały podane do publicznej wiadomości, pod warunkiem, że nie stało się tak za sprawą naruszenia zobowiązania do zachowania poufności przez Stronę, która informacje takie otrzymała. </w:t>
      </w:r>
    </w:p>
    <w:p w14:paraId="69048E0A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Każda ze Stron otrzymując Informacje Poufne, zobowiązuje się: </w:t>
      </w:r>
    </w:p>
    <w:p w14:paraId="6ECA13A9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traktować te informacje jako poufne, nie publikować ich i nie ujawniać takich informacji osobom trzecim, </w:t>
      </w:r>
    </w:p>
    <w:p w14:paraId="5961282A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nie używać informacji do innych celów niż te określone w Umowie, </w:t>
      </w:r>
    </w:p>
    <w:p w14:paraId="7F4EB124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podjąć wszelkie czynności niezbędne do ochrony Informacji Poufnych, </w:t>
      </w:r>
    </w:p>
    <w:p w14:paraId="08EEA2C6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ograniczyć obieg Informacji Poufnych i dostęp do nich do swoich dyrektorów, pracowników, przedstawicieli, konsultantów, podwykonawców lub dyrektorów oraz pracowników, przedstawicieli, konsultantów, którym te informacje są potrzebne w związku z wykonaniem Umowy i w każdym przypadku, informować takie osoby o poufnym charakterze tych informacji, </w:t>
      </w:r>
    </w:p>
    <w:p w14:paraId="45E74099" w14:textId="77777777" w:rsidR="00E52C8E" w:rsidRPr="006C30D6" w:rsidRDefault="00E52C8E" w:rsidP="00E52C8E">
      <w:pPr>
        <w:pStyle w:val="Akapitzlist"/>
        <w:numPr>
          <w:ilvl w:val="6"/>
          <w:numId w:val="3"/>
        </w:numPr>
        <w:tabs>
          <w:tab w:val="clear" w:pos="2520"/>
        </w:tabs>
        <w:spacing w:after="120" w:line="276" w:lineRule="auto"/>
        <w:ind w:left="851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nie kopiować Informacji Poufnych na potrzeby osób trzecich, z zastrzeżeniem poniższego. </w:t>
      </w:r>
    </w:p>
    <w:p w14:paraId="53A61009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  <w:tab w:val="num" w:pos="216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Strony zobowiązują się wykorzystywać Informacje Poufne wyłącznie w celu należytego wykonania niniejszej Umowy. Jeżeli jest to potrzebne do należytego wykonania niniejszej Umowy, każda ze Stron może w niezbędnym zakresie ujawnić informacje poufne swoim pracownikom, współpracownikom oraz podwykonawcom, pod warunkiem, że uzyska od każdego z nich pisemne (również w formie elektronicznej opatrzonej kwalifikowanym podpisem elektronicznym) zobowiązanie do przestrzegania tajemnicy służbowej i handlowej. </w:t>
      </w:r>
    </w:p>
    <w:p w14:paraId="24C21D09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Informacje Poufne mogą być przekazywane organom upoważnionym na podstawie prawa do zwracania się o podanie takich informacji. W takim przypadku Strona, do której zwrócono się o wydanie Informacji Poufnych, winna poinformować o tym fakcie drugą Stronę i przekazać jej kopię żądania o przekazanie informacji, chyba że przekazanie takiej informacji jest zabronione na podstawie obowiązujących przepisów prawa lub decyzji organu żądającego udostępnienia Informacji Poufnych. </w:t>
      </w:r>
    </w:p>
    <w:p w14:paraId="45E0AE19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Zobowiązania, o których mowa w niniejszym paragrafie wiążą Strony przez cały okres obowiązywania Umowy jak i przez 3 (słownie: trzech) lat po jej rozwiązaniu lub wygaśnięciu (z dowolnej przyczyny). </w:t>
      </w:r>
    </w:p>
    <w:p w14:paraId="5783C807" w14:textId="77777777" w:rsidR="00E52C8E" w:rsidRPr="006C30D6" w:rsidRDefault="00E52C8E" w:rsidP="00E52C8E">
      <w:pPr>
        <w:pStyle w:val="Akapitzlist"/>
        <w:numPr>
          <w:ilvl w:val="6"/>
          <w:numId w:val="2"/>
        </w:numPr>
        <w:tabs>
          <w:tab w:val="clear" w:pos="2520"/>
        </w:tabs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 xml:space="preserve">Z chwilą rozwiązania lub wygaśnięcia Umowy, każda ze Stron, która otrzymała Informacje Poufne od drugiej Strony, zobowiązuje się zwrócić takie informacje, po uprzednim zniszczeniu ich kopii. </w:t>
      </w:r>
    </w:p>
    <w:p w14:paraId="759D914D" w14:textId="77777777" w:rsidR="00E52C8E" w:rsidRPr="006C30D6" w:rsidRDefault="00E52C8E" w:rsidP="00E52C8E">
      <w:pPr>
        <w:pStyle w:val="Akapitzlist"/>
        <w:numPr>
          <w:ilvl w:val="6"/>
          <w:numId w:val="2"/>
        </w:numPr>
        <w:spacing w:after="120" w:line="276" w:lineRule="auto"/>
        <w:ind w:left="426"/>
        <w:jc w:val="both"/>
        <w:rPr>
          <w:rFonts w:asciiTheme="minorHAnsi" w:eastAsia="Times New Roman" w:hAnsiTheme="minorHAnsi" w:cstheme="minorHAnsi"/>
        </w:rPr>
      </w:pPr>
      <w:r w:rsidRPr="006C30D6">
        <w:rPr>
          <w:rFonts w:asciiTheme="minorHAnsi" w:eastAsia="Times New Roman" w:hAnsiTheme="minorHAnsi" w:cstheme="minorHAnsi"/>
        </w:rPr>
        <w:t>Obowiązek zachowania poufności nie dotyczy Informacji Poufnych, których ujawnienie jest wymagane przez bezwzględnie obowiązujące przepisy prawa.</w:t>
      </w:r>
    </w:p>
    <w:p w14:paraId="06FED1F8" w14:textId="77777777" w:rsidR="001D4982" w:rsidRPr="006C30D6" w:rsidRDefault="001D4982"/>
    <w:sectPr w:rsidR="001D4982" w:rsidRPr="006C30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E9947" w14:textId="77777777" w:rsidR="00EE5740" w:rsidRDefault="00EE5740" w:rsidP="00EE5740">
      <w:pPr>
        <w:spacing w:after="0" w:line="240" w:lineRule="auto"/>
      </w:pPr>
      <w:r>
        <w:separator/>
      </w:r>
    </w:p>
  </w:endnote>
  <w:endnote w:type="continuationSeparator" w:id="0">
    <w:p w14:paraId="26F5771B" w14:textId="77777777" w:rsidR="00EE5740" w:rsidRDefault="00EE5740" w:rsidP="00EE5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9FFAA" w14:textId="77777777" w:rsidR="00EE5740" w:rsidRDefault="00EE5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3C7C" w14:textId="77777777" w:rsidR="00EE5740" w:rsidRDefault="00EE57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72674" w14:textId="77777777" w:rsidR="00EE5740" w:rsidRDefault="00EE5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AE195" w14:textId="77777777" w:rsidR="00EE5740" w:rsidRDefault="00EE5740" w:rsidP="00EE5740">
      <w:pPr>
        <w:spacing w:after="0" w:line="240" w:lineRule="auto"/>
      </w:pPr>
      <w:r>
        <w:separator/>
      </w:r>
    </w:p>
  </w:footnote>
  <w:footnote w:type="continuationSeparator" w:id="0">
    <w:p w14:paraId="28AF4495" w14:textId="77777777" w:rsidR="00EE5740" w:rsidRDefault="00EE5740" w:rsidP="00EE5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85E65" w14:textId="77777777" w:rsidR="00EE5740" w:rsidRDefault="00EE57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4054B" w14:textId="0B5909D8" w:rsidR="00EE5740" w:rsidRDefault="00EE5740" w:rsidP="00EE5740">
    <w:pPr>
      <w:pStyle w:val="Nagwek"/>
      <w:jc w:val="right"/>
    </w:pPr>
    <w:r w:rsidRPr="00EE5740">
      <w:t>Załącznik nr 14 do</w:t>
    </w:r>
    <w:r>
      <w:t xml:space="preserve"> </w:t>
    </w:r>
    <w:r>
      <w:t>Umowy</w:t>
    </w:r>
  </w:p>
  <w:p w14:paraId="55667B60" w14:textId="77777777" w:rsidR="00EE5740" w:rsidRDefault="00EE57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71DB" w14:textId="77777777" w:rsidR="00EE5740" w:rsidRDefault="00EE5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17A1D"/>
    <w:multiLevelType w:val="multilevel"/>
    <w:tmpl w:val="A238C9C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251A0ED9"/>
    <w:multiLevelType w:val="multilevel"/>
    <w:tmpl w:val="19925F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67D946E9"/>
    <w:multiLevelType w:val="hybridMultilevel"/>
    <w:tmpl w:val="C548D98A"/>
    <w:lvl w:ilvl="0" w:tplc="FA88EE9E">
      <w:start w:val="1"/>
      <w:numFmt w:val="decimal"/>
      <w:pStyle w:val="Nagwek1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990297">
    <w:abstractNumId w:val="2"/>
  </w:num>
  <w:num w:numId="2" w16cid:durableId="434398547">
    <w:abstractNumId w:val="1"/>
  </w:num>
  <w:num w:numId="3" w16cid:durableId="2085108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E10"/>
    <w:rsid w:val="001D4982"/>
    <w:rsid w:val="00214050"/>
    <w:rsid w:val="003E2FD4"/>
    <w:rsid w:val="006C30D6"/>
    <w:rsid w:val="008D6EB5"/>
    <w:rsid w:val="00C86E10"/>
    <w:rsid w:val="00E52C8E"/>
    <w:rsid w:val="00E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E004"/>
  <w15:chartTrackingRefBased/>
  <w15:docId w15:val="{25318935-0257-4918-AC12-594551A2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E52C8E"/>
    <w:pPr>
      <w:keepNext/>
      <w:numPr>
        <w:numId w:val="1"/>
      </w:numPr>
      <w:spacing w:before="240" w:after="60" w:line="276" w:lineRule="auto"/>
      <w:ind w:left="426"/>
      <w:jc w:val="both"/>
      <w:outlineLvl w:val="0"/>
    </w:pPr>
    <w:rPr>
      <w:rFonts w:ascii="Times New Roman" w:eastAsia="Times New Roman" w:hAnsi="Times New Roman" w:cs="Times New Roman"/>
      <w:b/>
      <w:bCs/>
      <w:kern w:val="32"/>
      <w:szCs w:val="32"/>
      <w:lang w:val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E52C8E"/>
    <w:rPr>
      <w:rFonts w:ascii="Times New Roman" w:eastAsia="Times New Roman" w:hAnsi="Times New Roman" w:cs="Times New Roman"/>
      <w:b/>
      <w:bCs/>
      <w:kern w:val="32"/>
      <w:szCs w:val="32"/>
      <w:lang w:val="x-none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2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2C8E"/>
    <w:pPr>
      <w:spacing w:after="200" w:line="240" w:lineRule="auto"/>
      <w:jc w:val="center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2C8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Numerowanie,L1,Akapit z listą5,T_SZ_List Paragraph,Akapit normalny,Akapit z listą1,Akapit z listą4,Podsis rysunku,BulletC,Wyliczanie,Obiekt,normalny tekst,Akapit z listą31,Bullets,Wypunktowanie,CP-UC,CP-Punkty,Bullet List,l,Signature,lp1"/>
    <w:basedOn w:val="Normalny"/>
    <w:link w:val="AkapitzlistZnak"/>
    <w:uiPriority w:val="34"/>
    <w:qFormat/>
    <w:rsid w:val="00E52C8E"/>
    <w:pPr>
      <w:spacing w:after="0" w:line="240" w:lineRule="auto"/>
      <w:ind w:left="720"/>
      <w:contextualSpacing/>
    </w:pPr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L1 Znak,Akapit z listą5 Znak,T_SZ_List Paragraph Znak,Akapit normalny Znak,Akapit z listą1 Znak,Akapit z listą4 Znak,Podsis rysunku Znak,BulletC Znak,Wyliczanie Znak,Obiekt Znak,normalny tekst Znak,Bullets Znak"/>
    <w:link w:val="Akapitzlist"/>
    <w:uiPriority w:val="34"/>
    <w:qFormat/>
    <w:rsid w:val="00E52C8E"/>
    <w:rPr>
      <w:rFonts w:ascii="Calibri" w:eastAsia="Calibri" w:hAnsi="Calibri" w:cs="Calibri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E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740"/>
  </w:style>
  <w:style w:type="paragraph" w:styleId="Stopka">
    <w:name w:val="footer"/>
    <w:basedOn w:val="Normalny"/>
    <w:link w:val="StopkaZnak"/>
    <w:uiPriority w:val="99"/>
    <w:unhideWhenUsed/>
    <w:rsid w:val="00EE5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1BDBBE-8226-4BEB-9E1E-C4C39FA3F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CDECC0-1292-4D12-A5ED-C9F99A01D4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1DF1C-4660-458C-9A22-B803F914E3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customXml/itemProps4.xml><?xml version="1.0" encoding="utf-8"?>
<ds:datastoreItem xmlns:ds="http://schemas.openxmlformats.org/officeDocument/2006/customXml" ds:itemID="{E0AE9BC0-FA61-4E6A-A00D-1C52472F8D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446</Words>
  <Characters>2682</Characters>
  <Application>Microsoft Office Word</Application>
  <DocSecurity>0</DocSecurity>
  <Lines>22</Lines>
  <Paragraphs>6</Paragraphs>
  <ScaleCrop>false</ScaleCrop>
  <Company>UMWM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Krzysztof</dc:creator>
  <cp:keywords/>
  <dc:description/>
  <cp:lastModifiedBy>Miszczak Krzysztof</cp:lastModifiedBy>
  <cp:revision>4</cp:revision>
  <dcterms:created xsi:type="dcterms:W3CDTF">2024-03-21T06:26:00Z</dcterms:created>
  <dcterms:modified xsi:type="dcterms:W3CDTF">2024-09-04T12:26:00Z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