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68" w:rsidRPr="0091436E" w:rsidRDefault="004F1468" w:rsidP="004F1468">
      <w:pPr>
        <w:numPr>
          <w:ilvl w:val="0"/>
          <w:numId w:val="1"/>
        </w:numPr>
      </w:pPr>
      <w:bookmarkStart w:id="0" w:name="_GoBack"/>
      <w:bookmarkEnd w:id="0"/>
      <w:r w:rsidRPr="0091436E">
        <w:rPr>
          <w:b/>
        </w:rPr>
        <w:t xml:space="preserve">Warunki graniczne dla zintegrowanego </w:t>
      </w:r>
      <w:r w:rsidRPr="0091436E">
        <w:rPr>
          <w:b/>
          <w:u w:val="single"/>
        </w:rPr>
        <w:t>analizatora biochemiczno-immunochemicznego</w:t>
      </w:r>
      <w:r>
        <w:rPr>
          <w:b/>
          <w:u w:val="single"/>
        </w:rPr>
        <w:t>- analizator główny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709"/>
        <w:gridCol w:w="1134"/>
        <w:gridCol w:w="2126"/>
      </w:tblGrid>
      <w:tr w:rsidR="004F1468" w:rsidRPr="004F1468" w:rsidTr="00D714EE">
        <w:trPr>
          <w:trHeight w:val="57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Warunek graniczny</w:t>
            </w:r>
          </w:p>
        </w:tc>
        <w:tc>
          <w:tcPr>
            <w:tcW w:w="2126" w:type="dxa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Parametry oferowane</w:t>
            </w:r>
          </w:p>
        </w:tc>
      </w:tr>
      <w:tr w:rsidR="004F1468" w:rsidRPr="004F1468" w:rsidTr="00D714EE">
        <w:trPr>
          <w:trHeight w:val="57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Analityczny system zintegrowany  (główny ) do wykonania wszystkich oznaczeń wymienionych w załączniku nr 2</w:t>
            </w:r>
            <w:r w:rsidRPr="004F146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SWZ . </w:t>
            </w:r>
            <w:r w:rsidR="00FD014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Platforma zintegrowana biochemiczno- immunologiczna tj. </w:t>
            </w:r>
            <w:r w:rsidR="00FD0143">
              <w:rPr>
                <w:rFonts w:ascii="Arial" w:hAnsi="Arial" w:cs="Arial"/>
                <w:sz w:val="18"/>
                <w:szCs w:val="18"/>
                <w:lang w:eastAsia="pl-PL"/>
              </w:rPr>
              <w:t>z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integrowany system zarządzany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 jednego komputerowego stanowi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ska operatorskiego,  posiadający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jeden wspólny podajnik dla modułu biochemicznego i immunochemicznego  umożliwiający aspiracje materiału do badań biochemicznych i immunochemicznych z tej samej próbki bez konieczności manualnego przenoszenia między modułami. System zintegrowany </w:t>
            </w:r>
            <w:r w:rsidR="00566B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(nie starszy niż 2022 r.)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fabrycz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nie nowy, pracujący w trybie „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pacj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ent po pacjencie” w systemie „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random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access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Nazwa: …………………….</w:t>
            </w:r>
          </w:p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Rok produkcji: …………</w:t>
            </w:r>
          </w:p>
        </w:tc>
      </w:tr>
      <w:tr w:rsidR="004F1468" w:rsidRPr="004F1468" w:rsidTr="00D714EE">
        <w:trPr>
          <w:trHeight w:val="696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Dostawianie i wyjmowanie probówek z systemu, bez przerywania ciągłości jego pracy.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64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Możliwość jednoczesnego wstawienia do podajnika minimum </w:t>
            </w:r>
            <w:r w:rsidR="005011DE">
              <w:rPr>
                <w:rFonts w:ascii="Arial" w:hAnsi="Arial" w:cs="Arial"/>
                <w:sz w:val="18"/>
                <w:szCs w:val="18"/>
                <w:lang w:eastAsia="pl-PL"/>
              </w:rPr>
              <w:t>250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próbek.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984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Wykonywanie oznaczeń  w próbkach pierwotnych  i wtórnych w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tym w  próbkach pediatrycznych.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1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Automatyczne funkcje rozcieńczania lub zagęszczania próbek po przekroczeniu granicy liniowości, możliwość zlecania powtórek lub dodatkowych zleceń na każdym etapie procesu analitycznego.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System posiadający  stację uzdatniania wody. Koszt wszystkich materiałów zużywalnych stacji  wliczony w cenę dzierżawy.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1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Wykonawca na swój koszt dokona instalacji, podłączenia do LSI i uruchomienia dwukierunkowej transmisji danych obu systemów analitycznych oraz </w:t>
            </w:r>
            <w:r w:rsidR="005011DE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swój koszt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dokona wszelkich zmian, które okażą się niezbędne do zainstalowania systemów włącznie z przeróbkami budowlanymi.</w:t>
            </w:r>
            <w:r w:rsidR="00BA0A51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821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6F5B85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Analizator 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wyposażony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zewnętrzny zasilacz awaryjny (UPS) podtrzymujący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jego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pracę w przypadku  zaniku prądu do ukończenia rozpoczętych oznaczeń i 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bezpiecznego wyłączenia aparatu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988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Instrukcje obsługi w języku polskim dla wszystkich elementów 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systemu  dostarczone  wraz z analizatorem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Zdalna d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iagnostyka serwisowa oferowanego systemu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podłączenie na koszt  Wykonawcy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2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 wymaga </w:t>
            </w:r>
            <w:r w:rsidR="006F5B85">
              <w:rPr>
                <w:rFonts w:ascii="Arial" w:hAnsi="Arial" w:cs="Arial"/>
                <w:sz w:val="18"/>
                <w:szCs w:val="18"/>
                <w:lang w:eastAsia="pl-PL"/>
              </w:rPr>
              <w:t>możliwości dokładania na pokład  analizatora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niezbędnych odczynników do wykonania wszystkich oznaczeń bez </w:t>
            </w:r>
            <w:r w:rsidR="006F5B85">
              <w:rPr>
                <w:rFonts w:ascii="Arial" w:hAnsi="Arial" w:cs="Arial"/>
                <w:sz w:val="18"/>
                <w:szCs w:val="18"/>
                <w:lang w:eastAsia="pl-PL"/>
              </w:rPr>
              <w:t>zatrzymywania pracy analizatora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lub pauzowania w czasie  wykonywania badań  (za wyjątkiem wymiany modułów / elektrod do oznaczania elektrolitów).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58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Obowiązkowy system chłodz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enia odczynników w analizatorze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temperatury lodówki, lub max.15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st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C., pozwalający na przechowywanie rozpoczętych odczynników na pokładzie, bez konieczności chowania ich do lodówki zewnętrznej.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982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13.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AF1401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Analizator  główny i zastępczy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pracujące na tych samych odczynnikach, kalibratorach, materiałach kontrolnych i zużywalnych co pozwala na stosowanie ich zamiennie w obu systemach.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23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Możliwość dostawiania próbek pilnych, kontroli, kalibratorów, w </w:t>
            </w:r>
            <w:r w:rsidR="006F5B85">
              <w:rPr>
                <w:rFonts w:ascii="Arial" w:hAnsi="Arial" w:cs="Arial"/>
                <w:sz w:val="18"/>
                <w:szCs w:val="18"/>
                <w:lang w:eastAsia="pl-PL"/>
              </w:rPr>
              <w:t>trakcie pracy analizatora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, bez konieczności przerywania cyklu analitycznego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B04B23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etektor skrzepów i </w:t>
            </w:r>
            <w:proofErr w:type="spellStart"/>
            <w:r w:rsidR="004F1468" w:rsidRPr="004F1468">
              <w:rPr>
                <w:rFonts w:ascii="Arial" w:hAnsi="Arial" w:cs="Arial"/>
                <w:sz w:val="18"/>
                <w:szCs w:val="18"/>
              </w:rPr>
              <w:t>mikroskrzepów</w:t>
            </w:r>
            <w:proofErr w:type="spellEnd"/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badanej próbki oraz bąbelków powietrza (piany) dla próbek</w:t>
            </w:r>
            <w:r w:rsidR="00D7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6F5B85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Aspiracja próbki przez oferowany analizator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przed aspiracją odczynnika reakcyjnego lub odczynnika wstępnego – błąd aspiracji próbki nie powoduje utraty testu.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D35B34" w:rsidRDefault="006F5B85" w:rsidP="00CE7440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Gwarancja na system analityczny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przez cały okres trwania umowy, bezpłatne naprawy systemu wraz z UPS i stacją uzdatniania wody przez autoryzowany serwis Wykonawcy, bezpłatne przeglądy roczne i wymiana części niewymienionych w złożonej ofercie. Instalacja, szkolenie personelu</w:t>
            </w:r>
            <w:r w:rsidR="00566B66">
              <w:rPr>
                <w:rFonts w:ascii="Arial" w:hAnsi="Arial" w:cs="Arial"/>
                <w:sz w:val="18"/>
                <w:szCs w:val="18"/>
              </w:rPr>
              <w:t xml:space="preserve"> w dniu instalacji sprzętu 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– na koszt Wykonawcy.      </w:t>
            </w:r>
          </w:p>
          <w:p w:rsidR="004F1468" w:rsidRPr="004F1468" w:rsidRDefault="00D35B34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B34">
              <w:rPr>
                <w:rFonts w:ascii="Arial" w:hAnsi="Arial" w:cs="Arial"/>
                <w:sz w:val="18"/>
                <w:szCs w:val="18"/>
              </w:rPr>
              <w:t xml:space="preserve">Jeśli urządzenie do komunikacji z systemem laboratoryjnym będzie wymagać podłączenia RS-232 dostawca zobowiązany jest wraz z urządzeniem dostarczyć fabrycznie nowy </w:t>
            </w:r>
            <w:proofErr w:type="spellStart"/>
            <w:r w:rsidRPr="00D35B34">
              <w:rPr>
                <w:rFonts w:ascii="Arial" w:hAnsi="Arial" w:cs="Arial"/>
                <w:sz w:val="18"/>
                <w:szCs w:val="18"/>
              </w:rPr>
              <w:t>nport</w:t>
            </w:r>
            <w:proofErr w:type="spellEnd"/>
            <w:r w:rsidRPr="00D35B34">
              <w:rPr>
                <w:rFonts w:ascii="Arial" w:hAnsi="Arial" w:cs="Arial"/>
                <w:sz w:val="18"/>
                <w:szCs w:val="18"/>
              </w:rPr>
              <w:t xml:space="preserve"> MOXA 5210. W przypadku braku w/w modelu dostawca może zaproponować inne rozwiązanie tylko i wyłącznie po jego akceptacji przez </w:t>
            </w:r>
            <w:r w:rsidR="00BA0A51">
              <w:rPr>
                <w:rFonts w:ascii="Arial" w:hAnsi="Arial" w:cs="Arial"/>
                <w:sz w:val="18"/>
                <w:szCs w:val="18"/>
              </w:rPr>
              <w:t>dział informatyki zamawiającego.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Wykonawca zapewni nieodpłatną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</w:rPr>
              <w:t>międzylaboratoryjną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</w:rPr>
              <w:t xml:space="preserve"> kontrolę międzynarodową dla wszystkich oznaczeń w ramach umowy.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2E117A">
        <w:trPr>
          <w:trHeight w:val="70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6F5B85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analizatora podłączona drukarka  umożliwiająca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wydruki wyników pacjentów, kalibracji, kontroli jakości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z obu </w:t>
            </w:r>
            <w:r w:rsidR="00D714EE">
              <w:rPr>
                <w:rFonts w:ascii="Arial" w:hAnsi="Arial" w:cs="Arial"/>
                <w:sz w:val="18"/>
                <w:szCs w:val="18"/>
              </w:rPr>
              <w:t>modułów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Zamawiający wymaga, aby drukarka była kompatybilna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z jednym z wymienionych w Zał.2 modeli tonerów, na których dostawę szpital ma podpisana umowę.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Oprogramowanie w języku polskim.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Przeznaczony do pracy w systemie ciągłym 24h/dobę, 7 dni w tygodniu przez cały okres trwania umowy.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Próbki badane i odczynniki identyfikowane za pomocą kodów kreskowych.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23. 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CE7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Czytnik kodów kreskowych wewnątrz analizatora oraz czytnik kodów zewnętrzny</w:t>
            </w:r>
            <w:r w:rsidR="00B04B23">
              <w:rPr>
                <w:rFonts w:ascii="Arial" w:hAnsi="Arial" w:cs="Arial"/>
                <w:sz w:val="18"/>
                <w:szCs w:val="18"/>
              </w:rPr>
              <w:t xml:space="preserve"> wraz z drukarką kodów kreskowych</w:t>
            </w:r>
            <w:r w:rsidRPr="004F14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Możliwość monitorowania statusu badanych próbek.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W przypadku awarii trwającej dłużej niż 3 dni zapewnienie pokrycia kosztów wykonania oraz transportu badań wymienionych w specyfikacji w innym laboratorium dyżurującym całodobowo, położonym najbliżej siedziby Zamawiającego</w:t>
            </w:r>
            <w:r w:rsidR="00B04B23">
              <w:rPr>
                <w:rFonts w:ascii="Arial" w:hAnsi="Arial" w:cs="Arial"/>
                <w:sz w:val="18"/>
                <w:szCs w:val="18"/>
              </w:rPr>
              <w:t>, w przypadku jeżeli awaria</w:t>
            </w:r>
            <w:r w:rsidR="00F871ED">
              <w:rPr>
                <w:rFonts w:ascii="Arial" w:hAnsi="Arial" w:cs="Arial"/>
                <w:sz w:val="18"/>
                <w:szCs w:val="18"/>
              </w:rPr>
              <w:t xml:space="preserve"> lub brak dostępności odczynników</w:t>
            </w:r>
            <w:r w:rsidR="00B04B23">
              <w:rPr>
                <w:rFonts w:ascii="Arial" w:hAnsi="Arial" w:cs="Arial"/>
                <w:sz w:val="18"/>
                <w:szCs w:val="18"/>
              </w:rPr>
              <w:t xml:space="preserve"> uniemożliwia wykonywanie badań również na aparacie </w:t>
            </w:r>
            <w:proofErr w:type="spellStart"/>
            <w:r w:rsidR="00B04B23">
              <w:rPr>
                <w:rFonts w:ascii="Arial" w:hAnsi="Arial" w:cs="Arial"/>
                <w:sz w:val="18"/>
                <w:szCs w:val="18"/>
              </w:rPr>
              <w:t>back</w:t>
            </w:r>
            <w:proofErr w:type="spellEnd"/>
            <w:r w:rsidR="00B04B23">
              <w:rPr>
                <w:rFonts w:ascii="Arial" w:hAnsi="Arial" w:cs="Arial"/>
                <w:sz w:val="18"/>
                <w:szCs w:val="18"/>
              </w:rPr>
              <w:t xml:space="preserve"> up.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714EE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D714EE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D714EE" w:rsidRPr="004F1468" w:rsidRDefault="00D714EE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Wbudowany system kontroli jakości wraz z </w:t>
            </w:r>
            <w:r>
              <w:rPr>
                <w:rFonts w:ascii="Arial" w:hAnsi="Arial" w:cs="Arial"/>
                <w:sz w:val="18"/>
                <w:szCs w:val="18"/>
              </w:rPr>
              <w:t>analizą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statystyczną i graficzną uzyskiwanych wyników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4EE" w:rsidRPr="004F1468" w:rsidRDefault="007E22C0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D714EE" w:rsidRPr="004F1468" w:rsidRDefault="00D714EE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Część biochemiczna </w:t>
            </w:r>
            <w:r w:rsidR="00D7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F1468">
              <w:rPr>
                <w:rFonts w:ascii="Arial" w:hAnsi="Arial" w:cs="Arial"/>
                <w:sz w:val="18"/>
                <w:szCs w:val="18"/>
              </w:rPr>
              <w:t>pracująca w technologii tzw. ,,mokrej chemii” o wydajności maksymalnej (łącznie z ISE) nie mniejszej niż 1200 testów/h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28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BA0A51">
            <w:pPr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Czas uzyskania wyniku 3-10 minut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Kuwety wielorazowego użytku, myte</w:t>
            </w:r>
            <w:r w:rsidR="00F93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1468">
              <w:rPr>
                <w:rFonts w:ascii="Arial" w:hAnsi="Arial" w:cs="Arial"/>
                <w:sz w:val="18"/>
                <w:szCs w:val="18"/>
              </w:rPr>
              <w:t>i sprawdzane na pokładzie aparatu.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Automatyczne monitorowanie stanu odczynników (ich ilości, terminu ważności, stabilności po otwarciu, dostępnej ilości testów do wykonania).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2026FC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Ilość chłodzonych miejsc odczynnikowych wystarczająca do jednoczesnego załadowania na pokład min. 50 odczynników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Możliwość aplikacji min. 5 dodatkowych testów na kanałach otwartych, dostępnych dla użytkownika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33. 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Analizator posiada możliwość oznaczania hemoglobiny </w:t>
            </w:r>
            <w:proofErr w:type="spellStart"/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glikowanej</w:t>
            </w:r>
            <w:proofErr w:type="spellEnd"/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, z krwi pełnej automatycznie na pokładzie analizatora bez udziału osoby obsługującej aparat.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34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Część immunochemiczna- 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moduł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immunochemiczny pracujący w technologii chemiluminescencji, o wydajności maksymalnej nie mniejszej niż 180 testów/h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Pełna automatyzacja badań, z uwzględnieniem automatycznych powtórzeń, rozcieńczeń i zlecania testów dodatkowych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Automatyczne monitorowanie zużycia odczynników i materiałów zużywalnych, oraz ilości powstałych  odpadów</w:t>
            </w:r>
            <w:r w:rsidR="00B04B2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stałych ( naczynka reakcyjne, końcówki jednorazowe jeśli dotyczy</w:t>
            </w:r>
            <w:r w:rsidR="00174756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Ilość chłodzonych miejsc odczynnikowych wystarczająca do jednoczesnego załadowania na pokład min. 45 odczynników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Wymaga się przebiegu i odczytu reakcji w jednorazowej kuwecie.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1E450E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Zastosowanie w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pipetorze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wymiennych końcówek do pobierania próbek lub systemu mycia sond, gwarantujące zapobieganie kontaminacji dla testów </w:t>
            </w:r>
            <w:r w:rsidR="006F2652">
              <w:rPr>
                <w:rFonts w:ascii="Arial" w:hAnsi="Arial" w:cs="Arial"/>
                <w:sz w:val="18"/>
                <w:szCs w:val="18"/>
                <w:lang w:eastAsia="pl-PL"/>
              </w:rPr>
              <w:t>wykonywanych w surowicy/osoczu ≤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,1ppm (potwierdzone zapisami w instrukcji obsługi oferowanych analizatorów)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1006D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91006D" w:rsidRDefault="0091006D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91006D" w:rsidRPr="004F1468" w:rsidRDefault="0091006D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Wykrywanie w próbkach badanych i flagowanie lipemii, hemolizy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ikterii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(HIL)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06D" w:rsidRPr="004F1468" w:rsidRDefault="0091006D" w:rsidP="004F1468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91006D" w:rsidRPr="004F1468" w:rsidRDefault="0091006D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F1468" w:rsidRDefault="004F1468"/>
    <w:p w:rsidR="004F1468" w:rsidRDefault="004F1468" w:rsidP="004F1468"/>
    <w:p w:rsidR="004F1468" w:rsidRPr="0091436E" w:rsidRDefault="004F1468" w:rsidP="004F1468">
      <w:pPr>
        <w:pStyle w:val="Akapitzlist"/>
        <w:numPr>
          <w:ilvl w:val="0"/>
          <w:numId w:val="1"/>
        </w:numPr>
      </w:pPr>
      <w:r w:rsidRPr="004F1468">
        <w:rPr>
          <w:b/>
        </w:rPr>
        <w:t xml:space="preserve">Warunki graniczne dla zintegrowanego </w:t>
      </w:r>
      <w:r w:rsidRPr="004F1468">
        <w:rPr>
          <w:b/>
          <w:u w:val="single"/>
        </w:rPr>
        <w:t>analizatora biochemiczno-immunochemicznego- analizator zastępczy</w:t>
      </w:r>
    </w:p>
    <w:p w:rsidR="004F1468" w:rsidRDefault="004F1468" w:rsidP="004F146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709"/>
        <w:gridCol w:w="1134"/>
        <w:gridCol w:w="2126"/>
      </w:tblGrid>
      <w:tr w:rsidR="004F1468" w:rsidRPr="004F1468" w:rsidTr="00D714EE">
        <w:trPr>
          <w:trHeight w:val="57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D714EE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Warunek graniczny</w:t>
            </w:r>
          </w:p>
        </w:tc>
        <w:tc>
          <w:tcPr>
            <w:tcW w:w="2126" w:type="dxa"/>
            <w:vAlign w:val="center"/>
          </w:tcPr>
          <w:p w:rsidR="004F1468" w:rsidRPr="004F1468" w:rsidRDefault="004F1468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Parametry oferowane</w:t>
            </w:r>
          </w:p>
        </w:tc>
      </w:tr>
      <w:tr w:rsidR="004F1468" w:rsidRPr="004F1468" w:rsidTr="00D714EE">
        <w:trPr>
          <w:trHeight w:val="57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E7440" w:rsidP="001A184E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Analityczny system zintegrowany  (</w:t>
            </w:r>
            <w:r w:rsidR="001A184E">
              <w:rPr>
                <w:rFonts w:ascii="Arial" w:hAnsi="Arial" w:cs="Arial"/>
                <w:sz w:val="18"/>
                <w:szCs w:val="18"/>
                <w:lang w:eastAsia="pl-PL"/>
              </w:rPr>
              <w:t>zastępczy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) do wykonania wszystkich oznaczeń wymienionych w załączniku nr 2</w:t>
            </w:r>
            <w:r w:rsidR="004F1468" w:rsidRPr="004F146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SWZ . </w:t>
            </w:r>
            <w:r w:rsidR="00FD014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Platforma zintegrowana biochemiczno- immunologiczna tj. 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Zintegrowane systemy zarządzane z jednego komputerowego stanowiska operatorskiego,  posiadające jeden wspólny podajnik dla modułu biochemicznego i immunochemicznego  umożliwiający aspiracje materiału do badań biochemicznych i immunochemicznych z tej samej próbki bez konieczności manualnego przenoszenia między modułami. System zintegrowany </w:t>
            </w:r>
            <w:r w:rsidR="004F1468">
              <w:rPr>
                <w:rFonts w:ascii="Arial" w:hAnsi="Arial" w:cs="Arial"/>
                <w:sz w:val="18"/>
                <w:szCs w:val="18"/>
                <w:lang w:eastAsia="pl-PL"/>
              </w:rPr>
              <w:t>nie starszy niż 2018 rok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pracujący w trybie „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pac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jent po pacjencie” w systemie „</w:t>
            </w:r>
            <w:proofErr w:type="spellStart"/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random</w:t>
            </w:r>
            <w:proofErr w:type="spellEnd"/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access</w:t>
            </w:r>
            <w:proofErr w:type="spellEnd"/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Tak (podać)</w:t>
            </w:r>
          </w:p>
        </w:tc>
        <w:tc>
          <w:tcPr>
            <w:tcW w:w="2126" w:type="dxa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Nazwa: …………………….</w:t>
            </w:r>
          </w:p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Rok produkcji: …………</w:t>
            </w:r>
          </w:p>
        </w:tc>
      </w:tr>
      <w:tr w:rsidR="004F1468" w:rsidRPr="004F1468" w:rsidTr="00D714EE">
        <w:trPr>
          <w:trHeight w:val="696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Dostawianie i wyjmowanie probówek z systemu, bez przerywania ciągłości jego pracy.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64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Możliwość jednoczesnego wst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awienia do podajnika minimum </w:t>
            </w:r>
            <w:r w:rsidR="009100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50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próbek.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984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4F1468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="0091006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Wykonywanie oznaczeń  w próbkach pierwotnych  i wtórnych w tym w  próbkach pediatrycznych.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1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Automatyczne funkcje rozcieńczania lub zagęszczania próbek po przekroczeniu granicy liniowości, możliwość zlecania powtórek lub dodatkowych zleceń na każdym etapie procesu analitycznego.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System posiadający  stację uzdatniania wody. Koszt wszystkich materiałów zużywalnych stacji  wliczony w cenę dzierżawy.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1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Wykonawca na swój koszt dokona instalacji, podłączenia do LSI i uruchomienia dwukierunkowej transmisji danych 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analizatora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dokona wszelkich zmian, które okażą się niez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będne do zainstalowania systemu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włącznie z przeróbkami budowlanymi.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821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D714EE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Analizator  wyposażony w zewnętrzny zasilacz awaryjny (UPS) podtrzymujący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jego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pracę w przypadku  zaniku prądu do ukończenia rozpoczętych oznaczeń 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bezpiecznego wyłączenia aparatu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988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Instrukcje obsługi w języku polskim dla 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wszystkich elementów systemu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dostarczone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wraz z 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analizatorem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50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Zdalna diagnostyka serwisowa oferowan</w:t>
            </w:r>
            <w:r w:rsidR="00D714EE">
              <w:rPr>
                <w:rFonts w:ascii="Arial" w:hAnsi="Arial" w:cs="Arial"/>
                <w:sz w:val="18"/>
                <w:szCs w:val="18"/>
                <w:lang w:eastAsia="pl-PL"/>
              </w:rPr>
              <w:t>ego systemu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podłączenie na koszt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Wykonawcy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25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 wymaga 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możliwości dokładania na pokład  analizatora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niezbędnych odczynników do wykonania wszystkich oznaczeń bez 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zatrzymywania pracy analizatora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lub pauzowania w czasie  wykonywania badań  (za wyjątkiem wymiany modułów / elektrod do oznaczania elektrolitów).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58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52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Obowiązkowy system chłodz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enia odczynników w analizatorze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temperatury lodówki, lub max.</w:t>
            </w:r>
            <w:r w:rsidR="00F9399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15 st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="00F9399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, pozwalający na przechowywanie rozpoczętych odczynników na pokładzie, bez konieczności chowania ich do lodówki zewnętrznej.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23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53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Możliwość dostawiania próbek pilnych, kontroli, kalibrator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ów, w trakcie pracy analizatora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, bez konieczności przerywania cyklu analitycznego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54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etektor skrzepów i </w:t>
            </w:r>
            <w:proofErr w:type="spellStart"/>
            <w:r w:rsidR="004F1468" w:rsidRPr="004F1468">
              <w:rPr>
                <w:rFonts w:ascii="Arial" w:hAnsi="Arial" w:cs="Arial"/>
                <w:sz w:val="18"/>
                <w:szCs w:val="18"/>
              </w:rPr>
              <w:t>mikroskrzepów</w:t>
            </w:r>
            <w:proofErr w:type="spellEnd"/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badanej próbki oraz bąbelków powietrza (piany) dla próbek</w:t>
            </w:r>
            <w:r w:rsidR="002026FC">
              <w:rPr>
                <w:rFonts w:ascii="Arial" w:hAnsi="Arial" w:cs="Arial"/>
                <w:sz w:val="18"/>
                <w:szCs w:val="18"/>
              </w:rPr>
              <w:t>.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Aspiracja próbki przez oferowany analizator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przed aspiracją odczynnika reakcyjnego lub odczynnika wstępnego – błąd aspiracji próbki nie powoduje utraty testu.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56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system analityczny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 przez cały okres trwania umowy, bezpłatne naprawy systemu wraz z UPS i stacją uzdatniania wody przez autoryzowany serwis Wykonawcy, bezpłatne przeglądy roczne i wymiana części niewymienionych w złożonej ofercie. Instalacja, szkolenie personelu</w:t>
            </w:r>
            <w:r w:rsidR="00F46071">
              <w:rPr>
                <w:rFonts w:ascii="Arial" w:hAnsi="Arial" w:cs="Arial"/>
                <w:sz w:val="18"/>
                <w:szCs w:val="18"/>
              </w:rPr>
              <w:t xml:space="preserve"> w dniu instalacji </w:t>
            </w:r>
            <w:r w:rsidR="00797317">
              <w:rPr>
                <w:rFonts w:ascii="Arial" w:hAnsi="Arial" w:cs="Arial"/>
                <w:sz w:val="18"/>
                <w:szCs w:val="18"/>
              </w:rPr>
              <w:t xml:space="preserve">sprzętu </w:t>
            </w:r>
            <w:r w:rsidR="004F1468" w:rsidRPr="004F1468">
              <w:rPr>
                <w:rFonts w:ascii="Arial" w:hAnsi="Arial" w:cs="Arial"/>
                <w:sz w:val="18"/>
                <w:szCs w:val="18"/>
              </w:rPr>
              <w:t xml:space="preserve">– na koszt Wykonawcy.      </w:t>
            </w:r>
            <w:r w:rsidR="00D35B34" w:rsidRPr="00D35B34">
              <w:rPr>
                <w:rFonts w:ascii="Arial" w:hAnsi="Arial" w:cs="Arial"/>
                <w:sz w:val="18"/>
                <w:szCs w:val="18"/>
              </w:rPr>
              <w:t xml:space="preserve">Jeśli urządzenie do komunikacji z systemem laboratoryjnym będzie wymagać podłączenia RS-232 dostawca zobowiązany jest wraz z urządzeniem dostarczyć fabrycznie nowy </w:t>
            </w:r>
            <w:proofErr w:type="spellStart"/>
            <w:r w:rsidR="00D35B34" w:rsidRPr="00D35B34">
              <w:rPr>
                <w:rFonts w:ascii="Arial" w:hAnsi="Arial" w:cs="Arial"/>
                <w:sz w:val="18"/>
                <w:szCs w:val="18"/>
              </w:rPr>
              <w:t>nport</w:t>
            </w:r>
            <w:proofErr w:type="spellEnd"/>
            <w:r w:rsidR="00D35B34" w:rsidRPr="00D35B34">
              <w:rPr>
                <w:rFonts w:ascii="Arial" w:hAnsi="Arial" w:cs="Arial"/>
                <w:sz w:val="18"/>
                <w:szCs w:val="18"/>
              </w:rPr>
              <w:t xml:space="preserve"> MOXA 5210. W przypadku braku w/w modelu dostawca może zaproponować inne rozwiązanie tylko i wyłącznie po jego akceptacji przez dział informatyki zamawiającego.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Wykonawca zapewni</w:t>
            </w:r>
            <w:r w:rsidR="008A6879">
              <w:rPr>
                <w:rFonts w:ascii="Arial" w:hAnsi="Arial" w:cs="Arial"/>
                <w:sz w:val="18"/>
                <w:szCs w:val="18"/>
              </w:rPr>
              <w:t xml:space="preserve"> nieodpłatną </w:t>
            </w:r>
            <w:proofErr w:type="spellStart"/>
            <w:r w:rsidR="008A6879">
              <w:rPr>
                <w:rFonts w:ascii="Arial" w:hAnsi="Arial" w:cs="Arial"/>
                <w:sz w:val="18"/>
                <w:szCs w:val="18"/>
              </w:rPr>
              <w:t>międzylaboratoryjną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</w:rPr>
              <w:t xml:space="preserve"> kontrolę międzynarodową dla wszystkich oznaczeń w ramach umowy.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analizatora podłączona drukarka  umożliwiająca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wydruki wyników pacjentów, kalibracji, kontroli jakości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z obu </w:t>
            </w:r>
            <w:r w:rsidR="002026FC">
              <w:rPr>
                <w:rFonts w:ascii="Arial" w:hAnsi="Arial" w:cs="Arial"/>
                <w:sz w:val="18"/>
                <w:szCs w:val="18"/>
              </w:rPr>
              <w:t>modułów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Zamawiający wymaga, aby drukarka była kompatybilna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z jednym z wymienionych w Zał.2 modeli tonerów, na których dostawę szpital ma podpisana umowę.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Oprogramowanie w języku polskim.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Przeznaczony do pracy w systemie ciągłym 24h/dobę , 7 dni w tygodniu przez cały okres trwania umowy.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Próbki badane i odczynniki identyfikowane za pomocą kodów kreskowych.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62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Czytnik kodów kreskowych wewnątrz analizatora oraz czytnik kodów zewnętrzny</w:t>
            </w:r>
            <w:r w:rsidR="00D35B34">
              <w:rPr>
                <w:rFonts w:ascii="Arial" w:hAnsi="Arial" w:cs="Arial"/>
                <w:sz w:val="18"/>
                <w:szCs w:val="18"/>
              </w:rPr>
              <w:t xml:space="preserve"> połączony z drukarką kodów kreskowych</w:t>
            </w:r>
            <w:r w:rsidRPr="004F14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63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Możliwość monitorowania statusu badanych próbek.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714EE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D714EE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64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D714EE" w:rsidRPr="004F1468" w:rsidRDefault="00D714EE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Wbudowany system kontroli jakości wraz z </w:t>
            </w:r>
            <w:r>
              <w:rPr>
                <w:rFonts w:ascii="Arial" w:hAnsi="Arial" w:cs="Arial"/>
                <w:sz w:val="18"/>
                <w:szCs w:val="18"/>
              </w:rPr>
              <w:t>analizą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statystyczną i graficzną uzyskiwanych wyników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4EE" w:rsidRPr="004F1468" w:rsidRDefault="007E22C0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D714EE" w:rsidRPr="004F1468" w:rsidRDefault="00D714EE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Część biochemiczna </w:t>
            </w:r>
            <w:r w:rsidR="00CC4022">
              <w:rPr>
                <w:rFonts w:ascii="Arial" w:hAnsi="Arial" w:cs="Arial"/>
                <w:sz w:val="18"/>
                <w:szCs w:val="18"/>
              </w:rPr>
              <w:t>-</w:t>
            </w:r>
            <w:r w:rsidR="00F9399F">
              <w:rPr>
                <w:rFonts w:ascii="Arial" w:hAnsi="Arial" w:cs="Arial"/>
                <w:sz w:val="18"/>
                <w:szCs w:val="18"/>
              </w:rPr>
              <w:t>pracująca w technologii tzw. „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mokrej chemii” o wydajności maksymalnej (łącznie z ISE) nie mniejszej niż </w:t>
            </w:r>
            <w:r>
              <w:rPr>
                <w:rFonts w:ascii="Arial" w:hAnsi="Arial" w:cs="Arial"/>
                <w:sz w:val="18"/>
                <w:szCs w:val="18"/>
              </w:rPr>
              <w:t xml:space="preserve">700 </w:t>
            </w:r>
            <w:r w:rsidRPr="004F1468">
              <w:rPr>
                <w:rFonts w:ascii="Arial" w:hAnsi="Arial" w:cs="Arial"/>
                <w:sz w:val="18"/>
                <w:szCs w:val="18"/>
              </w:rPr>
              <w:t>testów/h</w:t>
            </w:r>
            <w:r w:rsidR="002026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Czas uzyskania wyniku 3-10 minut</w:t>
            </w:r>
            <w:r w:rsidR="002026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Kuwety wielorazowego użytku, myte i sprawdzane na pokładzie aparatu.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Automatyczne monitorowanie stanu odczynników (ich ilości, terminu ważności, stabilności po otwarciu, dostępnej ilości testów do wykonania).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Ilość chłodzonych miejsc odczynnikowych wystarczająca do jednoczesne</w:t>
            </w:r>
            <w:r>
              <w:rPr>
                <w:rFonts w:ascii="Arial" w:hAnsi="Arial" w:cs="Arial"/>
                <w:sz w:val="18"/>
                <w:szCs w:val="18"/>
              </w:rPr>
              <w:t>go załadowania na pokład min. 40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odczynników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  <w:r w:rsidRPr="004F14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biochemiczna- Możliwość aplikacji min. 5 dodatkowych testów na kanałach otwartych, dostępnych dla użytkownika</w:t>
            </w:r>
            <w:r w:rsidR="00CE7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 xml:space="preserve">Część immunochemiczna- 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moduł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immunochemiczny pracujący w technologii chemiluminescencji, o wydajności 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aksymalnej nie mniejszej niż 100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testów/h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72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Pełna automatyzacja badań, z uwzględnieniem automatycznych powtórzeń, rozcieńczeń i zlecania testów dodatkowych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73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Automatyczne monitorowanie zużycia odczynników i materiałów zużywalnych, oraz ilości powstałych  odpadów.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74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Ilość chłodzonych miejsc odczynnikowych wystarczająca do jednoczesne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go załadowania na pokład min. 25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odczynników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Wymaga się przebiegu i odczytu reakcji w jednorazowej kuwecie.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54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91006D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F93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468">
              <w:rPr>
                <w:rFonts w:ascii="Arial" w:hAnsi="Arial" w:cs="Arial"/>
                <w:sz w:val="18"/>
                <w:szCs w:val="18"/>
              </w:rPr>
              <w:t>Część immunochemiczna-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Zastosowanie w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pipetorze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wymiennych końcówek do pobierania próbek lub systemu mycia sond, gwarantujące zapobieganie kontaminacji dla testów wykonywanych w surowicy/osoczu &lt;0,1ppm (potwierdzone zapisami w instrukcji obsługi oferowanych analizatorów)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468" w:rsidRPr="004F1468" w:rsidRDefault="004F1468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F1468" w:rsidRDefault="004F1468" w:rsidP="004F1468"/>
    <w:p w:rsidR="004F1468" w:rsidRDefault="004F1468" w:rsidP="004F1468">
      <w:pPr>
        <w:pStyle w:val="Akapitzlist"/>
        <w:numPr>
          <w:ilvl w:val="0"/>
          <w:numId w:val="1"/>
        </w:numPr>
      </w:pPr>
      <w:r w:rsidRPr="004F1468">
        <w:rPr>
          <w:rFonts w:ascii="Arial" w:hAnsi="Arial" w:cs="Arial"/>
          <w:b/>
          <w:sz w:val="20"/>
          <w:szCs w:val="20"/>
          <w:lang w:eastAsia="pl-PL"/>
        </w:rPr>
        <w:t>Warunki graniczne dla odczynników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709"/>
        <w:gridCol w:w="1134"/>
        <w:gridCol w:w="2126"/>
      </w:tblGrid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wymaga oznaczenia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Prokalcytoniny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referencyjną metoda BRAHMS o preferowanej liniowości min. 100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μg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/L. 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Odczynniki gotowe do użycia. Zamawiający dopuszcza wymaganie producenta czynności mieszania i otwierania odczynników przed włożeniem ich na pokład. 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79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Wpływ interferencji w oznaczanie bilirubiny całkowitej ze strony  hemoglobiny do stężenia 10 g/L: nie większy niż 10%. 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Zamawiający wymaga aby W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ykonawca zaoferował taką ilość odczynników oraz kalibratorów umożliwiającą Zamawiającemu posiadanie aktywnej kalibracji każdego dnia umowy dla każdego z oferowanych parametrów.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81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CC4022" w:rsidP="00CE74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Zamawiający wymaga aby wykonawca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kalku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lując ilość odczynników założył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ciągłe przechowywanie odczynników na pokładzie w przypadku wymagania powyżej 3000 testów biochemicznych i powyżej 1200 immunochemicznych rocznie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poszczególnych oznaczeń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82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Zamawiający wymaga  takiej kalkulacji materiałów kontrolnych, aby ich stabilność po pierwszym użyciu gwarantowała Zamawiającemu posiadanie ważnego materiału kontrolnego dla każdego z parametrów.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83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Stabilność odczynników immunochemicznych na pokładzie analizatorów min. 21 dni.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84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wymaga </w:t>
            </w:r>
            <w:proofErr w:type="spellStart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Troponiny</w:t>
            </w:r>
            <w:proofErr w:type="spellEnd"/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wysokoczułej, spełniającej kryteria IFCC, umożliwiającej diagnostykę za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wału w algorytmie 0-1 godziny (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zgodnie z definicją PTK).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wymaga dostarczenia </w:t>
            </w:r>
            <w:r w:rsidR="003C0F2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zmianowanych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materiałów kontrolnych do codziennej kontroli jakości niezależnego producenta (kontrole niezależne- czyli nie od dostawcy analizatora) dla wszystkich parametrów o ile nie są wymagane inne dedykowane kontrole dla konkretnego parametru.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86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wymaga aby zmiany serii materiałów kontrolnych dla oznaczeń biochemicznych nie były częstsze niż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raz w roku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czasie trwania umowy dla każdego rodzaju oznaczeń.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87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wymaga dostępności minimum 2-ch poziomów </w:t>
            </w:r>
            <w:r w:rsidR="008D7FD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zbliżonych do poziomów decyzyjnych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(za wyjątkiem obligatoryjnego oznaczania kontroli wewnątrzlaboratoryjnej HIV na 3 poziomach) materiałów kontrolnych w formie liofilizowanej albo płynnej.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4F1468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4F1468" w:rsidRDefault="00D35B34" w:rsidP="004F146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88</w:t>
            </w:r>
            <w:r w:rsidR="004F1468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4F1468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Wykonawca dostarczy na swój koszt wraz z analizatorami pakiet startowy tzn. odczynniki i wszelkie inne materiały niezbędne do uruchomienia analizatorów i kalibracji </w:t>
            </w:r>
            <w:r w:rsidR="00D35B34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niezbędnych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testów a także odczynniki i materiały kontrolne na minimum 2  poziomach , w tym na poziomach zbliżonych do decyzyjnych, do oceny nieprecyzyjności w warunkach powtar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zalności każdego z parametrów (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>po 11 oznaczeń) oraz korelacji pomiędzy aparatami głównym i zastępczymi a także do szkolenia personelu. Przed oddaniem analizatorów do użytkowania Wykonawca wykona ocenę statystyczną opisanych powyżej oznaczeń w celu oszacowania prawidłowości wykonanych skróconych walidacji metod i korelacji</w:t>
            </w:r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1468" w:rsidRPr="004F1468" w:rsidRDefault="004F1468" w:rsidP="004F1468"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</w:tcPr>
          <w:p w:rsidR="004F1468" w:rsidRPr="004F1468" w:rsidRDefault="004F1468" w:rsidP="004F146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F5B85" w:rsidRPr="004F1468" w:rsidTr="006F5B85">
        <w:trPr>
          <w:trHeight w:val="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85" w:rsidRPr="004F1468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89</w:t>
            </w:r>
            <w:r w:rsidR="006F5B85" w:rsidRPr="004F146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85" w:rsidRPr="004F1468" w:rsidRDefault="006F5B85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przypadku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braku możliwości wykonania danego badania n</w:t>
            </w:r>
            <w:r w:rsidR="000732F7">
              <w:rPr>
                <w:rFonts w:ascii="Arial" w:hAnsi="Arial" w:cs="Arial"/>
                <w:sz w:val="18"/>
                <w:szCs w:val="18"/>
                <w:lang w:eastAsia="pl-PL"/>
              </w:rPr>
              <w:t>a obu analizatorach wymienionych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SWZ z winy Wykonawcy (np. opóźnienie dostaw) </w:t>
            </w:r>
            <w:r w:rsidRP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zapewnienie pokrycia kosztów wykonania oraz transportu badań wymienionych w specyfikacji w innym laboratorium dyżurującym całodobowo, położonym najbliżej siedziby Zamawiającego.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85" w:rsidRPr="004F1468" w:rsidRDefault="006F5B85" w:rsidP="00D714E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F1468">
              <w:rPr>
                <w:rFonts w:ascii="Arial" w:hAnsi="Arial" w:cs="Arial"/>
                <w:sz w:val="16"/>
                <w:szCs w:val="16"/>
                <w:lang w:eastAsia="pl-PL"/>
              </w:rPr>
              <w:t>Tak (podać)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5" w:rsidRPr="004F1468" w:rsidRDefault="006F5B85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F1468" w:rsidRDefault="004F1468" w:rsidP="004F1468"/>
    <w:p w:rsidR="004F1468" w:rsidRDefault="004F1468" w:rsidP="004F1468">
      <w:pPr>
        <w:pStyle w:val="Akapitzlist"/>
        <w:numPr>
          <w:ilvl w:val="0"/>
          <w:numId w:val="1"/>
        </w:numPr>
        <w:rPr>
          <w:b/>
        </w:rPr>
      </w:pPr>
      <w:r w:rsidRPr="004F1468">
        <w:rPr>
          <w:b/>
        </w:rPr>
        <w:t>Parametry oceniane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709"/>
        <w:gridCol w:w="1134"/>
        <w:gridCol w:w="2126"/>
      </w:tblGrid>
      <w:tr w:rsidR="004F146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91436E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</w:t>
            </w:r>
            <w:r w:rsidR="004F1468" w:rsidRPr="0091436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91436E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Oznaczenia</w:t>
            </w:r>
            <w:r w:rsidR="009E588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Anty-HCV, </w:t>
            </w:r>
            <w:proofErr w:type="spellStart"/>
            <w:r w:rsidR="009E588C">
              <w:rPr>
                <w:rFonts w:ascii="Arial" w:hAnsi="Arial" w:cs="Arial"/>
                <w:sz w:val="18"/>
                <w:szCs w:val="18"/>
                <w:lang w:eastAsia="pl-PL"/>
              </w:rPr>
              <w:t>HBsAg</w:t>
            </w:r>
            <w:proofErr w:type="spellEnd"/>
            <w:r w:rsidR="009E588C">
              <w:rPr>
                <w:rFonts w:ascii="Arial" w:hAnsi="Arial" w:cs="Arial"/>
                <w:sz w:val="18"/>
                <w:szCs w:val="18"/>
                <w:lang w:eastAsia="pl-PL"/>
              </w:rPr>
              <w:t>, HIV bez tzw. „szarej strefy”</w:t>
            </w: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, posiadające jednoznaczną interpretację wyniku: reaktywny / niereaktywny.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468" w:rsidRPr="0091436E" w:rsidRDefault="004F146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36E">
              <w:rPr>
                <w:rFonts w:ascii="Calibri" w:hAnsi="Calibri" w:cs="Calibri"/>
                <w:sz w:val="18"/>
                <w:szCs w:val="18"/>
              </w:rPr>
              <w:t>TAK - 5pkt.               NIE - 0pkt.</w:t>
            </w:r>
          </w:p>
        </w:tc>
        <w:tc>
          <w:tcPr>
            <w:tcW w:w="2126" w:type="dxa"/>
          </w:tcPr>
          <w:p w:rsidR="004F1468" w:rsidRPr="0091436E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91436E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91</w:t>
            </w:r>
            <w:r w:rsidR="004F1468" w:rsidRPr="0091436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91436E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Możliwość wykonania testu </w:t>
            </w:r>
            <w:proofErr w:type="spellStart"/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troponiny</w:t>
            </w:r>
            <w:proofErr w:type="spellEnd"/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próbkach </w:t>
            </w:r>
            <w:proofErr w:type="spellStart"/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zhemolizowanych</w:t>
            </w:r>
            <w:proofErr w:type="spellEnd"/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dla stężeń hemoglobiny do 400 mg/</w:t>
            </w:r>
            <w:proofErr w:type="spellStart"/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dL</w:t>
            </w:r>
            <w:proofErr w:type="spellEnd"/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, potwierdzony brak  tej interferencji w ulotce odczynnikowe</w:t>
            </w:r>
            <w:r w:rsidR="00CC4022">
              <w:rPr>
                <w:rFonts w:ascii="Arial" w:hAnsi="Arial" w:cs="Arial"/>
                <w:sz w:val="18"/>
                <w:szCs w:val="18"/>
                <w:lang w:eastAsia="pl-PL"/>
              </w:rPr>
              <w:t>j</w:t>
            </w: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troponiny</w:t>
            </w:r>
            <w:proofErr w:type="spellEnd"/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468" w:rsidRPr="0091436E" w:rsidRDefault="004F146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36E">
              <w:rPr>
                <w:rFonts w:ascii="Calibri" w:hAnsi="Calibri" w:cs="Calibri"/>
                <w:sz w:val="18"/>
                <w:szCs w:val="18"/>
              </w:rPr>
              <w:t>TAK - 5pkt.               NIE - 0pkt.</w:t>
            </w:r>
          </w:p>
        </w:tc>
        <w:tc>
          <w:tcPr>
            <w:tcW w:w="2126" w:type="dxa"/>
          </w:tcPr>
          <w:p w:rsidR="004F1468" w:rsidRPr="0091436E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91436E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92</w:t>
            </w:r>
            <w:r w:rsidR="004F1468" w:rsidRPr="0091436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91436E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przypadku awarii analizatora 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 xml:space="preserve">głównego </w:t>
            </w: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możliwość przeniesienia odczynników z jego pokładu </w:t>
            </w:r>
            <w:r w:rsidR="002026FC">
              <w:rPr>
                <w:rFonts w:ascii="Arial" w:hAnsi="Arial" w:cs="Arial"/>
                <w:sz w:val="18"/>
                <w:szCs w:val="18"/>
                <w:lang w:eastAsia="pl-PL"/>
              </w:rPr>
              <w:t>(już w użyciu)</w:t>
            </w:r>
            <w:r w:rsidR="009245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pokład analizatora zastępczego </w:t>
            </w: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dalsza praca </w:t>
            </w:r>
            <w:r w:rsidR="0092452C">
              <w:rPr>
                <w:rFonts w:ascii="Arial" w:hAnsi="Arial" w:cs="Arial"/>
                <w:sz w:val="18"/>
                <w:szCs w:val="18"/>
                <w:lang w:eastAsia="pl-PL"/>
              </w:rPr>
              <w:t>przy ich wykorzystaniu</w:t>
            </w: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468" w:rsidRPr="0091436E" w:rsidRDefault="004F146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36E">
              <w:rPr>
                <w:rFonts w:ascii="Calibri" w:hAnsi="Calibri" w:cs="Calibri"/>
                <w:sz w:val="18"/>
                <w:szCs w:val="18"/>
              </w:rPr>
              <w:t>TAK - 5pkt.               NIE - 0pkt.</w:t>
            </w:r>
          </w:p>
        </w:tc>
        <w:tc>
          <w:tcPr>
            <w:tcW w:w="2126" w:type="dxa"/>
          </w:tcPr>
          <w:p w:rsidR="004F1468" w:rsidRPr="0091436E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91436E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93</w:t>
            </w:r>
            <w:r w:rsidR="004F1468" w:rsidRPr="0091436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91436E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Fabrycznie nowy analizator zastępczy</w:t>
            </w:r>
            <w:r w:rsidR="0064671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(nie starszy niż 2018 r.)</w:t>
            </w:r>
            <w:r w:rsidR="0092452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468" w:rsidRPr="0091436E" w:rsidRDefault="004F146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36E">
              <w:rPr>
                <w:rFonts w:ascii="Calibri" w:hAnsi="Calibri" w:cs="Calibri"/>
                <w:sz w:val="18"/>
                <w:szCs w:val="18"/>
              </w:rPr>
              <w:t>TAK - 5pkt.               NIE - 0pkt.</w:t>
            </w:r>
          </w:p>
        </w:tc>
        <w:tc>
          <w:tcPr>
            <w:tcW w:w="2126" w:type="dxa"/>
          </w:tcPr>
          <w:p w:rsidR="004F1468" w:rsidRPr="0091436E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146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4F1468" w:rsidRPr="0091436E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94</w:t>
            </w:r>
            <w:r w:rsidR="004F14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       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F1468" w:rsidRPr="0091436E" w:rsidRDefault="004F146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1436E">
              <w:rPr>
                <w:rFonts w:ascii="Arial" w:hAnsi="Arial" w:cs="Arial"/>
                <w:sz w:val="18"/>
                <w:szCs w:val="18"/>
                <w:lang w:eastAsia="pl-PL"/>
              </w:rPr>
              <w:t>Zaoferowanie dwóch identycznych systemów zintegrowanych</w:t>
            </w:r>
            <w:r w:rsidR="0092452C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F1468" w:rsidRPr="0091436E" w:rsidRDefault="004F146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36E">
              <w:rPr>
                <w:rFonts w:ascii="Calibri" w:hAnsi="Calibri" w:cs="Calibri"/>
                <w:sz w:val="18"/>
                <w:szCs w:val="18"/>
              </w:rPr>
              <w:t>TAK - 5pkt.               NIE - 0pkt.</w:t>
            </w:r>
          </w:p>
        </w:tc>
        <w:tc>
          <w:tcPr>
            <w:tcW w:w="2126" w:type="dxa"/>
          </w:tcPr>
          <w:p w:rsidR="004F1468" w:rsidRPr="0091436E" w:rsidRDefault="004F146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0F2F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3C0F2F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95</w:t>
            </w:r>
            <w:r w:rsidR="003C0F2F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3C0F2F" w:rsidRPr="0091436E" w:rsidRDefault="003C0F2F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C0F2F">
              <w:rPr>
                <w:rFonts w:ascii="Arial" w:hAnsi="Arial" w:cs="Arial"/>
                <w:sz w:val="18"/>
                <w:szCs w:val="18"/>
                <w:lang w:eastAsia="pl-PL"/>
              </w:rPr>
              <w:t>Oferowany test β</w:t>
            </w:r>
            <w:proofErr w:type="spellStart"/>
            <w:r w:rsidRPr="003C0F2F">
              <w:rPr>
                <w:rFonts w:ascii="Arial" w:hAnsi="Arial" w:cs="Arial"/>
                <w:sz w:val="18"/>
                <w:szCs w:val="18"/>
                <w:lang w:eastAsia="pl-PL"/>
              </w:rPr>
              <w:t>hCG</w:t>
            </w:r>
            <w:proofErr w:type="spellEnd"/>
            <w:r w:rsidRPr="003C0F2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stosowany również  jako marker chorób trofoblastu oraz nowotworów produkujących HCG.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0F2F" w:rsidRPr="0091436E" w:rsidRDefault="00D558E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36E">
              <w:rPr>
                <w:rFonts w:ascii="Calibri" w:hAnsi="Calibri" w:cs="Calibri"/>
                <w:sz w:val="18"/>
                <w:szCs w:val="18"/>
              </w:rPr>
              <w:t>TAK - 5pkt.               NIE - 0pkt</w:t>
            </w:r>
          </w:p>
        </w:tc>
        <w:tc>
          <w:tcPr>
            <w:tcW w:w="2126" w:type="dxa"/>
          </w:tcPr>
          <w:p w:rsidR="003C0F2F" w:rsidRPr="0091436E" w:rsidRDefault="003C0F2F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58E8" w:rsidRPr="0091436E" w:rsidTr="00D714EE">
        <w:trPr>
          <w:trHeight w:val="409"/>
        </w:trPr>
        <w:tc>
          <w:tcPr>
            <w:tcW w:w="495" w:type="dxa"/>
            <w:shd w:val="clear" w:color="auto" w:fill="auto"/>
            <w:vAlign w:val="center"/>
          </w:tcPr>
          <w:p w:rsidR="00D558E8" w:rsidRDefault="00D35B34" w:rsidP="00D714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96</w:t>
            </w:r>
            <w:r w:rsidR="00D558E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D558E8" w:rsidRPr="003C0F2F" w:rsidRDefault="00D558E8" w:rsidP="009E588C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Testy immunochemiczne charakteryzujące się brakiem wiązania biotyna</w:t>
            </w:r>
            <w:r w:rsidR="009E588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streptawidyna</w:t>
            </w:r>
            <w:proofErr w:type="spellEnd"/>
            <w:r w:rsidR="00CE744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8E8" w:rsidRPr="0091436E" w:rsidRDefault="00D558E8" w:rsidP="00D714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36E">
              <w:rPr>
                <w:rFonts w:ascii="Calibri" w:hAnsi="Calibri" w:cs="Calibri"/>
                <w:sz w:val="18"/>
                <w:szCs w:val="18"/>
              </w:rPr>
              <w:t>TAK - 5pkt.               NIE - 0pkt</w:t>
            </w:r>
          </w:p>
        </w:tc>
        <w:tc>
          <w:tcPr>
            <w:tcW w:w="2126" w:type="dxa"/>
          </w:tcPr>
          <w:p w:rsidR="00D558E8" w:rsidRPr="0091436E" w:rsidRDefault="00D558E8" w:rsidP="00D714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F1468" w:rsidRPr="0091436E" w:rsidRDefault="004F1468" w:rsidP="004F1468"/>
    <w:p w:rsidR="003B1BD9" w:rsidRDefault="003B1BD9" w:rsidP="003B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B1BD9" w:rsidRDefault="003B1BD9" w:rsidP="003B1BD9">
      <w:pPr>
        <w:spacing w:after="0"/>
        <w:ind w:left="4956" w:firstLine="708"/>
      </w:pPr>
      <w:r>
        <w:t>Kwalifikowany podpis elektroniczny</w:t>
      </w:r>
    </w:p>
    <w:p w:rsidR="003B1BD9" w:rsidRPr="004F1468" w:rsidRDefault="003B1BD9" w:rsidP="003B1BD9">
      <w:pPr>
        <w:spacing w:after="0"/>
        <w:ind w:left="5664"/>
      </w:pPr>
      <w:r>
        <w:t>Uprawnionego przedstawiciela Wykonawcy</w:t>
      </w:r>
      <w:r w:rsidR="00952842">
        <w:t xml:space="preserve"> </w:t>
      </w:r>
    </w:p>
    <w:sectPr w:rsidR="003B1BD9" w:rsidRPr="004F1468" w:rsidSect="00CA0C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96" w:rsidRDefault="00A80396" w:rsidP="004F1468">
      <w:pPr>
        <w:spacing w:after="0" w:line="240" w:lineRule="auto"/>
      </w:pPr>
      <w:r>
        <w:separator/>
      </w:r>
    </w:p>
  </w:endnote>
  <w:endnote w:type="continuationSeparator" w:id="0">
    <w:p w:rsidR="00A80396" w:rsidRDefault="00A80396" w:rsidP="004F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136515"/>
      <w:docPartObj>
        <w:docPartGallery w:val="Page Numbers (Bottom of Page)"/>
        <w:docPartUnique/>
      </w:docPartObj>
    </w:sdtPr>
    <w:sdtEndPr/>
    <w:sdtContent>
      <w:p w:rsidR="00003D87" w:rsidRDefault="00003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5D">
          <w:rPr>
            <w:noProof/>
          </w:rPr>
          <w:t>36</w:t>
        </w:r>
        <w:r>
          <w:fldChar w:fldCharType="end"/>
        </w:r>
      </w:p>
    </w:sdtContent>
  </w:sdt>
  <w:p w:rsidR="00003D87" w:rsidRDefault="00003D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96" w:rsidRDefault="00A80396" w:rsidP="004F1468">
      <w:pPr>
        <w:spacing w:after="0" w:line="240" w:lineRule="auto"/>
      </w:pPr>
      <w:r>
        <w:separator/>
      </w:r>
    </w:p>
  </w:footnote>
  <w:footnote w:type="continuationSeparator" w:id="0">
    <w:p w:rsidR="00A80396" w:rsidRDefault="00A80396" w:rsidP="004F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EE" w:rsidRPr="004F1468" w:rsidRDefault="00D714EE" w:rsidP="004F1468">
    <w:pPr>
      <w:tabs>
        <w:tab w:val="center" w:pos="4536"/>
        <w:tab w:val="right" w:pos="9072"/>
      </w:tabs>
      <w:spacing w:after="0" w:line="240" w:lineRule="auto"/>
    </w:pPr>
    <w:r w:rsidRPr="004F1468">
      <w:rPr>
        <w:rFonts w:ascii="Tahoma" w:hAnsi="Tahoma" w:cs="Tahoma"/>
        <w:b/>
        <w:sz w:val="16"/>
        <w:szCs w:val="20"/>
      </w:rPr>
      <w:t xml:space="preserve">FORMULARZ PARAMETRÓW TECHNICZNYCH </w:t>
    </w:r>
    <w:r w:rsidRPr="004F1468">
      <w:rPr>
        <w:rFonts w:ascii="Tahoma" w:hAnsi="Tahoma" w:cs="Tahoma"/>
        <w:b/>
        <w:sz w:val="16"/>
        <w:szCs w:val="20"/>
      </w:rPr>
      <w:tab/>
    </w:r>
    <w:r w:rsidRPr="004F1468">
      <w:rPr>
        <w:rFonts w:ascii="Tahoma" w:hAnsi="Tahoma" w:cs="Tahoma"/>
        <w:b/>
        <w:sz w:val="16"/>
        <w:szCs w:val="20"/>
      </w:rPr>
      <w:tab/>
      <w:t>ZAŁĄCZNIK NR 3 DO SWZ</w:t>
    </w:r>
  </w:p>
  <w:p w:rsidR="00D714EE" w:rsidRDefault="00D71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280C"/>
    <w:multiLevelType w:val="hybridMultilevel"/>
    <w:tmpl w:val="B0EE4C18"/>
    <w:lvl w:ilvl="0" w:tplc="9B520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1105"/>
    <w:multiLevelType w:val="hybridMultilevel"/>
    <w:tmpl w:val="B0EE4C18"/>
    <w:lvl w:ilvl="0" w:tplc="9B520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68"/>
    <w:rsid w:val="00003D87"/>
    <w:rsid w:val="000732F7"/>
    <w:rsid w:val="00174756"/>
    <w:rsid w:val="0017502A"/>
    <w:rsid w:val="001A184E"/>
    <w:rsid w:val="001E450E"/>
    <w:rsid w:val="002026FC"/>
    <w:rsid w:val="002746D5"/>
    <w:rsid w:val="002E117A"/>
    <w:rsid w:val="003B1BD9"/>
    <w:rsid w:val="003C0F2F"/>
    <w:rsid w:val="00422774"/>
    <w:rsid w:val="0048115F"/>
    <w:rsid w:val="004F1468"/>
    <w:rsid w:val="005011DE"/>
    <w:rsid w:val="00566B66"/>
    <w:rsid w:val="00646711"/>
    <w:rsid w:val="006F2652"/>
    <w:rsid w:val="006F5B85"/>
    <w:rsid w:val="00712BE7"/>
    <w:rsid w:val="00797317"/>
    <w:rsid w:val="007E22C0"/>
    <w:rsid w:val="008A6879"/>
    <w:rsid w:val="008D7FDB"/>
    <w:rsid w:val="0091006D"/>
    <w:rsid w:val="0092452C"/>
    <w:rsid w:val="00952842"/>
    <w:rsid w:val="009B064D"/>
    <w:rsid w:val="009E588C"/>
    <w:rsid w:val="00A21FCF"/>
    <w:rsid w:val="00A66AAF"/>
    <w:rsid w:val="00A80396"/>
    <w:rsid w:val="00AF1401"/>
    <w:rsid w:val="00B04B23"/>
    <w:rsid w:val="00B86AA4"/>
    <w:rsid w:val="00BA0A51"/>
    <w:rsid w:val="00C123DF"/>
    <w:rsid w:val="00CA0C5D"/>
    <w:rsid w:val="00CC4022"/>
    <w:rsid w:val="00CE7440"/>
    <w:rsid w:val="00D35B34"/>
    <w:rsid w:val="00D558E8"/>
    <w:rsid w:val="00D714EE"/>
    <w:rsid w:val="00D736C7"/>
    <w:rsid w:val="00F46071"/>
    <w:rsid w:val="00F871ED"/>
    <w:rsid w:val="00F9399F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C128-C49F-4E45-9649-EEFDF431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468"/>
  </w:style>
  <w:style w:type="paragraph" w:styleId="Stopka">
    <w:name w:val="footer"/>
    <w:basedOn w:val="Normalny"/>
    <w:link w:val="StopkaZnak"/>
    <w:uiPriority w:val="99"/>
    <w:unhideWhenUsed/>
    <w:rsid w:val="004F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468"/>
  </w:style>
  <w:style w:type="paragraph" w:styleId="Akapitzlist">
    <w:name w:val="List Paragraph"/>
    <w:basedOn w:val="Normalny"/>
    <w:uiPriority w:val="34"/>
    <w:qFormat/>
    <w:rsid w:val="004F14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5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5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5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2656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</cp:lastModifiedBy>
  <cp:revision>24</cp:revision>
  <cp:lastPrinted>2023-01-03T09:38:00Z</cp:lastPrinted>
  <dcterms:created xsi:type="dcterms:W3CDTF">2022-10-25T06:24:00Z</dcterms:created>
  <dcterms:modified xsi:type="dcterms:W3CDTF">2023-02-22T06:23:00Z</dcterms:modified>
</cp:coreProperties>
</file>