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90B64" w14:textId="40F933AB" w:rsidR="00F961C0" w:rsidRDefault="001B0B1A" w:rsidP="001B0B1A">
      <w:pPr>
        <w:pStyle w:val="Tematkomentarza"/>
        <w:tabs>
          <w:tab w:val="left" w:pos="6096"/>
        </w:tabs>
        <w:spacing w:line="276" w:lineRule="auto"/>
        <w:ind w:left="5954"/>
        <w:rPr>
          <w:rFonts w:ascii="Calibri" w:hAnsi="Calibri" w:cs="Calibri"/>
          <w:b w:val="0"/>
          <w:sz w:val="24"/>
          <w:szCs w:val="24"/>
        </w:rPr>
      </w:pPr>
      <w:r w:rsidRPr="008A180C">
        <w:rPr>
          <w:rFonts w:ascii="Calibri" w:hAnsi="Calibri" w:cs="Calibri"/>
          <w:b w:val="0"/>
          <w:sz w:val="24"/>
          <w:szCs w:val="24"/>
        </w:rPr>
        <w:t>Warszawa, dnia</w:t>
      </w:r>
      <w:r w:rsidR="00DA0442">
        <w:rPr>
          <w:rFonts w:ascii="Calibri" w:hAnsi="Calibri" w:cs="Calibri"/>
          <w:b w:val="0"/>
          <w:sz w:val="24"/>
          <w:szCs w:val="24"/>
        </w:rPr>
        <w:t xml:space="preserve"> </w:t>
      </w:r>
      <w:r w:rsidR="00564EB8">
        <w:rPr>
          <w:rFonts w:ascii="Calibri" w:hAnsi="Calibri" w:cs="Calibri"/>
          <w:b w:val="0"/>
          <w:sz w:val="24"/>
          <w:szCs w:val="24"/>
        </w:rPr>
        <w:t>1</w:t>
      </w:r>
      <w:r w:rsidR="00AE00DB">
        <w:rPr>
          <w:rFonts w:ascii="Calibri" w:hAnsi="Calibri" w:cs="Calibri"/>
          <w:b w:val="0"/>
          <w:sz w:val="24"/>
          <w:szCs w:val="24"/>
        </w:rPr>
        <w:t>1</w:t>
      </w:r>
      <w:r w:rsidR="00DC6C1F">
        <w:rPr>
          <w:rFonts w:ascii="Calibri" w:hAnsi="Calibri" w:cs="Calibri"/>
          <w:b w:val="0"/>
          <w:sz w:val="24"/>
          <w:szCs w:val="24"/>
        </w:rPr>
        <w:t>.0</w:t>
      </w:r>
      <w:r w:rsidR="00860339">
        <w:rPr>
          <w:rFonts w:ascii="Calibri" w:hAnsi="Calibri" w:cs="Calibri"/>
          <w:b w:val="0"/>
          <w:sz w:val="24"/>
          <w:szCs w:val="24"/>
        </w:rPr>
        <w:t>7</w:t>
      </w:r>
      <w:r w:rsidR="00DC6C1F">
        <w:rPr>
          <w:rFonts w:ascii="Calibri" w:hAnsi="Calibri" w:cs="Calibri"/>
          <w:b w:val="0"/>
          <w:sz w:val="24"/>
          <w:szCs w:val="24"/>
        </w:rPr>
        <w:t>.</w:t>
      </w:r>
      <w:r w:rsidR="005A6D09">
        <w:rPr>
          <w:rFonts w:ascii="Calibri" w:hAnsi="Calibri" w:cs="Calibri"/>
          <w:b w:val="0"/>
          <w:sz w:val="24"/>
          <w:szCs w:val="24"/>
        </w:rPr>
        <w:t>2024</w:t>
      </w:r>
      <w:r w:rsidRPr="008A180C">
        <w:rPr>
          <w:rFonts w:ascii="Calibri" w:hAnsi="Calibri" w:cs="Calibri"/>
          <w:b w:val="0"/>
          <w:sz w:val="24"/>
          <w:szCs w:val="24"/>
        </w:rPr>
        <w:t xml:space="preserve"> r.</w:t>
      </w:r>
    </w:p>
    <w:p w14:paraId="6E466478" w14:textId="77777777" w:rsidR="00F961C0" w:rsidRPr="008A180C" w:rsidRDefault="00F961C0" w:rsidP="00F961C0">
      <w:pPr>
        <w:tabs>
          <w:tab w:val="left" w:pos="6096"/>
        </w:tabs>
        <w:spacing w:after="0"/>
        <w:rPr>
          <w:rFonts w:cs="Calibri"/>
          <w:bCs/>
          <w:sz w:val="24"/>
          <w:szCs w:val="24"/>
          <w:lang w:eastAsia="pl-PL"/>
        </w:rPr>
      </w:pPr>
      <w:r w:rsidRPr="008A180C">
        <w:rPr>
          <w:rFonts w:cs="Calibri"/>
          <w:bCs/>
          <w:sz w:val="24"/>
          <w:szCs w:val="24"/>
          <w:lang w:eastAsia="pl-PL"/>
        </w:rPr>
        <w:t>Znak pisma:</w:t>
      </w:r>
    </w:p>
    <w:p w14:paraId="1D894396" w14:textId="31782E77" w:rsidR="00F961C0" w:rsidRPr="008A180C" w:rsidRDefault="00F961C0" w:rsidP="00F961C0">
      <w:pPr>
        <w:rPr>
          <w:sz w:val="24"/>
          <w:szCs w:val="24"/>
          <w:lang w:eastAsia="pl-PL"/>
        </w:rPr>
      </w:pPr>
      <w:r w:rsidRPr="008A180C">
        <w:rPr>
          <w:sz w:val="24"/>
          <w:szCs w:val="24"/>
          <w:lang w:eastAsia="pl-PL"/>
        </w:rPr>
        <w:t>DO.WAL.26.ZP.</w:t>
      </w:r>
      <w:r w:rsidR="005A6D09">
        <w:rPr>
          <w:sz w:val="24"/>
          <w:szCs w:val="24"/>
          <w:lang w:eastAsia="pl-PL"/>
        </w:rPr>
        <w:t>04</w:t>
      </w:r>
      <w:r w:rsidRPr="008A180C">
        <w:rPr>
          <w:sz w:val="24"/>
          <w:szCs w:val="24"/>
          <w:lang w:eastAsia="pl-PL"/>
        </w:rPr>
        <w:t>.2</w:t>
      </w:r>
      <w:r w:rsidR="005A6D09">
        <w:rPr>
          <w:sz w:val="24"/>
          <w:szCs w:val="24"/>
          <w:lang w:eastAsia="pl-PL"/>
        </w:rPr>
        <w:t>4</w:t>
      </w:r>
      <w:r w:rsidRPr="008A180C">
        <w:rPr>
          <w:sz w:val="24"/>
          <w:szCs w:val="24"/>
          <w:lang w:eastAsia="pl-PL"/>
        </w:rPr>
        <w:t>.</w:t>
      </w:r>
      <w:r w:rsidR="00036EFE" w:rsidRPr="008A180C">
        <w:rPr>
          <w:sz w:val="24"/>
          <w:szCs w:val="24"/>
          <w:lang w:eastAsia="pl-PL"/>
        </w:rPr>
        <w:t>EJ.P</w:t>
      </w:r>
      <w:r w:rsidR="00A55D96">
        <w:rPr>
          <w:sz w:val="24"/>
          <w:szCs w:val="24"/>
          <w:lang w:eastAsia="pl-PL"/>
        </w:rPr>
        <w:t>5</w:t>
      </w:r>
      <w:r w:rsidRPr="008A180C">
        <w:rPr>
          <w:sz w:val="24"/>
          <w:szCs w:val="24"/>
          <w:lang w:eastAsia="pl-PL"/>
        </w:rPr>
        <w:t>.202</w:t>
      </w:r>
      <w:r w:rsidR="005A6D09">
        <w:rPr>
          <w:sz w:val="24"/>
          <w:szCs w:val="24"/>
          <w:lang w:eastAsia="pl-PL"/>
        </w:rPr>
        <w:t>4</w:t>
      </w:r>
    </w:p>
    <w:p w14:paraId="1CEA370B" w14:textId="77777777" w:rsidR="007B45A6" w:rsidRPr="008A180C" w:rsidRDefault="007B45A6" w:rsidP="00DC6C1F">
      <w:pPr>
        <w:spacing w:before="240" w:after="120"/>
        <w:ind w:left="5432" w:firstLine="96"/>
        <w:rPr>
          <w:rFonts w:cs="Calibri"/>
          <w:b/>
          <w:noProof/>
          <w:sz w:val="24"/>
          <w:szCs w:val="24"/>
        </w:rPr>
      </w:pPr>
      <w:r w:rsidRPr="008A180C">
        <w:rPr>
          <w:rFonts w:cs="Calibri"/>
          <w:b/>
          <w:noProof/>
          <w:sz w:val="24"/>
          <w:szCs w:val="24"/>
        </w:rPr>
        <w:t>Wszyscy</w:t>
      </w:r>
      <w:r w:rsidR="00B8582D" w:rsidRPr="008A180C">
        <w:rPr>
          <w:rFonts w:cs="Calibri"/>
          <w:b/>
          <w:noProof/>
          <w:sz w:val="24"/>
          <w:szCs w:val="24"/>
        </w:rPr>
        <w:t xml:space="preserve"> </w:t>
      </w:r>
      <w:r w:rsidRPr="008A180C">
        <w:rPr>
          <w:rFonts w:cs="Calibri"/>
          <w:b/>
          <w:noProof/>
          <w:sz w:val="24"/>
          <w:szCs w:val="24"/>
        </w:rPr>
        <w:t>Wykonawcy</w:t>
      </w:r>
    </w:p>
    <w:p w14:paraId="44E15109" w14:textId="314666A8" w:rsidR="00BE6167" w:rsidRPr="008A180C" w:rsidRDefault="00B8582D" w:rsidP="00C4239B">
      <w:pPr>
        <w:spacing w:before="240"/>
        <w:ind w:left="851" w:hanging="851"/>
        <w:rPr>
          <w:rFonts w:asciiTheme="minorHAnsi" w:hAnsiTheme="minorHAnsi" w:cstheme="minorHAnsi"/>
          <w:bCs/>
          <w:noProof/>
          <w:sz w:val="24"/>
          <w:szCs w:val="24"/>
        </w:rPr>
      </w:pPr>
      <w:r w:rsidRPr="008A180C">
        <w:rPr>
          <w:rFonts w:asciiTheme="minorHAnsi" w:hAnsiTheme="minorHAnsi" w:cstheme="minorHAnsi"/>
          <w:bCs/>
          <w:noProof/>
          <w:sz w:val="24"/>
          <w:szCs w:val="24"/>
        </w:rPr>
        <w:t xml:space="preserve">dotyczy: postępowania </w:t>
      </w:r>
      <w:r w:rsidR="005A6D09">
        <w:rPr>
          <w:rFonts w:asciiTheme="minorHAnsi" w:hAnsiTheme="minorHAnsi" w:cstheme="minorHAnsi"/>
          <w:bCs/>
          <w:noProof/>
          <w:sz w:val="24"/>
          <w:szCs w:val="24"/>
        </w:rPr>
        <w:t>pn.</w:t>
      </w:r>
      <w:r w:rsidRPr="008A180C">
        <w:rPr>
          <w:rFonts w:asciiTheme="minorHAnsi" w:hAnsiTheme="minorHAnsi" w:cstheme="minorHAnsi"/>
          <w:bCs/>
          <w:noProof/>
          <w:sz w:val="24"/>
          <w:szCs w:val="24"/>
        </w:rPr>
        <w:t xml:space="preserve"> „</w:t>
      </w:r>
      <w:bookmarkStart w:id="0" w:name="_Hlk123544198"/>
      <w:bookmarkStart w:id="1" w:name="_Hlk127267609"/>
      <w:r w:rsidR="005A6D09">
        <w:rPr>
          <w:rFonts w:eastAsia="Calibri"/>
          <w:sz w:val="24"/>
        </w:rPr>
        <w:t>U</w:t>
      </w:r>
      <w:r w:rsidR="005A6D09" w:rsidRPr="005A6D09">
        <w:rPr>
          <w:rFonts w:eastAsia="Calibri"/>
          <w:sz w:val="24"/>
        </w:rPr>
        <w:t>sługi dzierżawy i utrzymania włókien światłowodowych</w:t>
      </w:r>
      <w:r w:rsidR="00FB6220" w:rsidRPr="008A180C">
        <w:rPr>
          <w:rFonts w:asciiTheme="minorHAnsi" w:hAnsiTheme="minorHAnsi" w:cstheme="minorHAnsi"/>
          <w:bCs/>
          <w:noProof/>
          <w:sz w:val="24"/>
          <w:szCs w:val="24"/>
        </w:rPr>
        <w:t>”</w:t>
      </w:r>
      <w:bookmarkEnd w:id="0"/>
      <w:r w:rsidRPr="008A180C">
        <w:rPr>
          <w:rFonts w:asciiTheme="minorHAnsi" w:hAnsiTheme="minorHAnsi" w:cstheme="minorHAnsi"/>
          <w:bCs/>
          <w:noProof/>
          <w:sz w:val="24"/>
          <w:szCs w:val="24"/>
        </w:rPr>
        <w:t xml:space="preserve"> </w:t>
      </w:r>
      <w:bookmarkEnd w:id="1"/>
      <w:r w:rsidRPr="008A180C">
        <w:rPr>
          <w:rFonts w:asciiTheme="minorHAnsi" w:hAnsiTheme="minorHAnsi" w:cstheme="minorHAnsi"/>
          <w:bCs/>
          <w:noProof/>
          <w:sz w:val="24"/>
          <w:szCs w:val="24"/>
        </w:rPr>
        <w:t>– numer sprawy ZP/</w:t>
      </w:r>
      <w:r w:rsidR="005A6D09">
        <w:rPr>
          <w:rFonts w:asciiTheme="minorHAnsi" w:hAnsiTheme="minorHAnsi" w:cstheme="minorHAnsi"/>
          <w:bCs/>
          <w:noProof/>
          <w:sz w:val="24"/>
          <w:szCs w:val="24"/>
        </w:rPr>
        <w:t>04</w:t>
      </w:r>
      <w:r w:rsidRPr="008A180C">
        <w:rPr>
          <w:rFonts w:asciiTheme="minorHAnsi" w:hAnsiTheme="minorHAnsi" w:cstheme="minorHAnsi"/>
          <w:bCs/>
          <w:noProof/>
          <w:sz w:val="24"/>
          <w:szCs w:val="24"/>
        </w:rPr>
        <w:t>/2</w:t>
      </w:r>
      <w:r w:rsidR="005A6D09">
        <w:rPr>
          <w:rFonts w:asciiTheme="minorHAnsi" w:hAnsiTheme="minorHAnsi" w:cstheme="minorHAnsi"/>
          <w:bCs/>
          <w:noProof/>
          <w:sz w:val="24"/>
          <w:szCs w:val="24"/>
        </w:rPr>
        <w:t>4</w:t>
      </w:r>
      <w:r w:rsidRPr="008A180C">
        <w:rPr>
          <w:rFonts w:asciiTheme="minorHAnsi" w:hAnsiTheme="minorHAnsi" w:cstheme="minorHAnsi"/>
          <w:bCs/>
          <w:noProof/>
          <w:sz w:val="24"/>
          <w:szCs w:val="24"/>
        </w:rPr>
        <w:t>.</w:t>
      </w:r>
    </w:p>
    <w:p w14:paraId="4BF66E26" w14:textId="3C4EFBC6" w:rsidR="00B1441E" w:rsidRPr="008A180C" w:rsidRDefault="00B1441E" w:rsidP="00DC6C1F">
      <w:pPr>
        <w:spacing w:before="240" w:after="0"/>
        <w:rPr>
          <w:rFonts w:asciiTheme="minorHAnsi" w:hAnsiTheme="minorHAnsi" w:cstheme="minorHAnsi"/>
          <w:sz w:val="24"/>
          <w:szCs w:val="24"/>
        </w:rPr>
      </w:pPr>
      <w:r w:rsidRPr="008A180C">
        <w:rPr>
          <w:rFonts w:asciiTheme="minorHAnsi" w:hAnsiTheme="minorHAnsi" w:cstheme="minorHAnsi"/>
          <w:sz w:val="24"/>
          <w:szCs w:val="24"/>
        </w:rPr>
        <w:t>Uprzejmie informujemy, że do Zamawiającego wpłyn</w:t>
      </w:r>
      <w:r w:rsidR="00FB6220" w:rsidRPr="008A180C">
        <w:rPr>
          <w:rFonts w:asciiTheme="minorHAnsi" w:hAnsiTheme="minorHAnsi" w:cstheme="minorHAnsi"/>
          <w:sz w:val="24"/>
          <w:szCs w:val="24"/>
        </w:rPr>
        <w:t xml:space="preserve">ął </w:t>
      </w:r>
      <w:r w:rsidRPr="008A180C">
        <w:rPr>
          <w:rFonts w:asciiTheme="minorHAnsi" w:hAnsiTheme="minorHAnsi" w:cstheme="minorHAnsi"/>
          <w:sz w:val="24"/>
          <w:szCs w:val="24"/>
        </w:rPr>
        <w:t>wnios</w:t>
      </w:r>
      <w:r w:rsidR="00FB6220" w:rsidRPr="008A180C">
        <w:rPr>
          <w:rFonts w:asciiTheme="minorHAnsi" w:hAnsiTheme="minorHAnsi" w:cstheme="minorHAnsi"/>
          <w:sz w:val="24"/>
          <w:szCs w:val="24"/>
        </w:rPr>
        <w:t xml:space="preserve">ek </w:t>
      </w:r>
      <w:r w:rsidRPr="008A180C">
        <w:rPr>
          <w:rFonts w:asciiTheme="minorHAnsi" w:hAnsiTheme="minorHAnsi" w:cstheme="minorHAnsi"/>
          <w:sz w:val="24"/>
          <w:szCs w:val="24"/>
        </w:rPr>
        <w:t xml:space="preserve">o wyjaśnienie treści Specyfikacji Warunków Zamówienia w postępowaniu prowadzonym w trybie </w:t>
      </w:r>
      <w:r w:rsidR="00FB6220" w:rsidRPr="008A180C">
        <w:rPr>
          <w:rFonts w:asciiTheme="minorHAnsi" w:hAnsiTheme="minorHAnsi" w:cstheme="minorHAnsi"/>
          <w:sz w:val="24"/>
          <w:szCs w:val="24"/>
        </w:rPr>
        <w:t>podstawowym, na podstawie art. 275 pkt 1 ustawy z dnia 11 września 2019 r. - Prawo zamówień publicznych (Dz. U. z 202</w:t>
      </w:r>
      <w:r w:rsidR="00776181" w:rsidRPr="008A180C">
        <w:rPr>
          <w:rFonts w:asciiTheme="minorHAnsi" w:hAnsiTheme="minorHAnsi" w:cstheme="minorHAnsi"/>
          <w:sz w:val="24"/>
          <w:szCs w:val="24"/>
        </w:rPr>
        <w:t>3</w:t>
      </w:r>
      <w:r w:rsidR="00FB6220" w:rsidRPr="008A180C">
        <w:rPr>
          <w:rFonts w:asciiTheme="minorHAnsi" w:hAnsiTheme="minorHAnsi" w:cstheme="minorHAnsi"/>
          <w:sz w:val="24"/>
          <w:szCs w:val="24"/>
        </w:rPr>
        <w:t>r., poz. 1</w:t>
      </w:r>
      <w:r w:rsidR="00776181" w:rsidRPr="008A180C">
        <w:rPr>
          <w:rFonts w:asciiTheme="minorHAnsi" w:hAnsiTheme="minorHAnsi" w:cstheme="minorHAnsi"/>
          <w:sz w:val="24"/>
          <w:szCs w:val="24"/>
        </w:rPr>
        <w:t>605</w:t>
      </w:r>
      <w:r w:rsidR="00FB6220" w:rsidRPr="008A180C">
        <w:rPr>
          <w:rFonts w:asciiTheme="minorHAnsi" w:hAnsiTheme="minorHAnsi" w:cstheme="minorHAnsi"/>
          <w:sz w:val="24"/>
          <w:szCs w:val="24"/>
        </w:rPr>
        <w:t xml:space="preserve"> ze zm.) </w:t>
      </w:r>
      <w:r w:rsidR="008A180C" w:rsidRPr="008A180C">
        <w:rPr>
          <w:rFonts w:asciiTheme="minorHAnsi" w:eastAsia="Calibri" w:hAnsiTheme="minorHAnsi" w:cstheme="minorBidi"/>
          <w:sz w:val="24"/>
          <w:szCs w:val="24"/>
        </w:rPr>
        <w:t>zwanej dalej ustawą Pzp</w:t>
      </w:r>
      <w:r w:rsidR="008A180C">
        <w:rPr>
          <w:rFonts w:asciiTheme="minorHAnsi" w:eastAsia="Calibri" w:hAnsiTheme="minorHAnsi" w:cstheme="minorBidi"/>
          <w:sz w:val="24"/>
          <w:szCs w:val="24"/>
        </w:rPr>
        <w:t>,</w:t>
      </w:r>
      <w:r w:rsidR="008A180C" w:rsidRPr="008A180C">
        <w:rPr>
          <w:rFonts w:asciiTheme="minorHAnsi" w:hAnsiTheme="minorHAnsi" w:cstheme="minorHAnsi"/>
          <w:sz w:val="24"/>
          <w:szCs w:val="24"/>
        </w:rPr>
        <w:t xml:space="preserve"> </w:t>
      </w:r>
      <w:r w:rsidRPr="008A180C">
        <w:rPr>
          <w:rFonts w:asciiTheme="minorHAnsi" w:hAnsiTheme="minorHAnsi" w:cstheme="minorHAnsi"/>
          <w:sz w:val="24"/>
          <w:szCs w:val="24"/>
        </w:rPr>
        <w:t xml:space="preserve">na </w:t>
      </w:r>
      <w:r w:rsidR="005A6D09" w:rsidRPr="005A6D09">
        <w:rPr>
          <w:rFonts w:eastAsia="Calibri"/>
          <w:sz w:val="24"/>
        </w:rPr>
        <w:t>usługi dzierżawy i utrzymania włókien światłowodowych</w:t>
      </w:r>
      <w:r w:rsidR="00FB6220" w:rsidRPr="008A180C">
        <w:rPr>
          <w:rFonts w:asciiTheme="minorHAnsi" w:hAnsiTheme="minorHAnsi" w:cstheme="minorHAnsi"/>
          <w:sz w:val="24"/>
          <w:szCs w:val="24"/>
        </w:rPr>
        <w:t>.</w:t>
      </w:r>
    </w:p>
    <w:p w14:paraId="679F2304" w14:textId="57374BB9" w:rsidR="00096F48" w:rsidRPr="001B0B1A" w:rsidRDefault="00012F67" w:rsidP="00DC6C1F">
      <w:pPr>
        <w:spacing w:before="120" w:after="0"/>
        <w:rPr>
          <w:rFonts w:asciiTheme="minorHAnsi" w:hAnsiTheme="minorHAnsi" w:cstheme="minorHAnsi"/>
          <w:b/>
          <w:iCs/>
          <w:sz w:val="24"/>
          <w:szCs w:val="24"/>
        </w:rPr>
      </w:pPr>
      <w:bookmarkStart w:id="2" w:name="_Hlk124504524"/>
      <w:r w:rsidRPr="001B0B1A">
        <w:rPr>
          <w:rFonts w:asciiTheme="minorHAnsi" w:hAnsiTheme="minorHAnsi" w:cstheme="minorHAnsi"/>
          <w:b/>
          <w:iCs/>
          <w:sz w:val="24"/>
          <w:szCs w:val="24"/>
        </w:rPr>
        <w:t>Pytanie</w:t>
      </w:r>
      <w:r w:rsidR="00DA0442">
        <w:rPr>
          <w:rFonts w:asciiTheme="minorHAnsi" w:hAnsiTheme="minorHAnsi" w:cstheme="minorHAnsi"/>
          <w:b/>
          <w:iCs/>
          <w:sz w:val="24"/>
          <w:szCs w:val="24"/>
        </w:rPr>
        <w:t xml:space="preserve"> 1</w:t>
      </w:r>
      <w:r w:rsidR="00096F48">
        <w:rPr>
          <w:rFonts w:asciiTheme="minorHAnsi" w:hAnsiTheme="minorHAnsi" w:cstheme="minorHAnsi"/>
          <w:b/>
          <w:iCs/>
          <w:sz w:val="24"/>
          <w:szCs w:val="24"/>
        </w:rPr>
        <w:t>:</w:t>
      </w:r>
    </w:p>
    <w:bookmarkEnd w:id="2"/>
    <w:p w14:paraId="37DBF55C" w14:textId="77777777" w:rsidR="00A55D96" w:rsidRPr="00A55D96" w:rsidRDefault="00A55D96" w:rsidP="00A55D96">
      <w:pPr>
        <w:spacing w:before="120" w:after="0"/>
        <w:textAlignment w:val="baseline"/>
        <w:rPr>
          <w:rFonts w:asciiTheme="minorHAnsi" w:eastAsia="Calibri" w:hAnsiTheme="minorHAnsi" w:cstheme="minorHAnsi"/>
          <w:sz w:val="24"/>
          <w:szCs w:val="24"/>
        </w:rPr>
      </w:pPr>
      <w:r w:rsidRPr="00A55D96">
        <w:rPr>
          <w:rFonts w:asciiTheme="minorHAnsi" w:eastAsia="Calibri" w:hAnsiTheme="minorHAnsi" w:cstheme="minorHAnsi"/>
          <w:sz w:val="24"/>
          <w:szCs w:val="24"/>
        </w:rPr>
        <w:t>W związku z wymogiem zawartym w pkt. 2.6. OPZ mówiącym, iż "dla połączeń z pozycji 1 (Biuro -&gt; NASK) oraz pozycji 3 (Equator II -&gt; NASK) zawartych w tabeli w pkt 7 OPZ, usługa musi zostać uruchomiona na dwóch torach transmisyjnych, których trasy są niezależne. Liczba włókien wymieniona w kolumnie G dotyczy każdej z tras" prosimy o potwierdzenie, iż wymóg ten dotyczy przebiegu tras "po mieście" dwiema niezależnymi trasami/torami i nie dotyczy samych wejść/przyłączy do budynków, jeśli nie istnieją fizyczne możliwości w postaci dwóch niezależnych kanalizacji teletechnicznych pozwalających na wprowadzenie przyłączy światłowodowych dwoma niezależnymi drogami do budynków. Z ustaleń wykonawcy wynika, iż sytuacja taka ma miejsce w lokalizacji Equator II, al. Jerozolimskie 96 oraz Biuro, al. Jana Pawła II 13.</w:t>
      </w:r>
    </w:p>
    <w:p w14:paraId="17CBFFF4" w14:textId="0C60980D" w:rsidR="00736308" w:rsidRDefault="00A55D96" w:rsidP="00A55D96">
      <w:pPr>
        <w:spacing w:before="120" w:after="0"/>
        <w:textAlignment w:val="baseline"/>
        <w:rPr>
          <w:rFonts w:asciiTheme="minorHAnsi" w:eastAsia="Calibri" w:hAnsiTheme="minorHAnsi" w:cstheme="minorHAnsi"/>
          <w:sz w:val="24"/>
          <w:szCs w:val="24"/>
        </w:rPr>
      </w:pPr>
      <w:r w:rsidRPr="00A55D96">
        <w:rPr>
          <w:rFonts w:asciiTheme="minorHAnsi" w:eastAsia="Calibri" w:hAnsiTheme="minorHAnsi" w:cstheme="minorHAnsi"/>
          <w:sz w:val="24"/>
          <w:szCs w:val="24"/>
        </w:rPr>
        <w:t>Czy w takim wypadku, Zamawiający akceptuje możliwość realizacji przedmiotu zamówienia dla pkt. 1 i 3 dwoma niezależnymi kablami światłowodowymi/torami transmisyjnym realizowanymi od muf w studni pod budynkiem w jednej kanalizacji teletechnicznej dochodzącej do budynku?</w:t>
      </w:r>
      <w:r w:rsidR="00736308" w:rsidRPr="00736308">
        <w:rPr>
          <w:rFonts w:asciiTheme="minorHAnsi" w:eastAsia="Calibri" w:hAnsiTheme="minorHAnsi" w:cstheme="minorHAnsi"/>
          <w:sz w:val="24"/>
          <w:szCs w:val="24"/>
        </w:rPr>
        <w:t>.</w:t>
      </w:r>
    </w:p>
    <w:p w14:paraId="76BF039B" w14:textId="771EA95F" w:rsidR="00012F67" w:rsidRDefault="00012F67" w:rsidP="00736308">
      <w:pPr>
        <w:spacing w:before="120" w:after="0"/>
        <w:textAlignment w:val="baseline"/>
        <w:rPr>
          <w:rFonts w:asciiTheme="minorHAnsi" w:hAnsiTheme="minorHAnsi" w:cstheme="minorHAnsi"/>
          <w:sz w:val="24"/>
          <w:szCs w:val="24"/>
          <w:lang w:eastAsia="pl-PL"/>
        </w:rPr>
      </w:pPr>
      <w:r w:rsidRPr="001B0B1A">
        <w:rPr>
          <w:rFonts w:asciiTheme="minorHAnsi" w:hAnsiTheme="minorHAnsi" w:cstheme="minorHAnsi"/>
          <w:b/>
          <w:bCs/>
          <w:sz w:val="24"/>
          <w:szCs w:val="24"/>
          <w:lang w:eastAsia="pl-PL"/>
        </w:rPr>
        <w:t>Odpowiedź</w:t>
      </w:r>
      <w:r w:rsidR="00E07543">
        <w:rPr>
          <w:rFonts w:asciiTheme="minorHAnsi" w:hAnsiTheme="minorHAnsi" w:cstheme="minorHAnsi"/>
          <w:b/>
          <w:bCs/>
          <w:sz w:val="24"/>
          <w:szCs w:val="24"/>
          <w:lang w:eastAsia="pl-PL"/>
        </w:rPr>
        <w:t xml:space="preserve"> 1</w:t>
      </w:r>
      <w:r w:rsidRPr="001B0B1A">
        <w:rPr>
          <w:rFonts w:asciiTheme="minorHAnsi" w:hAnsiTheme="minorHAnsi" w:cstheme="minorHAnsi"/>
          <w:b/>
          <w:bCs/>
          <w:sz w:val="24"/>
          <w:szCs w:val="24"/>
          <w:lang w:eastAsia="pl-PL"/>
        </w:rPr>
        <w:t>:</w:t>
      </w:r>
      <w:r w:rsidRPr="001B0B1A">
        <w:rPr>
          <w:rFonts w:asciiTheme="minorHAnsi" w:hAnsiTheme="minorHAnsi" w:cstheme="minorHAnsi"/>
          <w:sz w:val="24"/>
          <w:szCs w:val="24"/>
          <w:lang w:eastAsia="pl-PL"/>
        </w:rPr>
        <w:t> </w:t>
      </w:r>
    </w:p>
    <w:p w14:paraId="07287E8A" w14:textId="6E3B3488" w:rsidR="00DA0442" w:rsidRDefault="00A70522" w:rsidP="00DC6C1F">
      <w:pPr>
        <w:spacing w:after="0"/>
        <w:rPr>
          <w:rStyle w:val="Mocnowyrniony"/>
          <w:rFonts w:cs="Calibri"/>
          <w:b w:val="0"/>
          <w:bCs w:val="0"/>
          <w:color w:val="000000"/>
          <w:sz w:val="24"/>
          <w:szCs w:val="24"/>
        </w:rPr>
      </w:pPr>
      <w:r>
        <w:rPr>
          <w:rStyle w:val="Mocnowyrniony"/>
          <w:rFonts w:cs="Calibri"/>
          <w:b w:val="0"/>
          <w:bCs w:val="0"/>
          <w:color w:val="000000"/>
          <w:sz w:val="24"/>
          <w:szCs w:val="24"/>
        </w:rPr>
        <w:t xml:space="preserve">Zamawiający </w:t>
      </w:r>
      <w:r w:rsidR="00C42C76">
        <w:rPr>
          <w:rStyle w:val="Mocnowyrniony"/>
          <w:rFonts w:cs="Calibri"/>
          <w:b w:val="0"/>
          <w:bCs w:val="0"/>
          <w:color w:val="000000"/>
          <w:sz w:val="24"/>
          <w:szCs w:val="24"/>
        </w:rPr>
        <w:t xml:space="preserve">informuje, iż </w:t>
      </w:r>
      <w:r>
        <w:rPr>
          <w:rStyle w:val="Mocnowyrniony"/>
          <w:rFonts w:cs="Calibri"/>
          <w:b w:val="0"/>
          <w:bCs w:val="0"/>
          <w:color w:val="000000"/>
          <w:sz w:val="24"/>
          <w:szCs w:val="24"/>
        </w:rPr>
        <w:t xml:space="preserve">zaakceptuje możliwość realizacji przedmiotu zamówienia dla pkt 1 </w:t>
      </w:r>
      <w:r w:rsidR="00564EB8">
        <w:rPr>
          <w:rStyle w:val="Mocnowyrniony"/>
          <w:rFonts w:cs="Calibri"/>
          <w:b w:val="0"/>
          <w:bCs w:val="0"/>
          <w:color w:val="000000"/>
          <w:sz w:val="24"/>
          <w:szCs w:val="24"/>
        </w:rPr>
        <w:br/>
      </w:r>
      <w:r>
        <w:rPr>
          <w:rStyle w:val="Mocnowyrniony"/>
          <w:rFonts w:cs="Calibri"/>
          <w:b w:val="0"/>
          <w:bCs w:val="0"/>
          <w:color w:val="000000"/>
          <w:sz w:val="24"/>
          <w:szCs w:val="24"/>
        </w:rPr>
        <w:t>i 3 dwoma niezależnymi torami transmisyjnymi realizowanymi od muf w studniach telekomunikacyjnych najbliższych budynk</w:t>
      </w:r>
      <w:r w:rsidR="00E9384C">
        <w:rPr>
          <w:rStyle w:val="Mocnowyrniony"/>
          <w:rFonts w:cs="Calibri"/>
          <w:b w:val="0"/>
          <w:bCs w:val="0"/>
          <w:color w:val="000000"/>
          <w:sz w:val="24"/>
          <w:szCs w:val="24"/>
        </w:rPr>
        <w:t>ów</w:t>
      </w:r>
      <w:r>
        <w:rPr>
          <w:rStyle w:val="Mocnowyrniony"/>
          <w:rFonts w:cs="Calibri"/>
          <w:b w:val="0"/>
          <w:bCs w:val="0"/>
          <w:color w:val="000000"/>
          <w:sz w:val="24"/>
          <w:szCs w:val="24"/>
        </w:rPr>
        <w:t xml:space="preserve">, których dane połączenie dotyczy. Jednocześnie </w:t>
      </w:r>
      <w:r w:rsidR="00E9384C">
        <w:rPr>
          <w:rStyle w:val="Mocnowyrniony"/>
          <w:rFonts w:cs="Calibri"/>
          <w:b w:val="0"/>
          <w:bCs w:val="0"/>
          <w:color w:val="000000"/>
          <w:sz w:val="24"/>
          <w:szCs w:val="24"/>
        </w:rPr>
        <w:t xml:space="preserve">Zamawiający </w:t>
      </w:r>
      <w:r w:rsidR="004B52A6">
        <w:rPr>
          <w:rStyle w:val="Mocnowyrniony"/>
          <w:rFonts w:cs="Calibri"/>
          <w:b w:val="0"/>
          <w:bCs w:val="0"/>
          <w:color w:val="000000"/>
          <w:sz w:val="24"/>
          <w:szCs w:val="24"/>
        </w:rPr>
        <w:t>zaznacza</w:t>
      </w:r>
      <w:r>
        <w:rPr>
          <w:rStyle w:val="Mocnowyrniony"/>
          <w:rFonts w:cs="Calibri"/>
          <w:b w:val="0"/>
          <w:bCs w:val="0"/>
          <w:color w:val="000000"/>
          <w:sz w:val="24"/>
          <w:szCs w:val="24"/>
        </w:rPr>
        <w:t xml:space="preserve">, że </w:t>
      </w:r>
      <w:r w:rsidR="004B52A6">
        <w:rPr>
          <w:rStyle w:val="Mocnowyrniony"/>
          <w:rFonts w:cs="Calibri"/>
          <w:b w:val="0"/>
          <w:bCs w:val="0"/>
          <w:color w:val="000000"/>
          <w:sz w:val="24"/>
          <w:szCs w:val="24"/>
        </w:rPr>
        <w:t>brak możliwości poprowadzenia przewodów w inny sposób</w:t>
      </w:r>
      <w:r>
        <w:rPr>
          <w:rStyle w:val="Mocnowyrniony"/>
          <w:rFonts w:cs="Calibri"/>
          <w:b w:val="0"/>
          <w:bCs w:val="0"/>
          <w:color w:val="000000"/>
          <w:sz w:val="24"/>
          <w:szCs w:val="24"/>
        </w:rPr>
        <w:t xml:space="preserve"> należy udowodnić za pomocą rzutów, planów bądź innych stosownych dokumentów.</w:t>
      </w:r>
    </w:p>
    <w:p w14:paraId="6BEDBF6A" w14:textId="77777777" w:rsidR="00A70522" w:rsidRDefault="00A70522" w:rsidP="00DC6C1F">
      <w:pPr>
        <w:spacing w:after="0"/>
        <w:rPr>
          <w:rStyle w:val="Mocnowyrniony"/>
          <w:rFonts w:cs="Calibri"/>
          <w:b w:val="0"/>
          <w:bCs w:val="0"/>
          <w:color w:val="000000"/>
          <w:sz w:val="24"/>
          <w:szCs w:val="24"/>
        </w:rPr>
      </w:pPr>
    </w:p>
    <w:p w14:paraId="115604F9" w14:textId="04EB7F3D" w:rsidR="00E07543" w:rsidRDefault="00E07543" w:rsidP="00E9384C">
      <w:pPr>
        <w:keepNext/>
        <w:spacing w:before="120" w:after="0"/>
        <w:rPr>
          <w:rFonts w:asciiTheme="minorHAnsi" w:hAnsiTheme="minorHAnsi" w:cstheme="minorHAnsi"/>
          <w:b/>
          <w:iCs/>
          <w:sz w:val="24"/>
          <w:szCs w:val="24"/>
        </w:rPr>
      </w:pPr>
      <w:r w:rsidRPr="001B0B1A">
        <w:rPr>
          <w:rFonts w:asciiTheme="minorHAnsi" w:hAnsiTheme="minorHAnsi" w:cstheme="minorHAnsi"/>
          <w:b/>
          <w:iCs/>
          <w:sz w:val="24"/>
          <w:szCs w:val="24"/>
        </w:rPr>
        <w:lastRenderedPageBreak/>
        <w:t>Pytanie</w:t>
      </w:r>
      <w:r>
        <w:rPr>
          <w:rFonts w:asciiTheme="minorHAnsi" w:hAnsiTheme="minorHAnsi" w:cstheme="minorHAnsi"/>
          <w:b/>
          <w:iCs/>
          <w:sz w:val="24"/>
          <w:szCs w:val="24"/>
        </w:rPr>
        <w:t xml:space="preserve"> 2:</w:t>
      </w:r>
    </w:p>
    <w:p w14:paraId="6CBA7E16" w14:textId="17845B76" w:rsidR="00E07543" w:rsidRPr="00E07543" w:rsidRDefault="00E07543" w:rsidP="00E9384C">
      <w:pPr>
        <w:keepNext/>
        <w:spacing w:before="120" w:after="0"/>
        <w:rPr>
          <w:rFonts w:asciiTheme="minorHAnsi" w:hAnsiTheme="minorHAnsi" w:cstheme="minorHAnsi"/>
          <w:bCs/>
          <w:iCs/>
          <w:sz w:val="24"/>
          <w:szCs w:val="24"/>
        </w:rPr>
      </w:pPr>
      <w:r w:rsidRPr="00E07543">
        <w:rPr>
          <w:rFonts w:asciiTheme="minorHAnsi" w:hAnsiTheme="minorHAnsi" w:cstheme="minorHAnsi"/>
          <w:bCs/>
          <w:iCs/>
          <w:sz w:val="24"/>
          <w:szCs w:val="24"/>
        </w:rPr>
        <w:t>Zamawiający w PPU, Paragraf 6. ust.5 określa, że Zamawiający ma prawo do dochodzenia kar umownych według swojego wyboru:</w:t>
      </w:r>
    </w:p>
    <w:p w14:paraId="4983FF16" w14:textId="77777777" w:rsidR="00E07543" w:rsidRPr="00E07543" w:rsidRDefault="00E07543" w:rsidP="00E07543">
      <w:pPr>
        <w:spacing w:before="120" w:after="0"/>
        <w:rPr>
          <w:rFonts w:asciiTheme="minorHAnsi" w:hAnsiTheme="minorHAnsi" w:cstheme="minorHAnsi"/>
          <w:bCs/>
          <w:iCs/>
          <w:sz w:val="24"/>
          <w:szCs w:val="24"/>
        </w:rPr>
      </w:pPr>
      <w:r w:rsidRPr="00E07543">
        <w:rPr>
          <w:rFonts w:asciiTheme="minorHAnsi" w:hAnsiTheme="minorHAnsi" w:cstheme="minorHAnsi"/>
          <w:bCs/>
          <w:iCs/>
          <w:sz w:val="24"/>
          <w:szCs w:val="24"/>
        </w:rPr>
        <w:t>1.1. przez wezwanie Wykonawcy do zapłacenia kary lub</w:t>
      </w:r>
    </w:p>
    <w:p w14:paraId="67DDDAD0" w14:textId="77777777" w:rsidR="00E07543" w:rsidRPr="00E07543" w:rsidRDefault="00E07543" w:rsidP="00E07543">
      <w:pPr>
        <w:spacing w:before="120" w:after="0"/>
        <w:rPr>
          <w:rFonts w:asciiTheme="minorHAnsi" w:hAnsiTheme="minorHAnsi" w:cstheme="minorHAnsi"/>
          <w:bCs/>
          <w:iCs/>
          <w:sz w:val="24"/>
          <w:szCs w:val="24"/>
        </w:rPr>
      </w:pPr>
      <w:r w:rsidRPr="00E07543">
        <w:rPr>
          <w:rFonts w:asciiTheme="minorHAnsi" w:hAnsiTheme="minorHAnsi" w:cstheme="minorHAnsi"/>
          <w:bCs/>
          <w:iCs/>
          <w:sz w:val="24"/>
          <w:szCs w:val="24"/>
        </w:rPr>
        <w:t>1.2. poprzez potrącenie z należności Wykonawcy, na co Wykonawca wyraża zgodę i do czego upoważnia Zamawiającego bez potrzeby uzyskania pisemnego potwierdzenia lub</w:t>
      </w:r>
    </w:p>
    <w:p w14:paraId="45204603" w14:textId="77777777" w:rsidR="00E07543" w:rsidRPr="00E07543" w:rsidRDefault="00E07543" w:rsidP="00E07543">
      <w:pPr>
        <w:spacing w:before="120" w:after="0"/>
        <w:rPr>
          <w:rFonts w:asciiTheme="minorHAnsi" w:hAnsiTheme="minorHAnsi" w:cstheme="minorHAnsi"/>
          <w:bCs/>
          <w:iCs/>
          <w:sz w:val="24"/>
          <w:szCs w:val="24"/>
        </w:rPr>
      </w:pPr>
      <w:r w:rsidRPr="00E07543">
        <w:rPr>
          <w:rFonts w:asciiTheme="minorHAnsi" w:hAnsiTheme="minorHAnsi" w:cstheme="minorHAnsi"/>
          <w:bCs/>
          <w:iCs/>
          <w:sz w:val="24"/>
          <w:szCs w:val="24"/>
        </w:rPr>
        <w:t>1.3. poprzez potrącenie z zabezpieczenia należytego wykonania Umowy, z zastrzeżeniem bezwzględnie obowiązujących przepisów prawa.</w:t>
      </w:r>
    </w:p>
    <w:p w14:paraId="5DA46268" w14:textId="705B2AC8" w:rsidR="00E07543" w:rsidRPr="00E07543" w:rsidRDefault="00E07543" w:rsidP="00E07543">
      <w:pPr>
        <w:spacing w:before="120" w:after="0"/>
        <w:rPr>
          <w:rFonts w:asciiTheme="minorHAnsi" w:hAnsiTheme="minorHAnsi" w:cstheme="minorHAnsi"/>
          <w:bCs/>
          <w:iCs/>
          <w:sz w:val="24"/>
          <w:szCs w:val="24"/>
        </w:rPr>
      </w:pPr>
      <w:r w:rsidRPr="00E07543">
        <w:rPr>
          <w:rFonts w:asciiTheme="minorHAnsi" w:hAnsiTheme="minorHAnsi" w:cstheme="minorHAnsi"/>
          <w:bCs/>
          <w:iCs/>
          <w:sz w:val="24"/>
          <w:szCs w:val="24"/>
        </w:rPr>
        <w:t xml:space="preserve">Wykonawca zwraca uwagę, iż kary umowne winny być dochodzone po uprzednio przeprowadzonym procesie reklamacyjnym. Natomiast nieprawidłowości dotyczące płatności zawsze są regulowane fakturami korygującymi lub też notami księgowymi po rozpatrzeniu złożonej reklamacji. Czy Zamawiający wyraża zgodę na zmianę umowy poprzez dodanie zapisu o tym, że kary umowne będą naliczane po zakończeniu procedury reklamacyjnej, poprzez wystawianie not księgowych lub faktur korygujących, przy czym postępowania reklamacyjne wynikłe w toku realizacji umowy będą prowadzone na zasadach i warunkach określonych </w:t>
      </w:r>
      <w:r w:rsidR="00564EB8">
        <w:rPr>
          <w:rFonts w:asciiTheme="minorHAnsi" w:hAnsiTheme="minorHAnsi" w:cstheme="minorHAnsi"/>
          <w:bCs/>
          <w:iCs/>
          <w:sz w:val="24"/>
          <w:szCs w:val="24"/>
        </w:rPr>
        <w:br/>
      </w:r>
      <w:r w:rsidRPr="00E07543">
        <w:rPr>
          <w:rFonts w:asciiTheme="minorHAnsi" w:hAnsiTheme="minorHAnsi" w:cstheme="minorHAnsi"/>
          <w:bCs/>
          <w:iCs/>
          <w:sz w:val="24"/>
          <w:szCs w:val="24"/>
        </w:rPr>
        <w:t>w Rozporządzeniu Ministra Administracji i Cyfryzacji w sprawie reklamacji usług telekomunikacyjnych z dnia 24 lutego 2014r. (Dz. U. z 2014r. poz. 284)?</w:t>
      </w:r>
    </w:p>
    <w:p w14:paraId="29CD9AB8" w14:textId="3D8DD518" w:rsidR="00E07543" w:rsidRDefault="00E07543" w:rsidP="00E07543">
      <w:pPr>
        <w:spacing w:before="120" w:after="0"/>
        <w:textAlignment w:val="baseline"/>
        <w:rPr>
          <w:rFonts w:asciiTheme="minorHAnsi" w:hAnsiTheme="minorHAnsi" w:cstheme="minorHAnsi"/>
          <w:sz w:val="24"/>
          <w:szCs w:val="24"/>
          <w:lang w:eastAsia="pl-PL"/>
        </w:rPr>
      </w:pPr>
      <w:r w:rsidRPr="001B0B1A">
        <w:rPr>
          <w:rFonts w:asciiTheme="minorHAnsi" w:hAnsiTheme="minorHAnsi" w:cstheme="minorHAnsi"/>
          <w:b/>
          <w:bCs/>
          <w:sz w:val="24"/>
          <w:szCs w:val="24"/>
          <w:lang w:eastAsia="pl-PL"/>
        </w:rPr>
        <w:t>Odpowiedź</w:t>
      </w:r>
      <w:r>
        <w:rPr>
          <w:rFonts w:asciiTheme="minorHAnsi" w:hAnsiTheme="minorHAnsi" w:cstheme="minorHAnsi"/>
          <w:b/>
          <w:bCs/>
          <w:sz w:val="24"/>
          <w:szCs w:val="24"/>
          <w:lang w:eastAsia="pl-PL"/>
        </w:rPr>
        <w:t xml:space="preserve"> 2</w:t>
      </w:r>
      <w:r w:rsidRPr="001B0B1A">
        <w:rPr>
          <w:rFonts w:asciiTheme="minorHAnsi" w:hAnsiTheme="minorHAnsi" w:cstheme="minorHAnsi"/>
          <w:b/>
          <w:bCs/>
          <w:sz w:val="24"/>
          <w:szCs w:val="24"/>
          <w:lang w:eastAsia="pl-PL"/>
        </w:rPr>
        <w:t>:</w:t>
      </w:r>
      <w:r w:rsidRPr="001B0B1A">
        <w:rPr>
          <w:rFonts w:asciiTheme="minorHAnsi" w:hAnsiTheme="minorHAnsi" w:cstheme="minorHAnsi"/>
          <w:sz w:val="24"/>
          <w:szCs w:val="24"/>
          <w:lang w:eastAsia="pl-PL"/>
        </w:rPr>
        <w:t> </w:t>
      </w:r>
    </w:p>
    <w:p w14:paraId="0DCC6BFC" w14:textId="6F3909BC" w:rsidR="00E07543" w:rsidRDefault="00945411" w:rsidP="00E07543">
      <w:pPr>
        <w:spacing w:before="120" w:after="0"/>
        <w:textAlignment w:val="baseline"/>
        <w:rPr>
          <w:rFonts w:asciiTheme="minorHAnsi" w:hAnsiTheme="minorHAnsi" w:cstheme="minorHAnsi"/>
          <w:sz w:val="24"/>
          <w:szCs w:val="24"/>
          <w:lang w:eastAsia="pl-PL"/>
        </w:rPr>
      </w:pPr>
      <w:r>
        <w:rPr>
          <w:rFonts w:asciiTheme="minorHAnsi" w:hAnsiTheme="minorHAnsi" w:cstheme="minorHAnsi"/>
          <w:sz w:val="24"/>
          <w:szCs w:val="24"/>
          <w:lang w:eastAsia="pl-PL"/>
        </w:rPr>
        <w:t xml:space="preserve">Zamawiający </w:t>
      </w:r>
      <w:r w:rsidR="00E9384C">
        <w:rPr>
          <w:rFonts w:asciiTheme="minorHAnsi" w:hAnsiTheme="minorHAnsi" w:cstheme="minorHAnsi"/>
          <w:sz w:val="24"/>
          <w:szCs w:val="24"/>
          <w:lang w:eastAsia="pl-PL"/>
        </w:rPr>
        <w:t xml:space="preserve">informuje, iż </w:t>
      </w:r>
      <w:r>
        <w:rPr>
          <w:rFonts w:asciiTheme="minorHAnsi" w:hAnsiTheme="minorHAnsi" w:cstheme="minorHAnsi"/>
          <w:sz w:val="24"/>
          <w:szCs w:val="24"/>
          <w:lang w:eastAsia="pl-PL"/>
        </w:rPr>
        <w:t>nie zmieni zapisów PPU w tym zakresie.</w:t>
      </w:r>
    </w:p>
    <w:p w14:paraId="74858F3B" w14:textId="77777777" w:rsidR="00945411" w:rsidRDefault="00945411" w:rsidP="00E07543">
      <w:pPr>
        <w:spacing w:before="120" w:after="0"/>
        <w:textAlignment w:val="baseline"/>
        <w:rPr>
          <w:rFonts w:asciiTheme="minorHAnsi" w:hAnsiTheme="minorHAnsi" w:cstheme="minorHAnsi"/>
          <w:sz w:val="24"/>
          <w:szCs w:val="24"/>
          <w:lang w:eastAsia="pl-PL"/>
        </w:rPr>
      </w:pPr>
    </w:p>
    <w:p w14:paraId="345F7E80" w14:textId="2847C6AC" w:rsidR="00E07543" w:rsidRDefault="00E07543" w:rsidP="00E07543">
      <w:pPr>
        <w:spacing w:before="120" w:after="0"/>
        <w:rPr>
          <w:rFonts w:asciiTheme="minorHAnsi" w:hAnsiTheme="minorHAnsi" w:cstheme="minorHAnsi"/>
          <w:b/>
          <w:iCs/>
          <w:sz w:val="24"/>
          <w:szCs w:val="24"/>
        </w:rPr>
      </w:pPr>
      <w:r w:rsidRPr="001B0B1A">
        <w:rPr>
          <w:rFonts w:asciiTheme="minorHAnsi" w:hAnsiTheme="minorHAnsi" w:cstheme="minorHAnsi"/>
          <w:b/>
          <w:iCs/>
          <w:sz w:val="24"/>
          <w:szCs w:val="24"/>
        </w:rPr>
        <w:t>Pytanie</w:t>
      </w:r>
      <w:r>
        <w:rPr>
          <w:rFonts w:asciiTheme="minorHAnsi" w:hAnsiTheme="minorHAnsi" w:cstheme="minorHAnsi"/>
          <w:b/>
          <w:iCs/>
          <w:sz w:val="24"/>
          <w:szCs w:val="24"/>
        </w:rPr>
        <w:t xml:space="preserve"> 3:</w:t>
      </w:r>
    </w:p>
    <w:p w14:paraId="10B128AA" w14:textId="620252EB" w:rsidR="00E07543" w:rsidRPr="00E07543" w:rsidRDefault="00E07543" w:rsidP="00E07543">
      <w:pPr>
        <w:spacing w:before="120" w:after="0"/>
        <w:rPr>
          <w:rFonts w:asciiTheme="minorHAnsi" w:hAnsiTheme="minorHAnsi" w:cstheme="minorHAnsi"/>
          <w:bCs/>
          <w:iCs/>
          <w:sz w:val="24"/>
          <w:szCs w:val="24"/>
        </w:rPr>
      </w:pPr>
      <w:r w:rsidRPr="00E07543">
        <w:rPr>
          <w:rFonts w:asciiTheme="minorHAnsi" w:hAnsiTheme="minorHAnsi" w:cstheme="minorHAnsi"/>
          <w:bCs/>
          <w:iCs/>
          <w:sz w:val="24"/>
          <w:szCs w:val="24"/>
        </w:rPr>
        <w:t xml:space="preserve">Zgodnie z zapisami § 6 ust.11 PPU, Obowiązek zapłaty przez Wykonawcę kar umownych </w:t>
      </w:r>
      <w:r w:rsidR="00564EB8">
        <w:rPr>
          <w:rFonts w:asciiTheme="minorHAnsi" w:hAnsiTheme="minorHAnsi" w:cstheme="minorHAnsi"/>
          <w:bCs/>
          <w:iCs/>
          <w:sz w:val="24"/>
          <w:szCs w:val="24"/>
        </w:rPr>
        <w:br/>
      </w:r>
      <w:r w:rsidRPr="00E07543">
        <w:rPr>
          <w:rFonts w:asciiTheme="minorHAnsi" w:hAnsiTheme="minorHAnsi" w:cstheme="minorHAnsi"/>
          <w:bCs/>
          <w:iCs/>
          <w:sz w:val="24"/>
          <w:szCs w:val="24"/>
        </w:rPr>
        <w:t xml:space="preserve">z tytułu niewykonania lub nienależytego wykonania Umowy, nie wyłącza prawa Zamawiającego do dochodzenia odszkodowania przewyższającego ustalone powyżej kary umowne na zasadach ogólnych, uregulowanych w Kodeksie cywilnym. Wykonawca wskazuje, że przywołana regulacja stwarza Zamawiającemu prawo do dochodzenia należności </w:t>
      </w:r>
      <w:r w:rsidR="00564EB8">
        <w:rPr>
          <w:rFonts w:asciiTheme="minorHAnsi" w:hAnsiTheme="minorHAnsi" w:cstheme="minorHAnsi"/>
          <w:bCs/>
          <w:iCs/>
          <w:sz w:val="24"/>
          <w:szCs w:val="24"/>
        </w:rPr>
        <w:br/>
      </w:r>
      <w:r w:rsidRPr="00E07543">
        <w:rPr>
          <w:rFonts w:asciiTheme="minorHAnsi" w:hAnsiTheme="minorHAnsi" w:cstheme="minorHAnsi"/>
          <w:bCs/>
          <w:iCs/>
          <w:sz w:val="24"/>
          <w:szCs w:val="24"/>
        </w:rPr>
        <w:t xml:space="preserve">w nieograniczonej wysokości. Z tego względu określenie maksymalnej wysokości odszkodowania umożliwia Wykonawcy ocenę ryzyka związanego z realizacją umowy. </w:t>
      </w:r>
      <w:r w:rsidR="00564EB8">
        <w:rPr>
          <w:rFonts w:asciiTheme="minorHAnsi" w:hAnsiTheme="minorHAnsi" w:cstheme="minorHAnsi"/>
          <w:bCs/>
          <w:iCs/>
          <w:sz w:val="24"/>
          <w:szCs w:val="24"/>
        </w:rPr>
        <w:br/>
      </w:r>
      <w:r w:rsidRPr="00E07543">
        <w:rPr>
          <w:rFonts w:asciiTheme="minorHAnsi" w:hAnsiTheme="minorHAnsi" w:cstheme="minorHAnsi"/>
          <w:bCs/>
          <w:iCs/>
          <w:sz w:val="24"/>
          <w:szCs w:val="24"/>
        </w:rPr>
        <w:t xml:space="preserve">W świetle powyższego Wykonawca zwraca się o potwierdzenie, że Zamawiający wyraża zgodę na uzupełnienie zapisu, poprzez wskazanie, że łączna wysokość odszkodowania wraz </w:t>
      </w:r>
      <w:r w:rsidR="00564EB8">
        <w:rPr>
          <w:rFonts w:asciiTheme="minorHAnsi" w:hAnsiTheme="minorHAnsi" w:cstheme="minorHAnsi"/>
          <w:bCs/>
          <w:iCs/>
          <w:sz w:val="24"/>
          <w:szCs w:val="24"/>
        </w:rPr>
        <w:br/>
      </w:r>
      <w:r w:rsidRPr="00E07543">
        <w:rPr>
          <w:rFonts w:asciiTheme="minorHAnsi" w:hAnsiTheme="minorHAnsi" w:cstheme="minorHAnsi"/>
          <w:bCs/>
          <w:iCs/>
          <w:sz w:val="24"/>
          <w:szCs w:val="24"/>
        </w:rPr>
        <w:t>z naliczonymi karami nie przekroczy całkowitej wartości umowy.</w:t>
      </w:r>
    </w:p>
    <w:p w14:paraId="4E84D4DB" w14:textId="08CEF5D5" w:rsidR="00E07543" w:rsidRDefault="00E07543" w:rsidP="00E07543">
      <w:pPr>
        <w:spacing w:before="120" w:after="0"/>
        <w:textAlignment w:val="baseline"/>
        <w:rPr>
          <w:rFonts w:asciiTheme="minorHAnsi" w:hAnsiTheme="minorHAnsi" w:cstheme="minorHAnsi"/>
          <w:sz w:val="24"/>
          <w:szCs w:val="24"/>
          <w:lang w:eastAsia="pl-PL"/>
        </w:rPr>
      </w:pPr>
      <w:r w:rsidRPr="001B0B1A">
        <w:rPr>
          <w:rFonts w:asciiTheme="minorHAnsi" w:hAnsiTheme="minorHAnsi" w:cstheme="minorHAnsi"/>
          <w:b/>
          <w:bCs/>
          <w:sz w:val="24"/>
          <w:szCs w:val="24"/>
          <w:lang w:eastAsia="pl-PL"/>
        </w:rPr>
        <w:t>Odpowiedź</w:t>
      </w:r>
      <w:r>
        <w:rPr>
          <w:rFonts w:asciiTheme="minorHAnsi" w:hAnsiTheme="minorHAnsi" w:cstheme="minorHAnsi"/>
          <w:b/>
          <w:bCs/>
          <w:sz w:val="24"/>
          <w:szCs w:val="24"/>
          <w:lang w:eastAsia="pl-PL"/>
        </w:rPr>
        <w:t xml:space="preserve"> 3</w:t>
      </w:r>
      <w:r w:rsidRPr="001B0B1A">
        <w:rPr>
          <w:rFonts w:asciiTheme="minorHAnsi" w:hAnsiTheme="minorHAnsi" w:cstheme="minorHAnsi"/>
          <w:b/>
          <w:bCs/>
          <w:sz w:val="24"/>
          <w:szCs w:val="24"/>
          <w:lang w:eastAsia="pl-PL"/>
        </w:rPr>
        <w:t>:</w:t>
      </w:r>
      <w:r w:rsidRPr="001B0B1A">
        <w:rPr>
          <w:rFonts w:asciiTheme="minorHAnsi" w:hAnsiTheme="minorHAnsi" w:cstheme="minorHAnsi"/>
          <w:sz w:val="24"/>
          <w:szCs w:val="24"/>
          <w:lang w:eastAsia="pl-PL"/>
        </w:rPr>
        <w:t> </w:t>
      </w:r>
    </w:p>
    <w:p w14:paraId="41B139AE" w14:textId="074C1F7F" w:rsidR="00E07543" w:rsidRDefault="00945411" w:rsidP="00E07543">
      <w:pPr>
        <w:spacing w:before="120" w:after="0"/>
        <w:textAlignment w:val="baseline"/>
        <w:rPr>
          <w:rFonts w:asciiTheme="minorHAnsi" w:hAnsiTheme="minorHAnsi" w:cstheme="minorHAnsi"/>
          <w:sz w:val="24"/>
          <w:szCs w:val="24"/>
          <w:lang w:eastAsia="pl-PL"/>
        </w:rPr>
      </w:pPr>
      <w:r>
        <w:rPr>
          <w:rFonts w:asciiTheme="minorHAnsi" w:hAnsiTheme="minorHAnsi" w:cstheme="minorHAnsi"/>
          <w:sz w:val="24"/>
          <w:szCs w:val="24"/>
          <w:lang w:eastAsia="pl-PL"/>
        </w:rPr>
        <w:t xml:space="preserve">Zamawiający </w:t>
      </w:r>
      <w:r w:rsidR="00E9384C">
        <w:rPr>
          <w:rFonts w:asciiTheme="minorHAnsi" w:hAnsiTheme="minorHAnsi" w:cstheme="minorHAnsi"/>
          <w:sz w:val="24"/>
          <w:szCs w:val="24"/>
          <w:lang w:eastAsia="pl-PL"/>
        </w:rPr>
        <w:t xml:space="preserve">informuje, iż </w:t>
      </w:r>
      <w:r>
        <w:rPr>
          <w:rFonts w:asciiTheme="minorHAnsi" w:hAnsiTheme="minorHAnsi" w:cstheme="minorHAnsi"/>
          <w:sz w:val="24"/>
          <w:szCs w:val="24"/>
          <w:lang w:eastAsia="pl-PL"/>
        </w:rPr>
        <w:t>nie zmieni zapisów PPU w tym zakresie.</w:t>
      </w:r>
    </w:p>
    <w:p w14:paraId="2C635F39" w14:textId="77777777" w:rsidR="00945411" w:rsidRDefault="00945411" w:rsidP="00E07543">
      <w:pPr>
        <w:spacing w:before="120" w:after="0"/>
        <w:textAlignment w:val="baseline"/>
        <w:rPr>
          <w:rFonts w:asciiTheme="minorHAnsi" w:hAnsiTheme="minorHAnsi" w:cstheme="minorHAnsi"/>
          <w:sz w:val="24"/>
          <w:szCs w:val="24"/>
          <w:lang w:eastAsia="pl-PL"/>
        </w:rPr>
      </w:pPr>
    </w:p>
    <w:p w14:paraId="0D2A3A85" w14:textId="332DCCE9" w:rsidR="00E07543" w:rsidRDefault="00E07543" w:rsidP="00E07543">
      <w:pPr>
        <w:spacing w:before="120" w:after="0"/>
        <w:rPr>
          <w:rFonts w:asciiTheme="minorHAnsi" w:hAnsiTheme="minorHAnsi" w:cstheme="minorHAnsi"/>
          <w:b/>
          <w:iCs/>
          <w:sz w:val="24"/>
          <w:szCs w:val="24"/>
        </w:rPr>
      </w:pPr>
      <w:r w:rsidRPr="001B0B1A">
        <w:rPr>
          <w:rFonts w:asciiTheme="minorHAnsi" w:hAnsiTheme="minorHAnsi" w:cstheme="minorHAnsi"/>
          <w:b/>
          <w:iCs/>
          <w:sz w:val="24"/>
          <w:szCs w:val="24"/>
        </w:rPr>
        <w:t>Pytanie</w:t>
      </w:r>
      <w:r>
        <w:rPr>
          <w:rFonts w:asciiTheme="minorHAnsi" w:hAnsiTheme="minorHAnsi" w:cstheme="minorHAnsi"/>
          <w:b/>
          <w:iCs/>
          <w:sz w:val="24"/>
          <w:szCs w:val="24"/>
        </w:rPr>
        <w:t xml:space="preserve"> 4:</w:t>
      </w:r>
    </w:p>
    <w:p w14:paraId="30486DA8" w14:textId="7AA647A9" w:rsidR="00E07543" w:rsidRPr="00E07543" w:rsidRDefault="00E07543" w:rsidP="00E07543">
      <w:pPr>
        <w:spacing w:before="120" w:after="0"/>
        <w:rPr>
          <w:rFonts w:asciiTheme="minorHAnsi" w:hAnsiTheme="minorHAnsi" w:cstheme="minorHAnsi"/>
          <w:bCs/>
          <w:iCs/>
          <w:sz w:val="24"/>
          <w:szCs w:val="24"/>
        </w:rPr>
      </w:pPr>
      <w:r w:rsidRPr="00E07543">
        <w:rPr>
          <w:rFonts w:asciiTheme="minorHAnsi" w:hAnsiTheme="minorHAnsi" w:cstheme="minorHAnsi"/>
          <w:bCs/>
          <w:iCs/>
          <w:sz w:val="24"/>
          <w:szCs w:val="24"/>
        </w:rPr>
        <w:t xml:space="preserve">Zamawiający w zapisach PPU w § 6. ust. 9.1 określił, że naliczanie kary z tytułu przekroczenia miesięcznej dostępności każdej odbywa się za każde 0,1% przekroczenia wartość minimalnej miesięcznej dostępności usługi poniżej SLA wymienionego w pkt 4.1. OPZ (SLA 99,5%) - </w:t>
      </w:r>
      <w:r w:rsidR="00564EB8">
        <w:rPr>
          <w:rFonts w:asciiTheme="minorHAnsi" w:hAnsiTheme="minorHAnsi" w:cstheme="minorHAnsi"/>
          <w:bCs/>
          <w:iCs/>
          <w:sz w:val="24"/>
          <w:szCs w:val="24"/>
        </w:rPr>
        <w:br/>
      </w:r>
      <w:r w:rsidRPr="00E07543">
        <w:rPr>
          <w:rFonts w:asciiTheme="minorHAnsi" w:hAnsiTheme="minorHAnsi" w:cstheme="minorHAnsi"/>
          <w:bCs/>
          <w:iCs/>
          <w:sz w:val="24"/>
          <w:szCs w:val="24"/>
        </w:rPr>
        <w:lastRenderedPageBreak/>
        <w:t xml:space="preserve">w wysokości 0,2% łącznego maksymalnego wynagrodzenia brutto wymienionego w Paragrafie 4 ust. 1 Umowy. Kara ta będzie liczona odrębnie dla każdej z Lokalizacji Zamawiającego wymienionej w pkt 7 OPZ; Wykonawca zwraca uwagę, że kary przy wykonywaniu przedsięwzięć publicznych, powinni tak kształtować postanowienia umowne dotyczące tego zagadnienia, aby odpowiednio zabezpieczyć interes publiczny i właściwą realizację zamówienia publicznego. Z drugiej zaś strony powinność zamawiających do należytego zabezpieczenia interesu publicznego nie może prowadzić do przerzucenia na wykonawców odpowiedzialności za zdarzenia, które pozostają poza ich kontrolą, czyli na których powstanie nie mają oni wpływu. Niedopuszczalne jest również kształtowanie wysokości kar w sposób całkowicie dowolny, bez jakiegokolwiek racjonalnego powiązania z uszczerbkiem po stronie zamawiającego. W tym kontekście kary umowne powinny być określone w wysokości adekwatnej do ewentualnej szkody tak, aby spełniały swoje funkcje, ale nie zniechęcały do udziału w zamówieniach publicznych. (…) Zbyt represyjne reguły odpowiedzialności w karach umownych mogą zniechęcać do składania ofert i mogą stanowić przyczynę małego zainteresowania wykonawców ubieganiem się o uzyskanie zamówienia publicznego, co wpływa na konkurencyjność postępowań oraz niekiedy konieczność ich unieważnienia. Czy wobec powyższego Zamawiający wyrazi zgodę na zmiany w § 6. ust. 9.1 na „za każde 0,1% przekroczenia wartość minimalnej miesięcznej dostępności usługi poniżej SLA wymienionego w pkt 4.1. OPZ (SLA 99,5%) - w wysokości 0,2% miesięcznej stawki netto z tytułu usługi dzierżawy, serwisu i utrzymania włókien światłowodowych za poszczególną lokalizację wymienionej w Paragrafie 4 ust. 2 Umowy. Kara ta będzie liczona odrębnie dla każdej </w:t>
      </w:r>
      <w:r w:rsidR="00564EB8">
        <w:rPr>
          <w:rFonts w:asciiTheme="minorHAnsi" w:hAnsiTheme="minorHAnsi" w:cstheme="minorHAnsi"/>
          <w:bCs/>
          <w:iCs/>
          <w:sz w:val="24"/>
          <w:szCs w:val="24"/>
        </w:rPr>
        <w:br/>
      </w:r>
      <w:r w:rsidRPr="00E07543">
        <w:rPr>
          <w:rFonts w:asciiTheme="minorHAnsi" w:hAnsiTheme="minorHAnsi" w:cstheme="minorHAnsi"/>
          <w:bCs/>
          <w:iCs/>
          <w:sz w:val="24"/>
          <w:szCs w:val="24"/>
        </w:rPr>
        <w:t>z Lokalizacji Zamawiającego wymienionej w pkt 7 OPZ;”</w:t>
      </w:r>
    </w:p>
    <w:p w14:paraId="2813C10E" w14:textId="41D5ACBE" w:rsidR="00E07543" w:rsidRDefault="00E07543" w:rsidP="00E07543">
      <w:pPr>
        <w:spacing w:before="120" w:after="0"/>
        <w:textAlignment w:val="baseline"/>
        <w:rPr>
          <w:rFonts w:asciiTheme="minorHAnsi" w:hAnsiTheme="minorHAnsi" w:cstheme="minorHAnsi"/>
          <w:sz w:val="24"/>
          <w:szCs w:val="24"/>
          <w:lang w:eastAsia="pl-PL"/>
        </w:rPr>
      </w:pPr>
      <w:r w:rsidRPr="001B0B1A">
        <w:rPr>
          <w:rFonts w:asciiTheme="minorHAnsi" w:hAnsiTheme="minorHAnsi" w:cstheme="minorHAnsi"/>
          <w:b/>
          <w:bCs/>
          <w:sz w:val="24"/>
          <w:szCs w:val="24"/>
          <w:lang w:eastAsia="pl-PL"/>
        </w:rPr>
        <w:t>Odpowiedź</w:t>
      </w:r>
      <w:r>
        <w:rPr>
          <w:rFonts w:asciiTheme="minorHAnsi" w:hAnsiTheme="minorHAnsi" w:cstheme="minorHAnsi"/>
          <w:b/>
          <w:bCs/>
          <w:sz w:val="24"/>
          <w:szCs w:val="24"/>
          <w:lang w:eastAsia="pl-PL"/>
        </w:rPr>
        <w:t xml:space="preserve"> 4</w:t>
      </w:r>
      <w:r w:rsidRPr="001B0B1A">
        <w:rPr>
          <w:rFonts w:asciiTheme="minorHAnsi" w:hAnsiTheme="minorHAnsi" w:cstheme="minorHAnsi"/>
          <w:b/>
          <w:bCs/>
          <w:sz w:val="24"/>
          <w:szCs w:val="24"/>
          <w:lang w:eastAsia="pl-PL"/>
        </w:rPr>
        <w:t>:</w:t>
      </w:r>
      <w:r w:rsidRPr="001B0B1A">
        <w:rPr>
          <w:rFonts w:asciiTheme="minorHAnsi" w:hAnsiTheme="minorHAnsi" w:cstheme="minorHAnsi"/>
          <w:sz w:val="24"/>
          <w:szCs w:val="24"/>
          <w:lang w:eastAsia="pl-PL"/>
        </w:rPr>
        <w:t> </w:t>
      </w:r>
    </w:p>
    <w:p w14:paraId="593E9F4F" w14:textId="5309716C" w:rsidR="00E07543" w:rsidRDefault="00945411" w:rsidP="00E07543">
      <w:pPr>
        <w:spacing w:before="120" w:after="0"/>
        <w:textAlignment w:val="baseline"/>
        <w:rPr>
          <w:rFonts w:asciiTheme="minorHAnsi" w:hAnsiTheme="minorHAnsi" w:cstheme="minorHAnsi"/>
          <w:sz w:val="24"/>
          <w:szCs w:val="24"/>
          <w:lang w:eastAsia="pl-PL"/>
        </w:rPr>
      </w:pPr>
      <w:r>
        <w:rPr>
          <w:rFonts w:asciiTheme="minorHAnsi" w:hAnsiTheme="minorHAnsi" w:cstheme="minorHAnsi"/>
          <w:sz w:val="24"/>
          <w:szCs w:val="24"/>
          <w:lang w:eastAsia="pl-PL"/>
        </w:rPr>
        <w:t xml:space="preserve">Zamawiający </w:t>
      </w:r>
      <w:r w:rsidR="00E9384C">
        <w:rPr>
          <w:rFonts w:asciiTheme="minorHAnsi" w:hAnsiTheme="minorHAnsi" w:cstheme="minorHAnsi"/>
          <w:sz w:val="24"/>
          <w:szCs w:val="24"/>
          <w:lang w:eastAsia="pl-PL"/>
        </w:rPr>
        <w:t xml:space="preserve">informuje, iż </w:t>
      </w:r>
      <w:r>
        <w:rPr>
          <w:rFonts w:asciiTheme="minorHAnsi" w:hAnsiTheme="minorHAnsi" w:cstheme="minorHAnsi"/>
          <w:sz w:val="24"/>
          <w:szCs w:val="24"/>
          <w:lang w:eastAsia="pl-PL"/>
        </w:rPr>
        <w:t>nie zmieni zapisów PPU w tym zakresie.</w:t>
      </w:r>
    </w:p>
    <w:p w14:paraId="7D099D4E" w14:textId="77777777" w:rsidR="00945411" w:rsidRDefault="00945411" w:rsidP="00E07543">
      <w:pPr>
        <w:spacing w:before="120" w:after="0"/>
        <w:textAlignment w:val="baseline"/>
        <w:rPr>
          <w:rFonts w:asciiTheme="minorHAnsi" w:hAnsiTheme="minorHAnsi" w:cstheme="minorHAnsi"/>
          <w:sz w:val="24"/>
          <w:szCs w:val="24"/>
          <w:lang w:eastAsia="pl-PL"/>
        </w:rPr>
      </w:pPr>
    </w:p>
    <w:p w14:paraId="555289E1" w14:textId="0BEA5662" w:rsidR="00E07543" w:rsidRDefault="00E07543" w:rsidP="00E07543">
      <w:pPr>
        <w:spacing w:before="120" w:after="0"/>
        <w:rPr>
          <w:rFonts w:asciiTheme="minorHAnsi" w:hAnsiTheme="minorHAnsi" w:cstheme="minorHAnsi"/>
          <w:b/>
          <w:iCs/>
          <w:sz w:val="24"/>
          <w:szCs w:val="24"/>
        </w:rPr>
      </w:pPr>
      <w:r w:rsidRPr="001B0B1A">
        <w:rPr>
          <w:rFonts w:asciiTheme="minorHAnsi" w:hAnsiTheme="minorHAnsi" w:cstheme="minorHAnsi"/>
          <w:b/>
          <w:iCs/>
          <w:sz w:val="24"/>
          <w:szCs w:val="24"/>
        </w:rPr>
        <w:t>Pytanie</w:t>
      </w:r>
      <w:r>
        <w:rPr>
          <w:rFonts w:asciiTheme="minorHAnsi" w:hAnsiTheme="minorHAnsi" w:cstheme="minorHAnsi"/>
          <w:b/>
          <w:iCs/>
          <w:sz w:val="24"/>
          <w:szCs w:val="24"/>
        </w:rPr>
        <w:t xml:space="preserve"> 5:</w:t>
      </w:r>
    </w:p>
    <w:p w14:paraId="32BC164B" w14:textId="236E455C" w:rsidR="00E07543" w:rsidRDefault="00E07543" w:rsidP="00E07543">
      <w:pPr>
        <w:spacing w:before="120" w:after="0"/>
        <w:textAlignment w:val="baseline"/>
        <w:rPr>
          <w:rFonts w:asciiTheme="minorHAnsi" w:hAnsiTheme="minorHAnsi" w:cstheme="minorHAnsi"/>
          <w:sz w:val="24"/>
          <w:szCs w:val="24"/>
          <w:lang w:eastAsia="pl-PL"/>
        </w:rPr>
      </w:pPr>
      <w:r w:rsidRPr="00E07543">
        <w:rPr>
          <w:rFonts w:asciiTheme="minorHAnsi" w:hAnsiTheme="minorHAnsi" w:cstheme="minorHAnsi"/>
          <w:sz w:val="24"/>
          <w:szCs w:val="24"/>
          <w:lang w:eastAsia="pl-PL"/>
        </w:rPr>
        <w:t xml:space="preserve">Zamawiający w zapisach PPU w § 3 określa w ust. 2. Zobowiązania tylko i wyłącznie Wykonawcy. Wykonawca pragnie przypomnieć Zamawiającemu, że z uwagi na specyfikę usługi dzierżawy włókien w relacji Klienta, obowiązek zgłaszania awarii lub problemów na usłudze spoczywa na zamawiający. Wobec powyższego Wykonawca zwraca się zapytaniem czy Zamawiający zgadza się na dodanie zapisu określającego i regulującego obowiązek zgłaszania awarii lub problemów z usługami do Wykonawcy zważywszy, że w § 4 ust. 3 na Wykonawcy spoczywa obowiązek przygotowywania „(…) w przypadku wystąpienia awarii raportu, </w:t>
      </w:r>
      <w:r w:rsidR="00564EB8">
        <w:rPr>
          <w:rFonts w:asciiTheme="minorHAnsi" w:hAnsiTheme="minorHAnsi" w:cstheme="minorHAnsi"/>
          <w:sz w:val="24"/>
          <w:szCs w:val="24"/>
          <w:lang w:eastAsia="pl-PL"/>
        </w:rPr>
        <w:br/>
      </w:r>
      <w:r w:rsidRPr="00E07543">
        <w:rPr>
          <w:rFonts w:asciiTheme="minorHAnsi" w:hAnsiTheme="minorHAnsi" w:cstheme="minorHAnsi"/>
          <w:sz w:val="24"/>
          <w:szCs w:val="24"/>
          <w:lang w:eastAsia="pl-PL"/>
        </w:rPr>
        <w:t xml:space="preserve">o którym mowa w pkt 5.1 litera e) OPZ.” Wykonawca rekomenduję dodatkowy zapis, że </w:t>
      </w:r>
      <w:r w:rsidR="007C0742">
        <w:rPr>
          <w:rFonts w:asciiTheme="minorHAnsi" w:hAnsiTheme="minorHAnsi" w:cstheme="minorHAnsi"/>
          <w:sz w:val="24"/>
          <w:szCs w:val="24"/>
          <w:lang w:eastAsia="pl-PL"/>
        </w:rPr>
        <w:br/>
      </w:r>
      <w:r w:rsidRPr="00E07543">
        <w:rPr>
          <w:rFonts w:asciiTheme="minorHAnsi" w:hAnsiTheme="minorHAnsi" w:cstheme="minorHAnsi"/>
          <w:sz w:val="24"/>
          <w:szCs w:val="24"/>
          <w:lang w:eastAsia="pl-PL"/>
        </w:rPr>
        <w:t>w/w raport z awarii obejmował tylko zgłoszenia zarejestrowane przez Wykonawcę a zgłoszone przez Zamawiającego, w ustalonej formule (telefonicznie lub mailowo za potwierdzeniem)</w:t>
      </w:r>
    </w:p>
    <w:p w14:paraId="0E5529BB" w14:textId="3AFBB9C4" w:rsidR="00E07543" w:rsidRDefault="00E07543" w:rsidP="00E07543">
      <w:pPr>
        <w:spacing w:before="120" w:after="0"/>
        <w:textAlignment w:val="baseline"/>
        <w:rPr>
          <w:rFonts w:asciiTheme="minorHAnsi" w:hAnsiTheme="minorHAnsi" w:cstheme="minorHAnsi"/>
          <w:sz w:val="24"/>
          <w:szCs w:val="24"/>
          <w:lang w:eastAsia="pl-PL"/>
        </w:rPr>
      </w:pPr>
      <w:r w:rsidRPr="001B0B1A">
        <w:rPr>
          <w:rFonts w:asciiTheme="minorHAnsi" w:hAnsiTheme="minorHAnsi" w:cstheme="minorHAnsi"/>
          <w:b/>
          <w:bCs/>
          <w:sz w:val="24"/>
          <w:szCs w:val="24"/>
          <w:lang w:eastAsia="pl-PL"/>
        </w:rPr>
        <w:t>Odpowiedź</w:t>
      </w:r>
      <w:r>
        <w:rPr>
          <w:rFonts w:asciiTheme="minorHAnsi" w:hAnsiTheme="minorHAnsi" w:cstheme="minorHAnsi"/>
          <w:b/>
          <w:bCs/>
          <w:sz w:val="24"/>
          <w:szCs w:val="24"/>
          <w:lang w:eastAsia="pl-PL"/>
        </w:rPr>
        <w:t xml:space="preserve"> 5</w:t>
      </w:r>
      <w:r w:rsidRPr="001B0B1A">
        <w:rPr>
          <w:rFonts w:asciiTheme="minorHAnsi" w:hAnsiTheme="minorHAnsi" w:cstheme="minorHAnsi"/>
          <w:b/>
          <w:bCs/>
          <w:sz w:val="24"/>
          <w:szCs w:val="24"/>
          <w:lang w:eastAsia="pl-PL"/>
        </w:rPr>
        <w:t>:</w:t>
      </w:r>
      <w:r w:rsidRPr="001B0B1A">
        <w:rPr>
          <w:rFonts w:asciiTheme="minorHAnsi" w:hAnsiTheme="minorHAnsi" w:cstheme="minorHAnsi"/>
          <w:sz w:val="24"/>
          <w:szCs w:val="24"/>
          <w:lang w:eastAsia="pl-PL"/>
        </w:rPr>
        <w:t> </w:t>
      </w:r>
    </w:p>
    <w:p w14:paraId="6A7B098C" w14:textId="6FAB3BBD" w:rsidR="00E07543" w:rsidRDefault="00991E6F" w:rsidP="00E07543">
      <w:pPr>
        <w:spacing w:before="120" w:after="0"/>
        <w:textAlignment w:val="baseline"/>
        <w:rPr>
          <w:rFonts w:asciiTheme="minorHAnsi" w:hAnsiTheme="minorHAnsi" w:cstheme="minorHAnsi"/>
          <w:sz w:val="24"/>
          <w:szCs w:val="24"/>
          <w:lang w:eastAsia="pl-PL"/>
        </w:rPr>
      </w:pPr>
      <w:r>
        <w:rPr>
          <w:rFonts w:asciiTheme="minorHAnsi" w:hAnsiTheme="minorHAnsi" w:cstheme="minorHAnsi"/>
          <w:sz w:val="24"/>
          <w:szCs w:val="24"/>
          <w:lang w:eastAsia="pl-PL"/>
        </w:rPr>
        <w:t xml:space="preserve">Zamawiający </w:t>
      </w:r>
      <w:r w:rsidR="00E9384C">
        <w:rPr>
          <w:rFonts w:asciiTheme="minorHAnsi" w:hAnsiTheme="minorHAnsi" w:cstheme="minorHAnsi"/>
          <w:sz w:val="24"/>
          <w:szCs w:val="24"/>
          <w:lang w:eastAsia="pl-PL"/>
        </w:rPr>
        <w:t xml:space="preserve">informuje, iż </w:t>
      </w:r>
      <w:r>
        <w:rPr>
          <w:rFonts w:asciiTheme="minorHAnsi" w:hAnsiTheme="minorHAnsi" w:cstheme="minorHAnsi"/>
          <w:sz w:val="24"/>
          <w:szCs w:val="24"/>
          <w:lang w:eastAsia="pl-PL"/>
        </w:rPr>
        <w:t>nie zmieni zapisów PPU w tym zakresie.</w:t>
      </w:r>
    </w:p>
    <w:p w14:paraId="48EA3FC7" w14:textId="77777777" w:rsidR="00945411" w:rsidRDefault="00945411" w:rsidP="00E07543">
      <w:pPr>
        <w:spacing w:before="120" w:after="0"/>
        <w:textAlignment w:val="baseline"/>
        <w:rPr>
          <w:rFonts w:asciiTheme="minorHAnsi" w:hAnsiTheme="minorHAnsi" w:cstheme="minorHAnsi"/>
          <w:sz w:val="24"/>
          <w:szCs w:val="24"/>
          <w:lang w:eastAsia="pl-PL"/>
        </w:rPr>
      </w:pPr>
    </w:p>
    <w:p w14:paraId="6BACF252" w14:textId="7AD7B296" w:rsidR="00E07543" w:rsidRDefault="00E07543" w:rsidP="00E9384C">
      <w:pPr>
        <w:keepNext/>
        <w:spacing w:before="120" w:after="0"/>
        <w:rPr>
          <w:rFonts w:asciiTheme="minorHAnsi" w:hAnsiTheme="minorHAnsi" w:cstheme="minorHAnsi"/>
          <w:b/>
          <w:iCs/>
          <w:sz w:val="24"/>
          <w:szCs w:val="24"/>
        </w:rPr>
      </w:pPr>
      <w:r w:rsidRPr="001B0B1A">
        <w:rPr>
          <w:rFonts w:asciiTheme="minorHAnsi" w:hAnsiTheme="minorHAnsi" w:cstheme="minorHAnsi"/>
          <w:b/>
          <w:iCs/>
          <w:sz w:val="24"/>
          <w:szCs w:val="24"/>
        </w:rPr>
        <w:lastRenderedPageBreak/>
        <w:t>Pytanie</w:t>
      </w:r>
      <w:r>
        <w:rPr>
          <w:rFonts w:asciiTheme="minorHAnsi" w:hAnsiTheme="minorHAnsi" w:cstheme="minorHAnsi"/>
          <w:b/>
          <w:iCs/>
          <w:sz w:val="24"/>
          <w:szCs w:val="24"/>
        </w:rPr>
        <w:t xml:space="preserve"> 6:</w:t>
      </w:r>
    </w:p>
    <w:p w14:paraId="1C599717" w14:textId="58679F6E" w:rsidR="00E07543" w:rsidRPr="00E07543" w:rsidRDefault="00E07543" w:rsidP="00E9384C">
      <w:pPr>
        <w:keepNext/>
        <w:spacing w:before="120" w:after="0"/>
        <w:rPr>
          <w:rFonts w:asciiTheme="minorHAnsi" w:hAnsiTheme="minorHAnsi" w:cstheme="minorHAnsi"/>
          <w:bCs/>
          <w:iCs/>
          <w:sz w:val="24"/>
          <w:szCs w:val="24"/>
        </w:rPr>
      </w:pPr>
      <w:r w:rsidRPr="00E07543">
        <w:rPr>
          <w:rFonts w:asciiTheme="minorHAnsi" w:hAnsiTheme="minorHAnsi" w:cstheme="minorHAnsi"/>
          <w:bCs/>
          <w:iCs/>
          <w:sz w:val="24"/>
          <w:szCs w:val="24"/>
        </w:rPr>
        <w:t xml:space="preserve">Zamawiający, zgodnie z pkt. 2.2. OPZ, wymaga stabilnej transmisji na poziomie 10Gb, jednak przepustowość jest określana przez urządzenia aktywne na dwóch końcach sieci. Wykonawca wykona test przepustowości zgodnie z pkt 6 OPZ by spełnić wymaganie jednak jego wynik będzie jednorazowy (na podstawie urządzeń aktywnych wykonawcy, zabranych po przeprowadzeniu testu), natomiast przepustowość w trakcie trwania umowy jest zależna od urządzeń aktywnych Zamawiającego. Jednocześnie w par 6 ust 9.6 - Zamawiający potraktuje niedotrzymanie parametrów przepustowości łącz zawartych w pkt 2.2 OPZ jako awarię. Niedostępność może wynikać z awarii urządzeń aktywnych Zamawiającego. Prosimy </w:t>
      </w:r>
      <w:r w:rsidR="007C0742">
        <w:rPr>
          <w:rFonts w:asciiTheme="minorHAnsi" w:hAnsiTheme="minorHAnsi" w:cstheme="minorHAnsi"/>
          <w:bCs/>
          <w:iCs/>
          <w:sz w:val="24"/>
          <w:szCs w:val="24"/>
        </w:rPr>
        <w:br/>
      </w:r>
      <w:r w:rsidRPr="00E07543">
        <w:rPr>
          <w:rFonts w:asciiTheme="minorHAnsi" w:hAnsiTheme="minorHAnsi" w:cstheme="minorHAnsi"/>
          <w:bCs/>
          <w:iCs/>
          <w:sz w:val="24"/>
          <w:szCs w:val="24"/>
        </w:rPr>
        <w:t>o wykreślenie par 6 ust 9.6.</w:t>
      </w:r>
    </w:p>
    <w:p w14:paraId="3B9AEA73" w14:textId="2A551F72" w:rsidR="00E07543" w:rsidRDefault="00E07543" w:rsidP="00E07543">
      <w:pPr>
        <w:spacing w:before="120" w:after="0"/>
        <w:textAlignment w:val="baseline"/>
        <w:rPr>
          <w:rFonts w:asciiTheme="minorHAnsi" w:hAnsiTheme="minorHAnsi" w:cstheme="minorHAnsi"/>
          <w:sz w:val="24"/>
          <w:szCs w:val="24"/>
          <w:lang w:eastAsia="pl-PL"/>
        </w:rPr>
      </w:pPr>
      <w:r w:rsidRPr="001B0B1A">
        <w:rPr>
          <w:rFonts w:asciiTheme="minorHAnsi" w:hAnsiTheme="minorHAnsi" w:cstheme="minorHAnsi"/>
          <w:b/>
          <w:bCs/>
          <w:sz w:val="24"/>
          <w:szCs w:val="24"/>
          <w:lang w:eastAsia="pl-PL"/>
        </w:rPr>
        <w:t>Odpowiedź</w:t>
      </w:r>
      <w:r>
        <w:rPr>
          <w:rFonts w:asciiTheme="minorHAnsi" w:hAnsiTheme="minorHAnsi" w:cstheme="minorHAnsi"/>
          <w:b/>
          <w:bCs/>
          <w:sz w:val="24"/>
          <w:szCs w:val="24"/>
          <w:lang w:eastAsia="pl-PL"/>
        </w:rPr>
        <w:t xml:space="preserve"> 6</w:t>
      </w:r>
      <w:r w:rsidRPr="001B0B1A">
        <w:rPr>
          <w:rFonts w:asciiTheme="minorHAnsi" w:hAnsiTheme="minorHAnsi" w:cstheme="minorHAnsi"/>
          <w:b/>
          <w:bCs/>
          <w:sz w:val="24"/>
          <w:szCs w:val="24"/>
          <w:lang w:eastAsia="pl-PL"/>
        </w:rPr>
        <w:t>:</w:t>
      </w:r>
      <w:r w:rsidRPr="001B0B1A">
        <w:rPr>
          <w:rFonts w:asciiTheme="minorHAnsi" w:hAnsiTheme="minorHAnsi" w:cstheme="minorHAnsi"/>
          <w:sz w:val="24"/>
          <w:szCs w:val="24"/>
          <w:lang w:eastAsia="pl-PL"/>
        </w:rPr>
        <w:t> </w:t>
      </w:r>
    </w:p>
    <w:p w14:paraId="002E8360" w14:textId="77777777" w:rsidR="00E9384C" w:rsidRDefault="00991E6F" w:rsidP="00E07543">
      <w:pPr>
        <w:spacing w:before="120" w:after="0"/>
        <w:textAlignment w:val="baseline"/>
        <w:rPr>
          <w:rFonts w:asciiTheme="minorHAnsi" w:hAnsiTheme="minorHAnsi" w:cstheme="minorHAnsi"/>
          <w:sz w:val="24"/>
          <w:szCs w:val="24"/>
          <w:lang w:eastAsia="pl-PL"/>
        </w:rPr>
      </w:pPr>
      <w:r>
        <w:rPr>
          <w:rFonts w:asciiTheme="minorHAnsi" w:hAnsiTheme="minorHAnsi" w:cstheme="minorHAnsi"/>
          <w:sz w:val="24"/>
          <w:szCs w:val="24"/>
          <w:lang w:eastAsia="pl-PL"/>
        </w:rPr>
        <w:t xml:space="preserve">Zamawiający </w:t>
      </w:r>
      <w:r w:rsidR="00E9384C">
        <w:rPr>
          <w:rFonts w:asciiTheme="minorHAnsi" w:hAnsiTheme="minorHAnsi" w:cstheme="minorHAnsi"/>
          <w:sz w:val="24"/>
          <w:szCs w:val="24"/>
          <w:lang w:eastAsia="pl-PL"/>
        </w:rPr>
        <w:t xml:space="preserve">informuje, iż </w:t>
      </w:r>
      <w:r>
        <w:rPr>
          <w:rFonts w:asciiTheme="minorHAnsi" w:hAnsiTheme="minorHAnsi" w:cstheme="minorHAnsi"/>
          <w:sz w:val="24"/>
          <w:szCs w:val="24"/>
          <w:lang w:eastAsia="pl-PL"/>
        </w:rPr>
        <w:t xml:space="preserve">nie zmieni zapisów OPZ w tym zakresie. </w:t>
      </w:r>
    </w:p>
    <w:p w14:paraId="03E2F1B6" w14:textId="283E8D00" w:rsidR="00E07543" w:rsidRDefault="00991E6F" w:rsidP="00E07543">
      <w:pPr>
        <w:spacing w:before="120" w:after="0"/>
        <w:textAlignment w:val="baseline"/>
        <w:rPr>
          <w:rFonts w:asciiTheme="minorHAnsi" w:hAnsiTheme="minorHAnsi" w:cstheme="minorHAnsi"/>
          <w:sz w:val="24"/>
          <w:szCs w:val="24"/>
          <w:lang w:eastAsia="pl-PL"/>
        </w:rPr>
      </w:pPr>
      <w:r>
        <w:rPr>
          <w:rFonts w:asciiTheme="minorHAnsi" w:hAnsiTheme="minorHAnsi" w:cstheme="minorHAnsi"/>
          <w:sz w:val="24"/>
          <w:szCs w:val="24"/>
          <w:lang w:eastAsia="pl-PL"/>
        </w:rPr>
        <w:t>Jednocześnie</w:t>
      </w:r>
      <w:r w:rsidR="00E9384C">
        <w:rPr>
          <w:rFonts w:asciiTheme="minorHAnsi" w:hAnsiTheme="minorHAnsi" w:cstheme="minorHAnsi"/>
          <w:sz w:val="24"/>
          <w:szCs w:val="24"/>
          <w:lang w:eastAsia="pl-PL"/>
        </w:rPr>
        <w:t xml:space="preserve"> Zamawiający</w:t>
      </w:r>
      <w:r>
        <w:rPr>
          <w:rFonts w:asciiTheme="minorHAnsi" w:hAnsiTheme="minorHAnsi" w:cstheme="minorHAnsi"/>
          <w:sz w:val="24"/>
          <w:szCs w:val="24"/>
          <w:lang w:eastAsia="pl-PL"/>
        </w:rPr>
        <w:t xml:space="preserve"> </w:t>
      </w:r>
      <w:r w:rsidR="004B52A6">
        <w:rPr>
          <w:rFonts w:asciiTheme="minorHAnsi" w:hAnsiTheme="minorHAnsi" w:cstheme="minorHAnsi"/>
          <w:sz w:val="24"/>
          <w:szCs w:val="24"/>
          <w:lang w:eastAsia="pl-PL"/>
        </w:rPr>
        <w:t>pragnie zaznaczyć</w:t>
      </w:r>
      <w:r>
        <w:rPr>
          <w:rFonts w:asciiTheme="minorHAnsi" w:hAnsiTheme="minorHAnsi" w:cstheme="minorHAnsi"/>
          <w:sz w:val="24"/>
          <w:szCs w:val="24"/>
          <w:lang w:eastAsia="pl-PL"/>
        </w:rPr>
        <w:t>, że posiada urządzenia umożliwiające transmisję na wskazanym poziomie</w:t>
      </w:r>
      <w:r w:rsidR="004B52A6">
        <w:rPr>
          <w:rFonts w:asciiTheme="minorHAnsi" w:hAnsiTheme="minorHAnsi" w:cstheme="minorHAnsi"/>
          <w:sz w:val="24"/>
          <w:szCs w:val="24"/>
          <w:lang w:eastAsia="pl-PL"/>
        </w:rPr>
        <w:t>,</w:t>
      </w:r>
      <w:r>
        <w:rPr>
          <w:rFonts w:asciiTheme="minorHAnsi" w:hAnsiTheme="minorHAnsi" w:cstheme="minorHAnsi"/>
          <w:sz w:val="24"/>
          <w:szCs w:val="24"/>
          <w:lang w:eastAsia="pl-PL"/>
        </w:rPr>
        <w:t xml:space="preserve"> skonfigurowane w sposób redundantny i w razie wykrycia anomalii jest w stanie zweryfikować stan urządzeń wykorzystanych do zestawienia danego połączenia.</w:t>
      </w:r>
    </w:p>
    <w:p w14:paraId="734AA2D7" w14:textId="77777777" w:rsidR="00E07543" w:rsidRDefault="00E07543" w:rsidP="00DC6C1F">
      <w:pPr>
        <w:spacing w:after="0"/>
        <w:rPr>
          <w:rStyle w:val="Mocnowyrniony"/>
          <w:rFonts w:cs="Calibri"/>
          <w:b w:val="0"/>
          <w:bCs w:val="0"/>
          <w:color w:val="000000"/>
          <w:sz w:val="24"/>
          <w:szCs w:val="24"/>
        </w:rPr>
      </w:pPr>
    </w:p>
    <w:sectPr w:rsidR="00E07543" w:rsidSect="00012F67">
      <w:footerReference w:type="default" r:id="rId10"/>
      <w:headerReference w:type="first" r:id="rId11"/>
      <w:footerReference w:type="first" r:id="rId12"/>
      <w:pgSz w:w="11906" w:h="16838"/>
      <w:pgMar w:top="881" w:right="1274" w:bottom="709" w:left="1418" w:header="1304" w:footer="85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7B558" w14:textId="77777777" w:rsidR="007E4830" w:rsidRDefault="007E4830">
      <w:pPr>
        <w:spacing w:after="0" w:line="240" w:lineRule="auto"/>
      </w:pPr>
      <w:r>
        <w:separator/>
      </w:r>
    </w:p>
  </w:endnote>
  <w:endnote w:type="continuationSeparator" w:id="0">
    <w:p w14:paraId="51CA5B20" w14:textId="77777777" w:rsidR="007E4830" w:rsidRDefault="007E4830">
      <w:pPr>
        <w:spacing w:after="0" w:line="240" w:lineRule="auto"/>
      </w:pPr>
      <w:r>
        <w:continuationSeparator/>
      </w:r>
    </w:p>
  </w:endnote>
  <w:endnote w:type="continuationNotice" w:id="1">
    <w:p w14:paraId="12B3F848" w14:textId="77777777" w:rsidR="007E4830" w:rsidRDefault="007E4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6F9" w14:textId="02FC262F" w:rsidR="003C1D21" w:rsidRDefault="007F25B8">
    <w:pPr>
      <w:pStyle w:val="Stopka"/>
      <w:jc w:val="right"/>
    </w:pPr>
    <w:r>
      <w:rPr>
        <w:noProof/>
      </w:rPr>
      <w:drawing>
        <wp:anchor distT="0" distB="0" distL="114300" distR="114300" simplePos="0" relativeHeight="251660289" behindDoc="1" locked="0" layoutInCell="1" allowOverlap="1" wp14:anchorId="275D8BED" wp14:editId="3CA0DEA5">
          <wp:simplePos x="0" y="0"/>
          <wp:positionH relativeFrom="column">
            <wp:posOffset>-907111</wp:posOffset>
          </wp:positionH>
          <wp:positionV relativeFrom="paragraph">
            <wp:posOffset>-1378641</wp:posOffset>
          </wp:positionV>
          <wp:extent cx="7560945" cy="2237740"/>
          <wp:effectExtent l="0" t="0" r="0" b="0"/>
          <wp:wrapNone/>
          <wp:docPr id="356490761" name="Obraz 356490761" descr="Obraz zawierający tekst, Czcionka,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90761" name="Obraz 356490761" descr="Obraz zawierający tekst, Czcionka, zrzut ekranu,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0AD66" w14:textId="6E4F7F20" w:rsidR="003C1D21" w:rsidRDefault="003C1D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05D2" w14:textId="2C376D78" w:rsidR="0079581E" w:rsidRDefault="001B08B4">
    <w:pPr>
      <w:pStyle w:val="Stopka"/>
    </w:pPr>
    <w:r>
      <w:rPr>
        <w:noProof/>
      </w:rPr>
      <w:drawing>
        <wp:anchor distT="0" distB="0" distL="114300" distR="114300" simplePos="0" relativeHeight="251658241" behindDoc="1" locked="0" layoutInCell="1" allowOverlap="1" wp14:anchorId="03C35E30" wp14:editId="4FEC75EE">
          <wp:simplePos x="0" y="0"/>
          <wp:positionH relativeFrom="column">
            <wp:posOffset>-909320</wp:posOffset>
          </wp:positionH>
          <wp:positionV relativeFrom="paragraph">
            <wp:posOffset>-1493349</wp:posOffset>
          </wp:positionV>
          <wp:extent cx="7560945" cy="223774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FE17" w14:textId="77777777" w:rsidR="007E4830" w:rsidRDefault="007E4830">
      <w:pPr>
        <w:spacing w:after="0" w:line="240" w:lineRule="auto"/>
      </w:pPr>
      <w:r>
        <w:rPr>
          <w:color w:val="000000"/>
        </w:rPr>
        <w:separator/>
      </w:r>
    </w:p>
  </w:footnote>
  <w:footnote w:type="continuationSeparator" w:id="0">
    <w:p w14:paraId="145AEFF8" w14:textId="77777777" w:rsidR="007E4830" w:rsidRDefault="007E4830">
      <w:pPr>
        <w:spacing w:after="0" w:line="240" w:lineRule="auto"/>
      </w:pPr>
      <w:r>
        <w:continuationSeparator/>
      </w:r>
    </w:p>
  </w:footnote>
  <w:footnote w:type="continuationNotice" w:id="1">
    <w:p w14:paraId="54F47F89" w14:textId="77777777" w:rsidR="007E4830" w:rsidRDefault="007E48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2EA3" w14:textId="77777777" w:rsidR="0079581E" w:rsidRPr="008F09E6" w:rsidRDefault="001B08B4" w:rsidP="008F09E6">
    <w:pPr>
      <w:pStyle w:val="Podstawowyakapitowy"/>
      <w:spacing w:before="20" w:line="240" w:lineRule="auto"/>
    </w:pPr>
    <w:r>
      <w:rPr>
        <w:noProof/>
      </w:rPr>
      <w:drawing>
        <wp:anchor distT="0" distB="0" distL="114300" distR="114300" simplePos="0" relativeHeight="251658240" behindDoc="1" locked="0" layoutInCell="1" allowOverlap="1" wp14:anchorId="6BB19878" wp14:editId="599ABE02">
          <wp:simplePos x="0" y="0"/>
          <wp:positionH relativeFrom="column">
            <wp:posOffset>-909320</wp:posOffset>
          </wp:positionH>
          <wp:positionV relativeFrom="paragraph">
            <wp:posOffset>-824770</wp:posOffset>
          </wp:positionV>
          <wp:extent cx="7560945" cy="2237740"/>
          <wp:effectExtent l="0" t="0" r="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81E">
      <w:rPr>
        <w:rFonts w:ascii="Calibri" w:hAnsi="Calibri" w:cs="Myriad Pro Cond"/>
        <w:color w:val="57585A"/>
        <w:spacing w:val="4"/>
        <w:sz w:val="22"/>
        <w:szCs w:val="22"/>
      </w:rPr>
      <w:t xml:space="preserve"> </w:t>
    </w:r>
  </w:p>
  <w:p w14:paraId="463F29E8" w14:textId="77777777" w:rsidR="0079581E" w:rsidRDefault="0079581E">
    <w:pPr>
      <w:pStyle w:val="Nagwek"/>
    </w:pPr>
  </w:p>
  <w:p w14:paraId="3B7B4B86" w14:textId="77777777" w:rsidR="0079581E" w:rsidRDefault="0079581E">
    <w:pPr>
      <w:pStyle w:val="Nagwek"/>
    </w:pPr>
  </w:p>
  <w:p w14:paraId="3A0FF5F2" w14:textId="77777777" w:rsidR="0079581E" w:rsidRDefault="007958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42"/>
    <w:lvl w:ilvl="0">
      <w:start w:val="1"/>
      <w:numFmt w:val="decimal"/>
      <w:lvlText w:val="%1."/>
      <w:lvlJc w:val="left"/>
      <w:pPr>
        <w:tabs>
          <w:tab w:val="num" w:pos="397"/>
        </w:tabs>
        <w:ind w:left="397" w:hanging="397"/>
      </w:pPr>
      <w:rPr>
        <w:rFonts w:ascii="Times New Roman" w:hAnsi="Times New Roman" w:cs="Times New Roman"/>
        <w:b w:val="0"/>
        <w:bCs/>
        <w:i w:val="0"/>
        <w:color w:val="000000"/>
        <w:sz w:val="22"/>
        <w:szCs w:val="22"/>
      </w:rPr>
    </w:lvl>
    <w:lvl w:ilvl="1">
      <w:start w:val="1"/>
      <w:numFmt w:val="lowerLetter"/>
      <w:lvlText w:val="%2)"/>
      <w:lvlJc w:val="left"/>
      <w:pPr>
        <w:tabs>
          <w:tab w:val="num" w:pos="1440"/>
        </w:tabs>
        <w:ind w:left="1440" w:hanging="360"/>
      </w:pPr>
      <w:rPr>
        <w:b w:val="0"/>
        <w:i w:val="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Cs/>
        <w:i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bCs/>
        <w:iCs/>
        <w:sz w:val="22"/>
        <w:szCs w:val="22"/>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A"/>
    <w:multiLevelType w:val="multilevel"/>
    <w:tmpl w:val="78B42326"/>
    <w:name w:val="WW8Num52"/>
    <w:lvl w:ilvl="0">
      <w:start w:val="1"/>
      <w:numFmt w:val="decimal"/>
      <w:lvlText w:val="%1."/>
      <w:lvlJc w:val="left"/>
      <w:pPr>
        <w:tabs>
          <w:tab w:val="num" w:pos="397"/>
        </w:tabs>
        <w:ind w:left="397" w:hanging="397"/>
      </w:pPr>
      <w:rPr>
        <w:rFonts w:ascii="Times New Roman" w:eastAsia="Times New Roman" w:hAnsi="Times New Roman" w:cs="Times New Roman"/>
        <w:b w:val="0"/>
        <w:i w:val="0"/>
        <w:color w:val="000000"/>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867009D"/>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7A39DF"/>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E927F4"/>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684056"/>
    <w:multiLevelType w:val="multilevel"/>
    <w:tmpl w:val="695C6AE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B14A4C"/>
    <w:multiLevelType w:val="multilevel"/>
    <w:tmpl w:val="DEC6D7AE"/>
    <w:styleLink w:val="Styl9"/>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4B6405B"/>
    <w:multiLevelType w:val="multilevel"/>
    <w:tmpl w:val="459CC8D8"/>
    <w:styleLink w:val="Styl6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E3922"/>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6660894">
    <w:abstractNumId w:val="7"/>
  </w:num>
  <w:num w:numId="2" w16cid:durableId="1513688220">
    <w:abstractNumId w:val="6"/>
  </w:num>
  <w:num w:numId="3" w16cid:durableId="1601645364">
    <w:abstractNumId w:val="2"/>
  </w:num>
  <w:num w:numId="4" w16cid:durableId="1256281001">
    <w:abstractNumId w:val="3"/>
  </w:num>
  <w:num w:numId="5" w16cid:durableId="420298960">
    <w:abstractNumId w:val="5"/>
  </w:num>
  <w:num w:numId="6" w16cid:durableId="1810052089">
    <w:abstractNumId w:val="4"/>
  </w:num>
  <w:num w:numId="7" w16cid:durableId="17762436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E5"/>
    <w:rsid w:val="0000278C"/>
    <w:rsid w:val="000032DE"/>
    <w:rsid w:val="00004671"/>
    <w:rsid w:val="00010D31"/>
    <w:rsid w:val="00012F67"/>
    <w:rsid w:val="000223D5"/>
    <w:rsid w:val="0002355C"/>
    <w:rsid w:val="000238FB"/>
    <w:rsid w:val="00027FA5"/>
    <w:rsid w:val="0003168D"/>
    <w:rsid w:val="00036CF2"/>
    <w:rsid w:val="00036EFE"/>
    <w:rsid w:val="000422AE"/>
    <w:rsid w:val="000431CD"/>
    <w:rsid w:val="000466B1"/>
    <w:rsid w:val="00046C3F"/>
    <w:rsid w:val="00052C22"/>
    <w:rsid w:val="00053CA8"/>
    <w:rsid w:val="00054847"/>
    <w:rsid w:val="0005531F"/>
    <w:rsid w:val="00057AB8"/>
    <w:rsid w:val="000627F4"/>
    <w:rsid w:val="00066236"/>
    <w:rsid w:val="000678FF"/>
    <w:rsid w:val="00067E46"/>
    <w:rsid w:val="00071000"/>
    <w:rsid w:val="0007230A"/>
    <w:rsid w:val="0007474D"/>
    <w:rsid w:val="00076A14"/>
    <w:rsid w:val="00082931"/>
    <w:rsid w:val="00082C59"/>
    <w:rsid w:val="000844EC"/>
    <w:rsid w:val="000852EA"/>
    <w:rsid w:val="00085752"/>
    <w:rsid w:val="00086E85"/>
    <w:rsid w:val="000919C0"/>
    <w:rsid w:val="000934F3"/>
    <w:rsid w:val="00096F48"/>
    <w:rsid w:val="000A150D"/>
    <w:rsid w:val="000A2DC9"/>
    <w:rsid w:val="000A3F75"/>
    <w:rsid w:val="000A4329"/>
    <w:rsid w:val="000A581C"/>
    <w:rsid w:val="000A5F7B"/>
    <w:rsid w:val="000A68B3"/>
    <w:rsid w:val="000A6A32"/>
    <w:rsid w:val="000A775C"/>
    <w:rsid w:val="000C005D"/>
    <w:rsid w:val="000C1EBC"/>
    <w:rsid w:val="000C303E"/>
    <w:rsid w:val="000C624A"/>
    <w:rsid w:val="000E0646"/>
    <w:rsid w:val="000E2C9B"/>
    <w:rsid w:val="000E3B8A"/>
    <w:rsid w:val="000E6196"/>
    <w:rsid w:val="000F1818"/>
    <w:rsid w:val="000F4519"/>
    <w:rsid w:val="000F6A3D"/>
    <w:rsid w:val="001003F1"/>
    <w:rsid w:val="0010174C"/>
    <w:rsid w:val="001131C2"/>
    <w:rsid w:val="00116F5E"/>
    <w:rsid w:val="001202E2"/>
    <w:rsid w:val="00120E15"/>
    <w:rsid w:val="00124896"/>
    <w:rsid w:val="00126E47"/>
    <w:rsid w:val="00132DFE"/>
    <w:rsid w:val="00134751"/>
    <w:rsid w:val="0014029D"/>
    <w:rsid w:val="00142510"/>
    <w:rsid w:val="00146AF3"/>
    <w:rsid w:val="001534A1"/>
    <w:rsid w:val="00163201"/>
    <w:rsid w:val="00163436"/>
    <w:rsid w:val="001659CB"/>
    <w:rsid w:val="0017019D"/>
    <w:rsid w:val="00171ABA"/>
    <w:rsid w:val="00172391"/>
    <w:rsid w:val="00172B25"/>
    <w:rsid w:val="00172ED6"/>
    <w:rsid w:val="00181CE3"/>
    <w:rsid w:val="00185F16"/>
    <w:rsid w:val="00187637"/>
    <w:rsid w:val="001939F0"/>
    <w:rsid w:val="00197AD2"/>
    <w:rsid w:val="001A054B"/>
    <w:rsid w:val="001A3E52"/>
    <w:rsid w:val="001B08B4"/>
    <w:rsid w:val="001B0B1A"/>
    <w:rsid w:val="001B32C9"/>
    <w:rsid w:val="001C436D"/>
    <w:rsid w:val="001C6083"/>
    <w:rsid w:val="001D5AD5"/>
    <w:rsid w:val="001D7DEE"/>
    <w:rsid w:val="001F29B8"/>
    <w:rsid w:val="001F3B0D"/>
    <w:rsid w:val="001F4CB5"/>
    <w:rsid w:val="00204991"/>
    <w:rsid w:val="0020590C"/>
    <w:rsid w:val="002105D9"/>
    <w:rsid w:val="00211C4A"/>
    <w:rsid w:val="002245F3"/>
    <w:rsid w:val="002328A6"/>
    <w:rsid w:val="00243B6E"/>
    <w:rsid w:val="00245941"/>
    <w:rsid w:val="002461E7"/>
    <w:rsid w:val="00247048"/>
    <w:rsid w:val="00251523"/>
    <w:rsid w:val="002523BC"/>
    <w:rsid w:val="00254483"/>
    <w:rsid w:val="00263ADE"/>
    <w:rsid w:val="00265690"/>
    <w:rsid w:val="00267E4B"/>
    <w:rsid w:val="00273F02"/>
    <w:rsid w:val="00275661"/>
    <w:rsid w:val="00280D26"/>
    <w:rsid w:val="00281D25"/>
    <w:rsid w:val="002907F6"/>
    <w:rsid w:val="002A32E2"/>
    <w:rsid w:val="002A3319"/>
    <w:rsid w:val="002B192A"/>
    <w:rsid w:val="002B31F9"/>
    <w:rsid w:val="002B3A09"/>
    <w:rsid w:val="002B42FD"/>
    <w:rsid w:val="002B7906"/>
    <w:rsid w:val="002C71F0"/>
    <w:rsid w:val="002E2089"/>
    <w:rsid w:val="002E2C1B"/>
    <w:rsid w:val="002E48FF"/>
    <w:rsid w:val="002E4A31"/>
    <w:rsid w:val="002E7F59"/>
    <w:rsid w:val="002F0417"/>
    <w:rsid w:val="002F52DB"/>
    <w:rsid w:val="002F74CB"/>
    <w:rsid w:val="002F7CD0"/>
    <w:rsid w:val="003060B3"/>
    <w:rsid w:val="00307A49"/>
    <w:rsid w:val="00312CC5"/>
    <w:rsid w:val="00313C5B"/>
    <w:rsid w:val="00315B50"/>
    <w:rsid w:val="003165BF"/>
    <w:rsid w:val="003208FF"/>
    <w:rsid w:val="00320E8E"/>
    <w:rsid w:val="003215C3"/>
    <w:rsid w:val="0033124B"/>
    <w:rsid w:val="00342BCC"/>
    <w:rsid w:val="0034535B"/>
    <w:rsid w:val="00345FB5"/>
    <w:rsid w:val="003472B2"/>
    <w:rsid w:val="00347F14"/>
    <w:rsid w:val="00351BED"/>
    <w:rsid w:val="003552E3"/>
    <w:rsid w:val="00365148"/>
    <w:rsid w:val="003777DD"/>
    <w:rsid w:val="00381EB7"/>
    <w:rsid w:val="00383541"/>
    <w:rsid w:val="00385B0A"/>
    <w:rsid w:val="003861B4"/>
    <w:rsid w:val="00390C4A"/>
    <w:rsid w:val="003932E4"/>
    <w:rsid w:val="00395BD0"/>
    <w:rsid w:val="003A1925"/>
    <w:rsid w:val="003A2C4F"/>
    <w:rsid w:val="003C1C01"/>
    <w:rsid w:val="003C1D21"/>
    <w:rsid w:val="003C2ECB"/>
    <w:rsid w:val="003D01D7"/>
    <w:rsid w:val="003D497F"/>
    <w:rsid w:val="003E25AD"/>
    <w:rsid w:val="003F60A9"/>
    <w:rsid w:val="00401813"/>
    <w:rsid w:val="0040351D"/>
    <w:rsid w:val="00403D8D"/>
    <w:rsid w:val="00415A8F"/>
    <w:rsid w:val="00416987"/>
    <w:rsid w:val="00416C68"/>
    <w:rsid w:val="004222D5"/>
    <w:rsid w:val="004259D9"/>
    <w:rsid w:val="00426D9C"/>
    <w:rsid w:val="004270C7"/>
    <w:rsid w:val="00431A52"/>
    <w:rsid w:val="004343CC"/>
    <w:rsid w:val="00434ADA"/>
    <w:rsid w:val="00434F9A"/>
    <w:rsid w:val="00435ED4"/>
    <w:rsid w:val="00441C67"/>
    <w:rsid w:val="004448AC"/>
    <w:rsid w:val="004451C3"/>
    <w:rsid w:val="0045387C"/>
    <w:rsid w:val="00454B78"/>
    <w:rsid w:val="00454EFE"/>
    <w:rsid w:val="00457C5A"/>
    <w:rsid w:val="0046711A"/>
    <w:rsid w:val="00493D79"/>
    <w:rsid w:val="00493E49"/>
    <w:rsid w:val="004974B4"/>
    <w:rsid w:val="004B52A6"/>
    <w:rsid w:val="004B5F74"/>
    <w:rsid w:val="004C3A21"/>
    <w:rsid w:val="004C5188"/>
    <w:rsid w:val="004C636F"/>
    <w:rsid w:val="004C7382"/>
    <w:rsid w:val="004D23FC"/>
    <w:rsid w:val="004D6EC2"/>
    <w:rsid w:val="004D7961"/>
    <w:rsid w:val="004E0EEB"/>
    <w:rsid w:val="004E2742"/>
    <w:rsid w:val="004E5E82"/>
    <w:rsid w:val="004E5F84"/>
    <w:rsid w:val="004F007F"/>
    <w:rsid w:val="004F48FD"/>
    <w:rsid w:val="004F4A79"/>
    <w:rsid w:val="004F6422"/>
    <w:rsid w:val="00501B63"/>
    <w:rsid w:val="00502415"/>
    <w:rsid w:val="00503C55"/>
    <w:rsid w:val="005051FD"/>
    <w:rsid w:val="00506270"/>
    <w:rsid w:val="005100F2"/>
    <w:rsid w:val="00513698"/>
    <w:rsid w:val="00514C4C"/>
    <w:rsid w:val="005172C8"/>
    <w:rsid w:val="00517582"/>
    <w:rsid w:val="0052247F"/>
    <w:rsid w:val="00523B3F"/>
    <w:rsid w:val="00527685"/>
    <w:rsid w:val="00532243"/>
    <w:rsid w:val="00533B12"/>
    <w:rsid w:val="00542CBE"/>
    <w:rsid w:val="00542DA9"/>
    <w:rsid w:val="00552DDA"/>
    <w:rsid w:val="00564EB8"/>
    <w:rsid w:val="00567F21"/>
    <w:rsid w:val="00571D51"/>
    <w:rsid w:val="00572914"/>
    <w:rsid w:val="005777AA"/>
    <w:rsid w:val="005809B1"/>
    <w:rsid w:val="0059271A"/>
    <w:rsid w:val="00597298"/>
    <w:rsid w:val="005A6D09"/>
    <w:rsid w:val="005B2F37"/>
    <w:rsid w:val="005B52A4"/>
    <w:rsid w:val="005B6511"/>
    <w:rsid w:val="005C540A"/>
    <w:rsid w:val="005C7BCA"/>
    <w:rsid w:val="005E4651"/>
    <w:rsid w:val="00602DED"/>
    <w:rsid w:val="00604BC4"/>
    <w:rsid w:val="00605FE0"/>
    <w:rsid w:val="006165F9"/>
    <w:rsid w:val="00616B6F"/>
    <w:rsid w:val="00626442"/>
    <w:rsid w:val="00630AE4"/>
    <w:rsid w:val="0063177B"/>
    <w:rsid w:val="00633FB3"/>
    <w:rsid w:val="00635F75"/>
    <w:rsid w:val="00636990"/>
    <w:rsid w:val="00636B22"/>
    <w:rsid w:val="00644574"/>
    <w:rsid w:val="0064667A"/>
    <w:rsid w:val="00646DE2"/>
    <w:rsid w:val="0064795E"/>
    <w:rsid w:val="00650638"/>
    <w:rsid w:val="00651A5B"/>
    <w:rsid w:val="00655D27"/>
    <w:rsid w:val="00661CDF"/>
    <w:rsid w:val="00662409"/>
    <w:rsid w:val="00662939"/>
    <w:rsid w:val="00663C13"/>
    <w:rsid w:val="00664CA3"/>
    <w:rsid w:val="00671D48"/>
    <w:rsid w:val="00672262"/>
    <w:rsid w:val="0067619B"/>
    <w:rsid w:val="006804D9"/>
    <w:rsid w:val="00682367"/>
    <w:rsid w:val="006824E6"/>
    <w:rsid w:val="00682A4C"/>
    <w:rsid w:val="00691C7A"/>
    <w:rsid w:val="00696E03"/>
    <w:rsid w:val="00696F5F"/>
    <w:rsid w:val="006A1C4B"/>
    <w:rsid w:val="006A30F8"/>
    <w:rsid w:val="006A3402"/>
    <w:rsid w:val="006A3682"/>
    <w:rsid w:val="006A7EAF"/>
    <w:rsid w:val="006B23BC"/>
    <w:rsid w:val="006B3880"/>
    <w:rsid w:val="006B4E11"/>
    <w:rsid w:val="006C0392"/>
    <w:rsid w:val="006C04D6"/>
    <w:rsid w:val="006C4C0F"/>
    <w:rsid w:val="006C78F7"/>
    <w:rsid w:val="006D6459"/>
    <w:rsid w:val="006D6DF8"/>
    <w:rsid w:val="006E1B67"/>
    <w:rsid w:val="006E28AE"/>
    <w:rsid w:val="006E5C9B"/>
    <w:rsid w:val="006F2D71"/>
    <w:rsid w:val="006F7B1B"/>
    <w:rsid w:val="00707386"/>
    <w:rsid w:val="00707E3F"/>
    <w:rsid w:val="00712CA6"/>
    <w:rsid w:val="0071315D"/>
    <w:rsid w:val="00714078"/>
    <w:rsid w:val="007317AC"/>
    <w:rsid w:val="007336B1"/>
    <w:rsid w:val="00736308"/>
    <w:rsid w:val="00746592"/>
    <w:rsid w:val="007501C7"/>
    <w:rsid w:val="00751F10"/>
    <w:rsid w:val="00753CD8"/>
    <w:rsid w:val="007606A0"/>
    <w:rsid w:val="00760903"/>
    <w:rsid w:val="00760F04"/>
    <w:rsid w:val="0077496C"/>
    <w:rsid w:val="00774B8C"/>
    <w:rsid w:val="00775597"/>
    <w:rsid w:val="00775897"/>
    <w:rsid w:val="00776181"/>
    <w:rsid w:val="00782C05"/>
    <w:rsid w:val="00783184"/>
    <w:rsid w:val="0078462D"/>
    <w:rsid w:val="0079581E"/>
    <w:rsid w:val="007963B3"/>
    <w:rsid w:val="007A18AE"/>
    <w:rsid w:val="007A3104"/>
    <w:rsid w:val="007A33CB"/>
    <w:rsid w:val="007B45A6"/>
    <w:rsid w:val="007B4E4A"/>
    <w:rsid w:val="007B5991"/>
    <w:rsid w:val="007B67E0"/>
    <w:rsid w:val="007C0742"/>
    <w:rsid w:val="007C133C"/>
    <w:rsid w:val="007D1C8E"/>
    <w:rsid w:val="007D37C6"/>
    <w:rsid w:val="007D46FD"/>
    <w:rsid w:val="007E4830"/>
    <w:rsid w:val="007E65ED"/>
    <w:rsid w:val="007F0DB8"/>
    <w:rsid w:val="007F25B8"/>
    <w:rsid w:val="0080060F"/>
    <w:rsid w:val="00800DCD"/>
    <w:rsid w:val="00802300"/>
    <w:rsid w:val="00805D37"/>
    <w:rsid w:val="0080739B"/>
    <w:rsid w:val="00812AC0"/>
    <w:rsid w:val="00820108"/>
    <w:rsid w:val="008202B0"/>
    <w:rsid w:val="008219C5"/>
    <w:rsid w:val="00825AE5"/>
    <w:rsid w:val="00826E0E"/>
    <w:rsid w:val="00831DEF"/>
    <w:rsid w:val="00832769"/>
    <w:rsid w:val="00832D88"/>
    <w:rsid w:val="00840F67"/>
    <w:rsid w:val="00855D45"/>
    <w:rsid w:val="00860339"/>
    <w:rsid w:val="00870ED2"/>
    <w:rsid w:val="008A06E2"/>
    <w:rsid w:val="008A180C"/>
    <w:rsid w:val="008A25E2"/>
    <w:rsid w:val="008A5CF8"/>
    <w:rsid w:val="008B0BEE"/>
    <w:rsid w:val="008B1023"/>
    <w:rsid w:val="008B194C"/>
    <w:rsid w:val="008B3876"/>
    <w:rsid w:val="008C1425"/>
    <w:rsid w:val="008C1857"/>
    <w:rsid w:val="008C1AF7"/>
    <w:rsid w:val="008C5A53"/>
    <w:rsid w:val="008C6133"/>
    <w:rsid w:val="008D5F19"/>
    <w:rsid w:val="008D721E"/>
    <w:rsid w:val="008E022A"/>
    <w:rsid w:val="008E03B9"/>
    <w:rsid w:val="008E46BA"/>
    <w:rsid w:val="008E7ACD"/>
    <w:rsid w:val="008F09E6"/>
    <w:rsid w:val="008F0D7E"/>
    <w:rsid w:val="009031DE"/>
    <w:rsid w:val="00904C71"/>
    <w:rsid w:val="00904FAA"/>
    <w:rsid w:val="00914DB0"/>
    <w:rsid w:val="00921BFC"/>
    <w:rsid w:val="00924D3E"/>
    <w:rsid w:val="00925377"/>
    <w:rsid w:val="0092691B"/>
    <w:rsid w:val="0093071B"/>
    <w:rsid w:val="0094207E"/>
    <w:rsid w:val="00944EAF"/>
    <w:rsid w:val="00945411"/>
    <w:rsid w:val="009462B1"/>
    <w:rsid w:val="00946765"/>
    <w:rsid w:val="009479C7"/>
    <w:rsid w:val="00950C8D"/>
    <w:rsid w:val="00951D4F"/>
    <w:rsid w:val="00952DFC"/>
    <w:rsid w:val="00952EC0"/>
    <w:rsid w:val="00953BDE"/>
    <w:rsid w:val="00954839"/>
    <w:rsid w:val="00960ED9"/>
    <w:rsid w:val="00970567"/>
    <w:rsid w:val="009830EA"/>
    <w:rsid w:val="0098407F"/>
    <w:rsid w:val="009858AD"/>
    <w:rsid w:val="00991E6F"/>
    <w:rsid w:val="009931F0"/>
    <w:rsid w:val="0099329F"/>
    <w:rsid w:val="009973A3"/>
    <w:rsid w:val="00997A94"/>
    <w:rsid w:val="009A285A"/>
    <w:rsid w:val="009A561D"/>
    <w:rsid w:val="009A6EB7"/>
    <w:rsid w:val="009B25B4"/>
    <w:rsid w:val="009B2D7E"/>
    <w:rsid w:val="009B57D8"/>
    <w:rsid w:val="009C063D"/>
    <w:rsid w:val="009C1AB6"/>
    <w:rsid w:val="009C37EB"/>
    <w:rsid w:val="009C4F38"/>
    <w:rsid w:val="009C7435"/>
    <w:rsid w:val="009D3520"/>
    <w:rsid w:val="009D4B73"/>
    <w:rsid w:val="009D61BB"/>
    <w:rsid w:val="009E3A59"/>
    <w:rsid w:val="009F0FEE"/>
    <w:rsid w:val="009F1E66"/>
    <w:rsid w:val="009F2A8A"/>
    <w:rsid w:val="009F45D6"/>
    <w:rsid w:val="009F7B77"/>
    <w:rsid w:val="00A141C6"/>
    <w:rsid w:val="00A173AF"/>
    <w:rsid w:val="00A24F79"/>
    <w:rsid w:val="00A3651C"/>
    <w:rsid w:val="00A41DC7"/>
    <w:rsid w:val="00A434E6"/>
    <w:rsid w:val="00A44C3F"/>
    <w:rsid w:val="00A474E2"/>
    <w:rsid w:val="00A50EB3"/>
    <w:rsid w:val="00A52227"/>
    <w:rsid w:val="00A53A91"/>
    <w:rsid w:val="00A55D96"/>
    <w:rsid w:val="00A5684A"/>
    <w:rsid w:val="00A60818"/>
    <w:rsid w:val="00A6234F"/>
    <w:rsid w:val="00A63D6D"/>
    <w:rsid w:val="00A70522"/>
    <w:rsid w:val="00A73EB1"/>
    <w:rsid w:val="00A80399"/>
    <w:rsid w:val="00A844EE"/>
    <w:rsid w:val="00A8489F"/>
    <w:rsid w:val="00A84C81"/>
    <w:rsid w:val="00A869E5"/>
    <w:rsid w:val="00A8768C"/>
    <w:rsid w:val="00A91463"/>
    <w:rsid w:val="00AA1C80"/>
    <w:rsid w:val="00AA6FFA"/>
    <w:rsid w:val="00AB3441"/>
    <w:rsid w:val="00AB4FBA"/>
    <w:rsid w:val="00AC3479"/>
    <w:rsid w:val="00AC4686"/>
    <w:rsid w:val="00AC53B8"/>
    <w:rsid w:val="00AC7BEE"/>
    <w:rsid w:val="00AD45ED"/>
    <w:rsid w:val="00AD49BC"/>
    <w:rsid w:val="00AD6E89"/>
    <w:rsid w:val="00AD7369"/>
    <w:rsid w:val="00AE00DB"/>
    <w:rsid w:val="00AE50D6"/>
    <w:rsid w:val="00AF62D4"/>
    <w:rsid w:val="00B04DF2"/>
    <w:rsid w:val="00B054CB"/>
    <w:rsid w:val="00B1441E"/>
    <w:rsid w:val="00B15284"/>
    <w:rsid w:val="00B16A13"/>
    <w:rsid w:val="00B17FC3"/>
    <w:rsid w:val="00B207E6"/>
    <w:rsid w:val="00B222E5"/>
    <w:rsid w:val="00B27041"/>
    <w:rsid w:val="00B27F9A"/>
    <w:rsid w:val="00B311E9"/>
    <w:rsid w:val="00B31BD7"/>
    <w:rsid w:val="00B322D8"/>
    <w:rsid w:val="00B54411"/>
    <w:rsid w:val="00B5696A"/>
    <w:rsid w:val="00B62B81"/>
    <w:rsid w:val="00B64DBF"/>
    <w:rsid w:val="00B65802"/>
    <w:rsid w:val="00B67CF8"/>
    <w:rsid w:val="00B67D9E"/>
    <w:rsid w:val="00B70299"/>
    <w:rsid w:val="00B70CDD"/>
    <w:rsid w:val="00B70D04"/>
    <w:rsid w:val="00B7236B"/>
    <w:rsid w:val="00B72DC4"/>
    <w:rsid w:val="00B736BF"/>
    <w:rsid w:val="00B74EBD"/>
    <w:rsid w:val="00B76000"/>
    <w:rsid w:val="00B84A8B"/>
    <w:rsid w:val="00B84CB2"/>
    <w:rsid w:val="00B8582D"/>
    <w:rsid w:val="00B9346C"/>
    <w:rsid w:val="00BA77FE"/>
    <w:rsid w:val="00BB4511"/>
    <w:rsid w:val="00BB5B0F"/>
    <w:rsid w:val="00BB6A80"/>
    <w:rsid w:val="00BC1B97"/>
    <w:rsid w:val="00BC32A3"/>
    <w:rsid w:val="00BC35C8"/>
    <w:rsid w:val="00BD2301"/>
    <w:rsid w:val="00BD4EB5"/>
    <w:rsid w:val="00BD5E47"/>
    <w:rsid w:val="00BE2F11"/>
    <w:rsid w:val="00BE4798"/>
    <w:rsid w:val="00BE6167"/>
    <w:rsid w:val="00BF719A"/>
    <w:rsid w:val="00C00499"/>
    <w:rsid w:val="00C00578"/>
    <w:rsid w:val="00C03096"/>
    <w:rsid w:val="00C048E5"/>
    <w:rsid w:val="00C11F4A"/>
    <w:rsid w:val="00C13460"/>
    <w:rsid w:val="00C14ABC"/>
    <w:rsid w:val="00C17287"/>
    <w:rsid w:val="00C21A0B"/>
    <w:rsid w:val="00C221E6"/>
    <w:rsid w:val="00C256ED"/>
    <w:rsid w:val="00C25CC6"/>
    <w:rsid w:val="00C36C76"/>
    <w:rsid w:val="00C4041E"/>
    <w:rsid w:val="00C413E4"/>
    <w:rsid w:val="00C4239B"/>
    <w:rsid w:val="00C42C76"/>
    <w:rsid w:val="00C45AFD"/>
    <w:rsid w:val="00C46767"/>
    <w:rsid w:val="00C502A5"/>
    <w:rsid w:val="00C510F5"/>
    <w:rsid w:val="00C516C0"/>
    <w:rsid w:val="00C52501"/>
    <w:rsid w:val="00C529EC"/>
    <w:rsid w:val="00C52ADA"/>
    <w:rsid w:val="00C5370C"/>
    <w:rsid w:val="00C542D7"/>
    <w:rsid w:val="00C56D04"/>
    <w:rsid w:val="00C609BB"/>
    <w:rsid w:val="00C6289E"/>
    <w:rsid w:val="00C70571"/>
    <w:rsid w:val="00C707FB"/>
    <w:rsid w:val="00C847E7"/>
    <w:rsid w:val="00C8678D"/>
    <w:rsid w:val="00C90506"/>
    <w:rsid w:val="00C94233"/>
    <w:rsid w:val="00CA5B73"/>
    <w:rsid w:val="00CA739D"/>
    <w:rsid w:val="00CB1041"/>
    <w:rsid w:val="00CB2728"/>
    <w:rsid w:val="00CB3274"/>
    <w:rsid w:val="00CB63FA"/>
    <w:rsid w:val="00CC261C"/>
    <w:rsid w:val="00CC576C"/>
    <w:rsid w:val="00CD0878"/>
    <w:rsid w:val="00CD5605"/>
    <w:rsid w:val="00CE4496"/>
    <w:rsid w:val="00CE58BD"/>
    <w:rsid w:val="00CE6AED"/>
    <w:rsid w:val="00CF1ECC"/>
    <w:rsid w:val="00CF7301"/>
    <w:rsid w:val="00D11B13"/>
    <w:rsid w:val="00D12C48"/>
    <w:rsid w:val="00D15648"/>
    <w:rsid w:val="00D15C57"/>
    <w:rsid w:val="00D22E10"/>
    <w:rsid w:val="00D318AE"/>
    <w:rsid w:val="00D35CFE"/>
    <w:rsid w:val="00D42FF1"/>
    <w:rsid w:val="00D44CF7"/>
    <w:rsid w:val="00D46D93"/>
    <w:rsid w:val="00D47A82"/>
    <w:rsid w:val="00D5499C"/>
    <w:rsid w:val="00D565D4"/>
    <w:rsid w:val="00D570E8"/>
    <w:rsid w:val="00D724A3"/>
    <w:rsid w:val="00D73FDE"/>
    <w:rsid w:val="00D74658"/>
    <w:rsid w:val="00D74B8E"/>
    <w:rsid w:val="00D80FED"/>
    <w:rsid w:val="00D82735"/>
    <w:rsid w:val="00D83662"/>
    <w:rsid w:val="00D91026"/>
    <w:rsid w:val="00D92637"/>
    <w:rsid w:val="00DA0442"/>
    <w:rsid w:val="00DB0622"/>
    <w:rsid w:val="00DB091C"/>
    <w:rsid w:val="00DC080F"/>
    <w:rsid w:val="00DC2B79"/>
    <w:rsid w:val="00DC6C1F"/>
    <w:rsid w:val="00DC7305"/>
    <w:rsid w:val="00DD18D6"/>
    <w:rsid w:val="00DD25A3"/>
    <w:rsid w:val="00DD4021"/>
    <w:rsid w:val="00DD53FC"/>
    <w:rsid w:val="00DD7227"/>
    <w:rsid w:val="00DE13C0"/>
    <w:rsid w:val="00DE301D"/>
    <w:rsid w:val="00DE4984"/>
    <w:rsid w:val="00DE6553"/>
    <w:rsid w:val="00DF0878"/>
    <w:rsid w:val="00DF11CF"/>
    <w:rsid w:val="00DF5933"/>
    <w:rsid w:val="00E07543"/>
    <w:rsid w:val="00E2140E"/>
    <w:rsid w:val="00E314EA"/>
    <w:rsid w:val="00E32885"/>
    <w:rsid w:val="00E3486C"/>
    <w:rsid w:val="00E34E3B"/>
    <w:rsid w:val="00E3658E"/>
    <w:rsid w:val="00E42E56"/>
    <w:rsid w:val="00E45C19"/>
    <w:rsid w:val="00E507E9"/>
    <w:rsid w:val="00E52446"/>
    <w:rsid w:val="00E552A6"/>
    <w:rsid w:val="00E61816"/>
    <w:rsid w:val="00E70CA8"/>
    <w:rsid w:val="00E73333"/>
    <w:rsid w:val="00E76EBC"/>
    <w:rsid w:val="00E77015"/>
    <w:rsid w:val="00E77550"/>
    <w:rsid w:val="00E816BE"/>
    <w:rsid w:val="00E926FF"/>
    <w:rsid w:val="00E9344D"/>
    <w:rsid w:val="00E9384C"/>
    <w:rsid w:val="00E96828"/>
    <w:rsid w:val="00E96F0F"/>
    <w:rsid w:val="00E97D98"/>
    <w:rsid w:val="00EA45FF"/>
    <w:rsid w:val="00EA7D35"/>
    <w:rsid w:val="00EB0D2E"/>
    <w:rsid w:val="00EB62BF"/>
    <w:rsid w:val="00EC22AC"/>
    <w:rsid w:val="00ED38E1"/>
    <w:rsid w:val="00ED4CAD"/>
    <w:rsid w:val="00ED6754"/>
    <w:rsid w:val="00EE2184"/>
    <w:rsid w:val="00EE30F2"/>
    <w:rsid w:val="00EE4FA9"/>
    <w:rsid w:val="00EF4349"/>
    <w:rsid w:val="00F02318"/>
    <w:rsid w:val="00F03861"/>
    <w:rsid w:val="00F0431A"/>
    <w:rsid w:val="00F06FC9"/>
    <w:rsid w:val="00F111ED"/>
    <w:rsid w:val="00F13713"/>
    <w:rsid w:val="00F1399B"/>
    <w:rsid w:val="00F20581"/>
    <w:rsid w:val="00F21BFA"/>
    <w:rsid w:val="00F22E2E"/>
    <w:rsid w:val="00F24914"/>
    <w:rsid w:val="00F27259"/>
    <w:rsid w:val="00F321B1"/>
    <w:rsid w:val="00F327F2"/>
    <w:rsid w:val="00F5198F"/>
    <w:rsid w:val="00F51B55"/>
    <w:rsid w:val="00F624BD"/>
    <w:rsid w:val="00F64AF3"/>
    <w:rsid w:val="00F64B9A"/>
    <w:rsid w:val="00F64E0C"/>
    <w:rsid w:val="00F65F2C"/>
    <w:rsid w:val="00F70D90"/>
    <w:rsid w:val="00F7222A"/>
    <w:rsid w:val="00F7249C"/>
    <w:rsid w:val="00F77342"/>
    <w:rsid w:val="00F77528"/>
    <w:rsid w:val="00F83ABD"/>
    <w:rsid w:val="00F847BB"/>
    <w:rsid w:val="00F85C10"/>
    <w:rsid w:val="00F86444"/>
    <w:rsid w:val="00F93563"/>
    <w:rsid w:val="00F941C4"/>
    <w:rsid w:val="00F945D4"/>
    <w:rsid w:val="00F961C0"/>
    <w:rsid w:val="00FA0649"/>
    <w:rsid w:val="00FA255E"/>
    <w:rsid w:val="00FA30CB"/>
    <w:rsid w:val="00FB6220"/>
    <w:rsid w:val="00FB6EF7"/>
    <w:rsid w:val="00FB70C3"/>
    <w:rsid w:val="00FC37A3"/>
    <w:rsid w:val="00FC4F75"/>
    <w:rsid w:val="00FD20B2"/>
    <w:rsid w:val="00FD2F49"/>
    <w:rsid w:val="00FD4751"/>
    <w:rsid w:val="00FD7865"/>
    <w:rsid w:val="00FF2A0A"/>
    <w:rsid w:val="02DDA93A"/>
    <w:rsid w:val="067FF975"/>
    <w:rsid w:val="0790CDDD"/>
    <w:rsid w:val="0BB585F0"/>
    <w:rsid w:val="0CC26A50"/>
    <w:rsid w:val="17470D1E"/>
    <w:rsid w:val="178FF126"/>
    <w:rsid w:val="22322357"/>
    <w:rsid w:val="23A8B0EB"/>
    <w:rsid w:val="291C86D5"/>
    <w:rsid w:val="2BAD38B9"/>
    <w:rsid w:val="2D935B30"/>
    <w:rsid w:val="34041B9C"/>
    <w:rsid w:val="3786D88C"/>
    <w:rsid w:val="39DC8F58"/>
    <w:rsid w:val="3F866BED"/>
    <w:rsid w:val="407C86B9"/>
    <w:rsid w:val="43D6AA38"/>
    <w:rsid w:val="46646A45"/>
    <w:rsid w:val="4A4914D1"/>
    <w:rsid w:val="53548620"/>
    <w:rsid w:val="552B372E"/>
    <w:rsid w:val="5551941C"/>
    <w:rsid w:val="5C63B48A"/>
    <w:rsid w:val="63EB8786"/>
    <w:rsid w:val="6C5A8552"/>
    <w:rsid w:val="75906E2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9D3E5"/>
  <w15:chartTrackingRefBased/>
  <w15:docId w15:val="{1EB66145-8ABC-4916-B0A5-E196567F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DB0"/>
    <w:pPr>
      <w:spacing w:after="200" w:line="276" w:lineRule="auto"/>
    </w:pPr>
    <w:rPr>
      <w:sz w:val="22"/>
      <w:szCs w:val="22"/>
      <w:lang w:eastAsia="en-US"/>
    </w:rPr>
  </w:style>
  <w:style w:type="paragraph" w:styleId="Nagwek1">
    <w:name w:val="heading 1"/>
    <w:basedOn w:val="Normalny"/>
    <w:next w:val="Normalny"/>
    <w:link w:val="Nagwek1Znak"/>
    <w:uiPriority w:val="9"/>
    <w:qFormat/>
    <w:rsid w:val="00946765"/>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946765"/>
    <w:pPr>
      <w:spacing w:before="200" w:after="0"/>
      <w:outlineLvl w:val="1"/>
    </w:pPr>
    <w:rPr>
      <w:b/>
      <w:bCs/>
      <w:sz w:val="26"/>
      <w:szCs w:val="26"/>
    </w:rPr>
  </w:style>
  <w:style w:type="paragraph" w:styleId="Nagwek3">
    <w:name w:val="heading 3"/>
    <w:basedOn w:val="Normalny"/>
    <w:next w:val="Normalny"/>
    <w:link w:val="Nagwek3Znak"/>
    <w:uiPriority w:val="9"/>
    <w:unhideWhenUsed/>
    <w:qFormat/>
    <w:rsid w:val="00946765"/>
    <w:pPr>
      <w:spacing w:before="200" w:after="0" w:line="271" w:lineRule="auto"/>
      <w:outlineLvl w:val="2"/>
    </w:pPr>
    <w:rPr>
      <w:b/>
      <w:bCs/>
    </w:rPr>
  </w:style>
  <w:style w:type="paragraph" w:styleId="Nagwek4">
    <w:name w:val="heading 4"/>
    <w:basedOn w:val="Normalny"/>
    <w:next w:val="Normalny"/>
    <w:link w:val="Nagwek4Znak"/>
    <w:uiPriority w:val="9"/>
    <w:unhideWhenUsed/>
    <w:qFormat/>
    <w:rsid w:val="00946765"/>
    <w:pPr>
      <w:spacing w:before="200" w:after="0"/>
      <w:outlineLvl w:val="3"/>
    </w:pPr>
    <w:rPr>
      <w:b/>
      <w:bCs/>
      <w:i/>
      <w:i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946765"/>
    <w:rPr>
      <w:rFonts w:ascii="Calibri" w:eastAsia="Times New Roman" w:hAnsi="Calibri" w:cs="Times New Roman"/>
      <w:b/>
      <w:bCs/>
      <w:sz w:val="28"/>
      <w:szCs w:val="28"/>
    </w:rPr>
  </w:style>
  <w:style w:type="character" w:customStyle="1" w:styleId="Nagwek2Znak">
    <w:name w:val="Nagłówek 2 Znak"/>
    <w:link w:val="Nagwek2"/>
    <w:uiPriority w:val="9"/>
    <w:rsid w:val="00946765"/>
    <w:rPr>
      <w:rFonts w:ascii="Calibri" w:eastAsia="Times New Roman" w:hAnsi="Calibri" w:cs="Times New Roman"/>
      <w:b/>
      <w:bCs/>
      <w:sz w:val="26"/>
      <w:szCs w:val="26"/>
    </w:rPr>
  </w:style>
  <w:style w:type="character" w:customStyle="1" w:styleId="Nagwek3Znak">
    <w:name w:val="Nagłówek 3 Znak"/>
    <w:link w:val="Nagwek3"/>
    <w:uiPriority w:val="9"/>
    <w:rsid w:val="00946765"/>
    <w:rPr>
      <w:rFonts w:ascii="Calibri" w:eastAsia="Times New Roman" w:hAnsi="Calibri" w:cs="Times New Roman"/>
      <w:b/>
      <w:bCs/>
    </w:rPr>
  </w:style>
  <w:style w:type="character" w:customStyle="1" w:styleId="Nagwek4Znak">
    <w:name w:val="Nagłówek 4 Znak"/>
    <w:link w:val="Nagwek4"/>
    <w:uiPriority w:val="9"/>
    <w:rsid w:val="00946765"/>
    <w:rPr>
      <w:rFonts w:ascii="Calibri" w:eastAsia="Times New Roman" w:hAnsi="Calibri" w:cs="Times New Roman"/>
      <w:b/>
      <w:bCs/>
      <w:i/>
      <w:iC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99"/>
    <w:qFormat/>
    <w:rsid w:val="00946765"/>
    <w:pPr>
      <w:spacing w:after="0" w:line="240" w:lineRule="auto"/>
    </w:pPr>
  </w:style>
  <w:style w:type="paragraph" w:styleId="Akapitzlist">
    <w:name w:val="List Paragraph"/>
    <w:aliases w:val="T_SZ_List Paragraph,L1,Akapit z listą5,Podsis rysunku,Bullet Number,lp1,List Paragraph2,ISCG Numerowanie,lp11,List Paragraph11,Bullet 1,Use Case List Paragraph,Body MS Bullet,Akapit z listą numerowaną,Preambuła,Paragraph with a list"/>
    <w:basedOn w:val="Normalny"/>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paragraph" w:styleId="Tekstpodstawowy">
    <w:name w:val="Body Text"/>
    <w:basedOn w:val="Normalny"/>
    <w:link w:val="TekstpodstawowyZnak"/>
    <w:semiHidden/>
    <w:rsid w:val="00281D25"/>
    <w:pPr>
      <w:spacing w:after="0" w:line="240" w:lineRule="auto"/>
    </w:pPr>
    <w:rPr>
      <w:rFonts w:ascii="Times New Roman" w:hAnsi="Times New Roman"/>
      <w:b/>
      <w:bCs/>
      <w:sz w:val="24"/>
      <w:szCs w:val="24"/>
      <w:lang w:eastAsia="pl-PL"/>
    </w:rPr>
  </w:style>
  <w:style w:type="character" w:customStyle="1" w:styleId="TekstpodstawowyZnak">
    <w:name w:val="Tekst podstawowy Znak"/>
    <w:link w:val="Tekstpodstawowy"/>
    <w:semiHidden/>
    <w:rsid w:val="00281D25"/>
    <w:rPr>
      <w:rFonts w:ascii="Times New Roman" w:hAnsi="Times New Roman"/>
      <w:b/>
      <w:bCs/>
      <w:sz w:val="24"/>
      <w:szCs w:val="24"/>
    </w:rPr>
  </w:style>
  <w:style w:type="paragraph" w:styleId="Tekstpodstawowy3">
    <w:name w:val="Body Text 3"/>
    <w:basedOn w:val="Normalny"/>
    <w:link w:val="Tekstpodstawowy3Znak"/>
    <w:uiPriority w:val="99"/>
    <w:semiHidden/>
    <w:unhideWhenUsed/>
    <w:rsid w:val="00281D25"/>
    <w:pPr>
      <w:spacing w:after="120"/>
    </w:pPr>
    <w:rPr>
      <w:sz w:val="16"/>
      <w:szCs w:val="16"/>
    </w:rPr>
  </w:style>
  <w:style w:type="character" w:customStyle="1" w:styleId="Tekstpodstawowy3Znak">
    <w:name w:val="Tekst podstawowy 3 Znak"/>
    <w:link w:val="Tekstpodstawowy3"/>
    <w:uiPriority w:val="99"/>
    <w:semiHidden/>
    <w:rsid w:val="00281D25"/>
    <w:rPr>
      <w:sz w:val="16"/>
      <w:szCs w:val="16"/>
      <w:lang w:eastAsia="en-US"/>
    </w:rPr>
  </w:style>
  <w:style w:type="paragraph" w:styleId="Tekstpodstawowy2">
    <w:name w:val="Body Text 2"/>
    <w:basedOn w:val="Normalny"/>
    <w:link w:val="Tekstpodstawowy2Znak"/>
    <w:uiPriority w:val="99"/>
    <w:unhideWhenUsed/>
    <w:rsid w:val="0064667A"/>
    <w:pPr>
      <w:spacing w:after="120" w:line="480" w:lineRule="auto"/>
    </w:pPr>
  </w:style>
  <w:style w:type="character" w:customStyle="1" w:styleId="Tekstpodstawowy2Znak">
    <w:name w:val="Tekst podstawowy 2 Znak"/>
    <w:link w:val="Tekstpodstawowy2"/>
    <w:uiPriority w:val="99"/>
    <w:rsid w:val="0064667A"/>
    <w:rPr>
      <w:sz w:val="22"/>
      <w:szCs w:val="22"/>
      <w:lang w:eastAsia="en-US"/>
    </w:rPr>
  </w:style>
  <w:style w:type="numbering" w:customStyle="1" w:styleId="Styl63">
    <w:name w:val="Styl63"/>
    <w:uiPriority w:val="99"/>
    <w:rsid w:val="00774B8C"/>
    <w:pPr>
      <w:numPr>
        <w:numId w:val="1"/>
      </w:numPr>
    </w:pPr>
  </w:style>
  <w:style w:type="paragraph" w:styleId="Tekstkomentarza">
    <w:name w:val="annotation text"/>
    <w:basedOn w:val="Normalny"/>
    <w:link w:val="TekstkomentarzaZnak"/>
    <w:uiPriority w:val="99"/>
    <w:unhideWhenUsed/>
    <w:rsid w:val="007B45A6"/>
    <w:rPr>
      <w:sz w:val="20"/>
      <w:szCs w:val="20"/>
    </w:rPr>
  </w:style>
  <w:style w:type="character" w:customStyle="1" w:styleId="TekstkomentarzaZnak">
    <w:name w:val="Tekst komentarza Znak"/>
    <w:link w:val="Tekstkomentarza"/>
    <w:uiPriority w:val="99"/>
    <w:rsid w:val="007B45A6"/>
    <w:rPr>
      <w:lang w:eastAsia="en-US"/>
    </w:rPr>
  </w:style>
  <w:style w:type="paragraph" w:styleId="Tematkomentarza">
    <w:name w:val="annotation subject"/>
    <w:basedOn w:val="Tekstkomentarza"/>
    <w:next w:val="Tekstkomentarza"/>
    <w:link w:val="TematkomentarzaZnak"/>
    <w:semiHidden/>
    <w:rsid w:val="007B45A6"/>
    <w:pPr>
      <w:spacing w:after="0" w:line="240" w:lineRule="auto"/>
    </w:pPr>
    <w:rPr>
      <w:rFonts w:ascii="Times New Roman" w:hAnsi="Times New Roman"/>
      <w:b/>
      <w:bCs/>
      <w:lang w:eastAsia="pl-PL"/>
    </w:rPr>
  </w:style>
  <w:style w:type="character" w:customStyle="1" w:styleId="TematkomentarzaZnak">
    <w:name w:val="Temat komentarza Znak"/>
    <w:link w:val="Tematkomentarza"/>
    <w:semiHidden/>
    <w:rsid w:val="007B45A6"/>
    <w:rPr>
      <w:rFonts w:ascii="Times New Roman" w:hAnsi="Times New Roman"/>
      <w:b/>
      <w:bCs/>
      <w:lang w:eastAsia="en-US"/>
    </w:rPr>
  </w:style>
  <w:style w:type="character" w:customStyle="1" w:styleId="Mocnowyrniony">
    <w:name w:val="Mocno wyróżniony"/>
    <w:qFormat/>
    <w:rsid w:val="00B65802"/>
    <w:rPr>
      <w:b/>
      <w:bCs/>
    </w:rPr>
  </w:style>
  <w:style w:type="paragraph" w:customStyle="1" w:styleId="Default">
    <w:name w:val="Default"/>
    <w:rsid w:val="000C303E"/>
    <w:pPr>
      <w:autoSpaceDE w:val="0"/>
      <w:autoSpaceDN w:val="0"/>
      <w:adjustRightInd w:val="0"/>
    </w:pPr>
    <w:rPr>
      <w:rFonts w:eastAsia="Calibri" w:cs="Calibri"/>
      <w:color w:val="000000"/>
      <w:sz w:val="24"/>
      <w:szCs w:val="24"/>
      <w:lang w:eastAsia="en-US"/>
    </w:rPr>
  </w:style>
  <w:style w:type="character" w:styleId="Odwoaniedokomentarza">
    <w:name w:val="annotation reference"/>
    <w:basedOn w:val="Domylnaczcionkaakapitu"/>
    <w:uiPriority w:val="99"/>
    <w:semiHidden/>
    <w:unhideWhenUsed/>
    <w:rsid w:val="00FD7865"/>
    <w:rPr>
      <w:sz w:val="16"/>
      <w:szCs w:val="16"/>
    </w:rPr>
  </w:style>
  <w:style w:type="paragraph" w:customStyle="1" w:styleId="paragraph">
    <w:name w:val="paragraph"/>
    <w:basedOn w:val="Normalny"/>
    <w:rsid w:val="00012F67"/>
    <w:pPr>
      <w:spacing w:before="100" w:beforeAutospacing="1" w:after="100" w:afterAutospacing="1" w:line="240" w:lineRule="auto"/>
    </w:pPr>
    <w:rPr>
      <w:rFonts w:ascii="Times New Roman" w:hAnsi="Times New Roman"/>
      <w:sz w:val="24"/>
      <w:szCs w:val="24"/>
      <w:lang w:eastAsia="pl-PL"/>
    </w:rPr>
  </w:style>
  <w:style w:type="character" w:customStyle="1" w:styleId="normaltextrun">
    <w:name w:val="normaltextrun"/>
    <w:basedOn w:val="Domylnaczcionkaakapitu"/>
    <w:rsid w:val="00012F67"/>
  </w:style>
  <w:style w:type="character" w:customStyle="1" w:styleId="contextualspellingandgrammarerror">
    <w:name w:val="contextualspellingandgrammarerror"/>
    <w:basedOn w:val="Domylnaczcionkaakapitu"/>
    <w:rsid w:val="00012F67"/>
  </w:style>
  <w:style w:type="character" w:customStyle="1" w:styleId="eop">
    <w:name w:val="eop"/>
    <w:basedOn w:val="Domylnaczcionkaakapitu"/>
    <w:rsid w:val="00012F67"/>
  </w:style>
  <w:style w:type="paragraph" w:styleId="Poprawka">
    <w:name w:val="Revision"/>
    <w:hidden/>
    <w:uiPriority w:val="99"/>
    <w:semiHidden/>
    <w:rsid w:val="0020590C"/>
    <w:rPr>
      <w:sz w:val="22"/>
      <w:szCs w:val="22"/>
      <w:lang w:eastAsia="en-US"/>
    </w:rPr>
  </w:style>
  <w:style w:type="character" w:customStyle="1" w:styleId="fontstyle01">
    <w:name w:val="fontstyle01"/>
    <w:basedOn w:val="Domylnaczcionkaakapitu"/>
    <w:rsid w:val="00E552A6"/>
    <w:rPr>
      <w:rFonts w:ascii="Calibri" w:hAnsi="Calibri" w:cs="Calibri" w:hint="default"/>
      <w:b w:val="0"/>
      <w:bCs w:val="0"/>
      <w:i w:val="0"/>
      <w:iCs w:val="0"/>
      <w:color w:val="000000"/>
      <w:sz w:val="24"/>
      <w:szCs w:val="24"/>
    </w:rPr>
  </w:style>
  <w:style w:type="numbering" w:customStyle="1" w:styleId="Styl9">
    <w:name w:val="Styl9"/>
    <w:uiPriority w:val="99"/>
    <w:rsid w:val="007A18AE"/>
    <w:pPr>
      <w:numPr>
        <w:numId w:val="2"/>
      </w:numPr>
    </w:pPr>
  </w:style>
  <w:style w:type="numbering" w:customStyle="1" w:styleId="Styl91">
    <w:name w:val="Styl91"/>
    <w:uiPriority w:val="99"/>
    <w:rsid w:val="007A18AE"/>
  </w:style>
  <w:style w:type="character" w:styleId="Nierozpoznanawzmianka">
    <w:name w:val="Unresolved Mention"/>
    <w:basedOn w:val="Domylnaczcionkaakapitu"/>
    <w:uiPriority w:val="99"/>
    <w:semiHidden/>
    <w:unhideWhenUsed/>
    <w:rsid w:val="004F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4214">
      <w:bodyDiv w:val="1"/>
      <w:marLeft w:val="0"/>
      <w:marRight w:val="0"/>
      <w:marTop w:val="0"/>
      <w:marBottom w:val="0"/>
      <w:divBdr>
        <w:top w:val="none" w:sz="0" w:space="0" w:color="auto"/>
        <w:left w:val="none" w:sz="0" w:space="0" w:color="auto"/>
        <w:bottom w:val="none" w:sz="0" w:space="0" w:color="auto"/>
        <w:right w:val="none" w:sz="0" w:space="0" w:color="auto"/>
      </w:divBdr>
    </w:div>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97221">
      <w:bodyDiv w:val="1"/>
      <w:marLeft w:val="0"/>
      <w:marRight w:val="0"/>
      <w:marTop w:val="0"/>
      <w:marBottom w:val="0"/>
      <w:divBdr>
        <w:top w:val="none" w:sz="0" w:space="0" w:color="auto"/>
        <w:left w:val="none" w:sz="0" w:space="0" w:color="auto"/>
        <w:bottom w:val="none" w:sz="0" w:space="0" w:color="auto"/>
        <w:right w:val="none" w:sz="0" w:space="0" w:color="auto"/>
      </w:divBdr>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57629">
      <w:bodyDiv w:val="1"/>
      <w:marLeft w:val="0"/>
      <w:marRight w:val="0"/>
      <w:marTop w:val="0"/>
      <w:marBottom w:val="0"/>
      <w:divBdr>
        <w:top w:val="none" w:sz="0" w:space="0" w:color="auto"/>
        <w:left w:val="none" w:sz="0" w:space="0" w:color="auto"/>
        <w:bottom w:val="none" w:sz="0" w:space="0" w:color="auto"/>
        <w:right w:val="none" w:sz="0" w:space="0" w:color="auto"/>
      </w:divBdr>
    </w:div>
    <w:div w:id="965041384">
      <w:bodyDiv w:val="1"/>
      <w:marLeft w:val="0"/>
      <w:marRight w:val="0"/>
      <w:marTop w:val="0"/>
      <w:marBottom w:val="0"/>
      <w:divBdr>
        <w:top w:val="none" w:sz="0" w:space="0" w:color="auto"/>
        <w:left w:val="none" w:sz="0" w:space="0" w:color="auto"/>
        <w:bottom w:val="none" w:sz="0" w:space="0" w:color="auto"/>
        <w:right w:val="none" w:sz="0" w:space="0" w:color="auto"/>
      </w:divBdr>
    </w:div>
    <w:div w:id="1285697648">
      <w:bodyDiv w:val="1"/>
      <w:marLeft w:val="0"/>
      <w:marRight w:val="0"/>
      <w:marTop w:val="0"/>
      <w:marBottom w:val="0"/>
      <w:divBdr>
        <w:top w:val="none" w:sz="0" w:space="0" w:color="auto"/>
        <w:left w:val="none" w:sz="0" w:space="0" w:color="auto"/>
        <w:bottom w:val="none" w:sz="0" w:space="0" w:color="auto"/>
        <w:right w:val="none" w:sz="0" w:space="0" w:color="auto"/>
      </w:divBdr>
    </w:div>
    <w:div w:id="1468543526">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48140">
      <w:bodyDiv w:val="1"/>
      <w:marLeft w:val="0"/>
      <w:marRight w:val="0"/>
      <w:marTop w:val="0"/>
      <w:marBottom w:val="0"/>
      <w:divBdr>
        <w:top w:val="none" w:sz="0" w:space="0" w:color="auto"/>
        <w:left w:val="none" w:sz="0" w:space="0" w:color="auto"/>
        <w:bottom w:val="none" w:sz="0" w:space="0" w:color="auto"/>
        <w:right w:val="none" w:sz="0" w:space="0" w:color="auto"/>
      </w:divBdr>
    </w:div>
    <w:div w:id="1755005010">
      <w:bodyDiv w:val="1"/>
      <w:marLeft w:val="0"/>
      <w:marRight w:val="0"/>
      <w:marTop w:val="0"/>
      <w:marBottom w:val="0"/>
      <w:divBdr>
        <w:top w:val="none" w:sz="0" w:space="0" w:color="auto"/>
        <w:left w:val="none" w:sz="0" w:space="0" w:color="auto"/>
        <w:bottom w:val="none" w:sz="0" w:space="0" w:color="auto"/>
        <w:right w:val="none" w:sz="0" w:space="0" w:color="auto"/>
      </w:divBdr>
    </w:div>
    <w:div w:id="1886477515">
      <w:bodyDiv w:val="1"/>
      <w:marLeft w:val="0"/>
      <w:marRight w:val="0"/>
      <w:marTop w:val="0"/>
      <w:marBottom w:val="0"/>
      <w:divBdr>
        <w:top w:val="none" w:sz="0" w:space="0" w:color="auto"/>
        <w:left w:val="none" w:sz="0" w:space="0" w:color="auto"/>
        <w:bottom w:val="none" w:sz="0" w:space="0" w:color="auto"/>
        <w:right w:val="none" w:sz="0" w:space="0" w:color="auto"/>
      </w:divBdr>
      <w:divsChild>
        <w:div w:id="1435638124">
          <w:marLeft w:val="0"/>
          <w:marRight w:val="0"/>
          <w:marTop w:val="0"/>
          <w:marBottom w:val="0"/>
          <w:divBdr>
            <w:top w:val="none" w:sz="0" w:space="0" w:color="auto"/>
            <w:left w:val="none" w:sz="0" w:space="0" w:color="auto"/>
            <w:bottom w:val="none" w:sz="0" w:space="0" w:color="auto"/>
            <w:right w:val="none" w:sz="0" w:space="0" w:color="auto"/>
          </w:divBdr>
        </w:div>
        <w:div w:id="1423254959">
          <w:marLeft w:val="0"/>
          <w:marRight w:val="0"/>
          <w:marTop w:val="0"/>
          <w:marBottom w:val="0"/>
          <w:divBdr>
            <w:top w:val="none" w:sz="0" w:space="0" w:color="auto"/>
            <w:left w:val="none" w:sz="0" w:space="0" w:color="auto"/>
            <w:bottom w:val="none" w:sz="0" w:space="0" w:color="auto"/>
            <w:right w:val="none" w:sz="0" w:space="0" w:color="auto"/>
          </w:divBdr>
        </w:div>
        <w:div w:id="1103840761">
          <w:marLeft w:val="0"/>
          <w:marRight w:val="0"/>
          <w:marTop w:val="0"/>
          <w:marBottom w:val="0"/>
          <w:divBdr>
            <w:top w:val="none" w:sz="0" w:space="0" w:color="auto"/>
            <w:left w:val="none" w:sz="0" w:space="0" w:color="auto"/>
            <w:bottom w:val="none" w:sz="0" w:space="0" w:color="auto"/>
            <w:right w:val="none" w:sz="0" w:space="0" w:color="auto"/>
          </w:divBdr>
        </w:div>
        <w:div w:id="1945112211">
          <w:marLeft w:val="0"/>
          <w:marRight w:val="0"/>
          <w:marTop w:val="0"/>
          <w:marBottom w:val="0"/>
          <w:divBdr>
            <w:top w:val="none" w:sz="0" w:space="0" w:color="auto"/>
            <w:left w:val="none" w:sz="0" w:space="0" w:color="auto"/>
            <w:bottom w:val="none" w:sz="0" w:space="0" w:color="auto"/>
            <w:right w:val="none" w:sz="0" w:space="0" w:color="auto"/>
          </w:divBdr>
        </w:div>
        <w:div w:id="494689783">
          <w:marLeft w:val="0"/>
          <w:marRight w:val="0"/>
          <w:marTop w:val="0"/>
          <w:marBottom w:val="0"/>
          <w:divBdr>
            <w:top w:val="none" w:sz="0" w:space="0" w:color="auto"/>
            <w:left w:val="none" w:sz="0" w:space="0" w:color="auto"/>
            <w:bottom w:val="none" w:sz="0" w:space="0" w:color="auto"/>
            <w:right w:val="none" w:sz="0" w:space="0" w:color="auto"/>
          </w:divBdr>
        </w:div>
      </w:divsChild>
    </w:div>
    <w:div w:id="1932619855">
      <w:bodyDiv w:val="1"/>
      <w:marLeft w:val="0"/>
      <w:marRight w:val="0"/>
      <w:marTop w:val="0"/>
      <w:marBottom w:val="0"/>
      <w:divBdr>
        <w:top w:val="none" w:sz="0" w:space="0" w:color="auto"/>
        <w:left w:val="none" w:sz="0" w:space="0" w:color="auto"/>
        <w:bottom w:val="none" w:sz="0" w:space="0" w:color="auto"/>
        <w:right w:val="none" w:sz="0" w:space="0" w:color="auto"/>
      </w:divBdr>
      <w:divsChild>
        <w:div w:id="114494580">
          <w:marLeft w:val="0"/>
          <w:marRight w:val="0"/>
          <w:marTop w:val="0"/>
          <w:marBottom w:val="0"/>
          <w:divBdr>
            <w:top w:val="none" w:sz="0" w:space="0" w:color="auto"/>
            <w:left w:val="none" w:sz="0" w:space="0" w:color="auto"/>
            <w:bottom w:val="none" w:sz="0" w:space="0" w:color="auto"/>
            <w:right w:val="none" w:sz="0" w:space="0" w:color="auto"/>
          </w:divBdr>
        </w:div>
        <w:div w:id="548997994">
          <w:marLeft w:val="0"/>
          <w:marRight w:val="0"/>
          <w:marTop w:val="0"/>
          <w:marBottom w:val="0"/>
          <w:divBdr>
            <w:top w:val="none" w:sz="0" w:space="0" w:color="auto"/>
            <w:left w:val="none" w:sz="0" w:space="0" w:color="auto"/>
            <w:bottom w:val="none" w:sz="0" w:space="0" w:color="auto"/>
            <w:right w:val="none" w:sz="0" w:space="0" w:color="auto"/>
          </w:divBdr>
        </w:div>
        <w:div w:id="928929050">
          <w:marLeft w:val="0"/>
          <w:marRight w:val="0"/>
          <w:marTop w:val="0"/>
          <w:marBottom w:val="0"/>
          <w:divBdr>
            <w:top w:val="none" w:sz="0" w:space="0" w:color="auto"/>
            <w:left w:val="none" w:sz="0" w:space="0" w:color="auto"/>
            <w:bottom w:val="none" w:sz="0" w:space="0" w:color="auto"/>
            <w:right w:val="none" w:sz="0" w:space="0" w:color="auto"/>
          </w:divBdr>
        </w:div>
        <w:div w:id="1051464536">
          <w:marLeft w:val="0"/>
          <w:marRight w:val="0"/>
          <w:marTop w:val="0"/>
          <w:marBottom w:val="0"/>
          <w:divBdr>
            <w:top w:val="none" w:sz="0" w:space="0" w:color="auto"/>
            <w:left w:val="none" w:sz="0" w:space="0" w:color="auto"/>
            <w:bottom w:val="none" w:sz="0" w:space="0" w:color="auto"/>
            <w:right w:val="none" w:sz="0" w:space="0" w:color="auto"/>
          </w:divBdr>
        </w:div>
        <w:div w:id="1544829701">
          <w:marLeft w:val="0"/>
          <w:marRight w:val="0"/>
          <w:marTop w:val="0"/>
          <w:marBottom w:val="0"/>
          <w:divBdr>
            <w:top w:val="none" w:sz="0" w:space="0" w:color="auto"/>
            <w:left w:val="none" w:sz="0" w:space="0" w:color="auto"/>
            <w:bottom w:val="none" w:sz="0" w:space="0" w:color="auto"/>
            <w:right w:val="none" w:sz="0" w:space="0" w:color="auto"/>
          </w:divBdr>
        </w:div>
        <w:div w:id="2083291102">
          <w:marLeft w:val="0"/>
          <w:marRight w:val="0"/>
          <w:marTop w:val="0"/>
          <w:marBottom w:val="0"/>
          <w:divBdr>
            <w:top w:val="none" w:sz="0" w:space="0" w:color="auto"/>
            <w:left w:val="none" w:sz="0" w:space="0" w:color="auto"/>
            <w:bottom w:val="none" w:sz="0" w:space="0" w:color="auto"/>
            <w:right w:val="none" w:sz="0" w:space="0" w:color="auto"/>
          </w:divBdr>
        </w:div>
      </w:divsChild>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86298">
      <w:bodyDiv w:val="1"/>
      <w:marLeft w:val="0"/>
      <w:marRight w:val="0"/>
      <w:marTop w:val="0"/>
      <w:marBottom w:val="0"/>
      <w:divBdr>
        <w:top w:val="none" w:sz="0" w:space="0" w:color="auto"/>
        <w:left w:val="none" w:sz="0" w:space="0" w:color="auto"/>
        <w:bottom w:val="none" w:sz="0" w:space="0" w:color="auto"/>
        <w:right w:val="none" w:sz="0" w:space="0" w:color="auto"/>
      </w:divBdr>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968CCC86D0204592688A8945E955C6" ma:contentTypeVersion="2" ma:contentTypeDescription="Utwórz nowy dokument." ma:contentTypeScope="" ma:versionID="e68a16d262bce73086ec858edf7b87e6">
  <xsd:schema xmlns:xsd="http://www.w3.org/2001/XMLSchema" xmlns:xs="http://www.w3.org/2001/XMLSchema" xmlns:p="http://schemas.microsoft.com/office/2006/metadata/properties" xmlns:ns2="9fcc0edb-3b82-4eea-9f2b-a6730ba3f02f" targetNamespace="http://schemas.microsoft.com/office/2006/metadata/properties" ma:root="true" ma:fieldsID="c4de86a34a64b67ebc0dd545c513d99b" ns2:_="">
    <xsd:import namespace="9fcc0edb-3b82-4eea-9f2b-a6730ba3f0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0edb-3b82-4eea-9f2b-a6730ba3f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4584-7F10-46D3-A097-4638645C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0edb-3b82-4eea-9f2b-a6730ba3f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8F0B0-066F-46EB-91EA-D4941E857AEB}">
  <ds:schemaRefs>
    <ds:schemaRef ds:uri="http://schemas.microsoft.com/sharepoint/v3/contenttype/forms"/>
  </ds:schemaRefs>
</ds:datastoreItem>
</file>

<file path=customXml/itemProps3.xml><?xml version="1.0" encoding="utf-8"?>
<ds:datastoreItem xmlns:ds="http://schemas.openxmlformats.org/officeDocument/2006/customXml" ds:itemID="{8EED0328-C2EE-470C-A386-A69EDFF3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7279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 Goc</dc:creator>
  <cp:keywords/>
  <cp:lastModifiedBy>Taczkowska Ewa</cp:lastModifiedBy>
  <cp:revision>3</cp:revision>
  <cp:lastPrinted>2024-06-28T13:22:00Z</cp:lastPrinted>
  <dcterms:created xsi:type="dcterms:W3CDTF">2024-07-10T08:13:00Z</dcterms:created>
  <dcterms:modified xsi:type="dcterms:W3CDTF">2024-07-11T09:32:00Z</dcterms:modified>
</cp:coreProperties>
</file>