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BD5126">
                                <w:rPr>
                                  <w:rFonts w:ascii="Century Gothic" w:hAnsi="Century Gothic"/>
                                  <w:sz w:val="18"/>
                                  <w:szCs w:val="18"/>
                                </w:rPr>
                                <w:t>2124/1804</w:t>
                              </w:r>
                              <w:r w:rsidR="00210396">
                                <w:rPr>
                                  <w:rFonts w:ascii="Century Gothic" w:hAnsi="Century Gothic"/>
                                  <w:sz w:val="18"/>
                                  <w:szCs w:val="18"/>
                                </w:rPr>
                                <w:t>/23</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BD5126">
                          <w:rPr>
                            <w:rFonts w:ascii="Century Gothic" w:hAnsi="Century Gothic"/>
                            <w:sz w:val="18"/>
                            <w:szCs w:val="18"/>
                          </w:rPr>
                          <w:t>2124/1804</w:t>
                        </w:r>
                        <w:r w:rsidR="00210396">
                          <w:rPr>
                            <w:rFonts w:ascii="Century Gothic" w:hAnsi="Century Gothic"/>
                            <w:sz w:val="18"/>
                            <w:szCs w:val="18"/>
                          </w:rPr>
                          <w:t>/23</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Default="00C93878" w:rsidP="00062FBC">
      <w:pPr>
        <w:spacing w:after="0" w:line="240" w:lineRule="auto"/>
        <w:ind w:left="5528" w:firstLine="136"/>
        <w:jc w:val="right"/>
        <w:rPr>
          <w:rFonts w:ascii="Century Gothic" w:hAnsi="Century Gothic"/>
          <w:color w:val="auto"/>
          <w:sz w:val="20"/>
          <w:szCs w:val="20"/>
        </w:rPr>
      </w:pPr>
      <w:r>
        <w:rPr>
          <w:rFonts w:ascii="Century Gothic" w:hAnsi="Century Gothic"/>
          <w:color w:val="auto"/>
          <w:sz w:val="20"/>
          <w:szCs w:val="20"/>
        </w:rPr>
        <w:t xml:space="preserve">Warszawa, </w:t>
      </w:r>
      <w:r w:rsidR="00BD5126">
        <w:rPr>
          <w:rFonts w:ascii="Century Gothic" w:hAnsi="Century Gothic"/>
          <w:color w:val="auto"/>
          <w:sz w:val="20"/>
          <w:szCs w:val="20"/>
        </w:rPr>
        <w:t>09.08.2023</w:t>
      </w:r>
      <w:r w:rsidR="009052F5">
        <w:rPr>
          <w:rFonts w:ascii="Century Gothic" w:hAnsi="Century Gothic"/>
          <w:color w:val="auto"/>
          <w:sz w:val="20"/>
          <w:szCs w:val="20"/>
        </w:rPr>
        <w:t xml:space="preserve"> r. </w:t>
      </w:r>
      <w:r w:rsidR="00C96DEE">
        <w:rPr>
          <w:rFonts w:ascii="Century Gothic" w:hAnsi="Century Gothic"/>
          <w:color w:val="auto"/>
          <w:sz w:val="20"/>
          <w:szCs w:val="20"/>
        </w:rPr>
        <w:t xml:space="preserve"> </w:t>
      </w:r>
    </w:p>
    <w:p w:rsidR="00892F50" w:rsidRDefault="00892F50"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FB78D2" w:rsidRPr="00207FB2" w:rsidRDefault="00C93878" w:rsidP="00D9151E">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D9151E" w:rsidRPr="00207FB2">
        <w:rPr>
          <w:szCs w:val="20"/>
        </w:rPr>
        <w:t>postępowania o  udzielenie  zamówienia</w:t>
      </w:r>
      <w:r w:rsidR="00D9151E" w:rsidRPr="00207FB2">
        <w:rPr>
          <w:bCs/>
          <w:iCs/>
          <w:szCs w:val="20"/>
        </w:rPr>
        <w:t xml:space="preserve"> </w:t>
      </w:r>
      <w:r w:rsidR="00D9151E" w:rsidRPr="00207FB2">
        <w:rPr>
          <w:szCs w:val="20"/>
        </w:rPr>
        <w:t xml:space="preserve">publicznego w trybie </w:t>
      </w:r>
      <w:r w:rsidR="006932DA" w:rsidRPr="00207FB2">
        <w:rPr>
          <w:szCs w:val="20"/>
        </w:rPr>
        <w:t>podstawowym w celu zawarcia umowy ramowej</w:t>
      </w:r>
      <w:r w:rsidR="00D9151E" w:rsidRPr="00207FB2">
        <w:rPr>
          <w:szCs w:val="20"/>
        </w:rPr>
        <w:t xml:space="preserve"> na: </w:t>
      </w:r>
      <w:r w:rsidR="00794BFC" w:rsidRPr="00362DE4">
        <w:rPr>
          <w:b/>
        </w:rPr>
        <w:t>Dostaw</w:t>
      </w:r>
      <w:r w:rsidR="00794BFC">
        <w:rPr>
          <w:b/>
        </w:rPr>
        <w:t>y</w:t>
      </w:r>
      <w:r w:rsidR="00794BFC" w:rsidRPr="00362DE4">
        <w:rPr>
          <w:b/>
        </w:rPr>
        <w:t xml:space="preserve"> materiałów sanitarnych</w:t>
      </w:r>
      <w:r w:rsidR="006932DA" w:rsidRPr="00207FB2">
        <w:rPr>
          <w:szCs w:val="20"/>
        </w:rPr>
        <w:t xml:space="preserve">, nr ref.: </w:t>
      </w:r>
      <w:r w:rsidR="00794BFC" w:rsidRPr="00794BFC">
        <w:rPr>
          <w:b/>
          <w:szCs w:val="20"/>
        </w:rPr>
        <w:t>WZP-1804/23/111/IR</w:t>
      </w:r>
      <w:r w:rsidR="00794BFC">
        <w:rPr>
          <w:b/>
          <w:szCs w:val="20"/>
        </w:rPr>
        <w:t>.</w:t>
      </w:r>
    </w:p>
    <w:p w:rsidR="00B62CAC" w:rsidRPr="00207FB2" w:rsidRDefault="00B62CAC" w:rsidP="00C93878">
      <w:pPr>
        <w:spacing w:after="0" w:line="240" w:lineRule="auto"/>
        <w:ind w:left="993" w:hanging="993"/>
        <w:rPr>
          <w:b/>
          <w:color w:val="auto"/>
          <w:szCs w:val="20"/>
        </w:rPr>
      </w:pPr>
    </w:p>
    <w:p w:rsidR="00C93878" w:rsidRPr="00207FB2" w:rsidRDefault="00C93878" w:rsidP="00C93878">
      <w:pPr>
        <w:widowControl w:val="0"/>
        <w:suppressAutoHyphens/>
        <w:autoSpaceDN w:val="0"/>
        <w:spacing w:after="0" w:line="240" w:lineRule="auto"/>
        <w:ind w:left="0" w:firstLine="708"/>
        <w:textAlignment w:val="baseline"/>
        <w:rPr>
          <w:rFonts w:eastAsia="Andale Sans UI"/>
          <w:b/>
          <w:bCs/>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t xml:space="preserve">na podstawie </w:t>
      </w:r>
      <w:r w:rsidRPr="00207FB2">
        <w:rPr>
          <w:rFonts w:eastAsia="Andale Sans UI"/>
          <w:kern w:val="3"/>
          <w:szCs w:val="20"/>
          <w:lang w:eastAsia="en-US" w:bidi="en-US"/>
        </w:rPr>
        <w:t xml:space="preserve">art. </w:t>
      </w:r>
      <w:r w:rsidR="006932DA" w:rsidRPr="00207FB2">
        <w:rPr>
          <w:rFonts w:eastAsia="Andale Sans UI"/>
          <w:kern w:val="3"/>
          <w:szCs w:val="20"/>
          <w:lang w:eastAsia="en-US" w:bidi="en-US"/>
        </w:rPr>
        <w:t>284</w:t>
      </w:r>
      <w:r w:rsidR="00041D44" w:rsidRPr="00207FB2">
        <w:rPr>
          <w:rFonts w:eastAsia="Andale Sans UI"/>
          <w:kern w:val="3"/>
          <w:szCs w:val="20"/>
          <w:lang w:eastAsia="en-US" w:bidi="en-US"/>
        </w:rPr>
        <w:t xml:space="preserve"> </w:t>
      </w:r>
      <w:r w:rsidR="00D52E13" w:rsidRPr="00207FB2">
        <w:rPr>
          <w:rFonts w:eastAsia="Andale Sans UI"/>
          <w:kern w:val="3"/>
          <w:szCs w:val="20"/>
          <w:lang w:eastAsia="en-US" w:bidi="en-US"/>
        </w:rPr>
        <w:t xml:space="preserve">ust. </w:t>
      </w:r>
      <w:r w:rsidR="007031BB">
        <w:rPr>
          <w:rFonts w:eastAsia="Andale Sans UI"/>
          <w:kern w:val="3"/>
          <w:szCs w:val="20"/>
          <w:lang w:eastAsia="en-US" w:bidi="en-US"/>
        </w:rPr>
        <w:t>4</w:t>
      </w:r>
      <w:r w:rsidR="005324A9" w:rsidRPr="00207FB2">
        <w:rPr>
          <w:rFonts w:eastAsia="Andale Sans UI"/>
          <w:kern w:val="3"/>
          <w:szCs w:val="20"/>
          <w:lang w:eastAsia="en-US" w:bidi="en-US"/>
        </w:rPr>
        <w:t xml:space="preserve"> </w:t>
      </w:r>
      <w:r w:rsidR="006932DA" w:rsidRPr="00207FB2">
        <w:rPr>
          <w:rFonts w:eastAsia="Andale Sans UI"/>
          <w:kern w:val="3"/>
          <w:szCs w:val="20"/>
          <w:lang w:eastAsia="en-US" w:bidi="en-US"/>
        </w:rPr>
        <w:t>i 6 oraz 286  ust. 1 i 7</w:t>
      </w:r>
      <w:r w:rsidR="00D9151E" w:rsidRPr="00207FB2">
        <w:rPr>
          <w:rFonts w:eastAsia="Andale Sans UI"/>
          <w:kern w:val="3"/>
          <w:szCs w:val="20"/>
          <w:lang w:eastAsia="en-US" w:bidi="en-US"/>
        </w:rPr>
        <w:t xml:space="preserve"> </w:t>
      </w:r>
      <w:r w:rsidR="000C44A6" w:rsidRPr="00207FB2">
        <w:rPr>
          <w:rFonts w:eastAsia="Andale Sans UI"/>
          <w:kern w:val="3"/>
          <w:szCs w:val="20"/>
          <w:lang w:eastAsia="en-US" w:bidi="en-US"/>
        </w:rPr>
        <w:t>u</w:t>
      </w:r>
      <w:r w:rsidRPr="00207FB2">
        <w:rPr>
          <w:rFonts w:eastAsia="Andale Sans UI"/>
          <w:kern w:val="3"/>
          <w:szCs w:val="20"/>
          <w:lang w:eastAsia="en-US" w:bidi="en-US"/>
        </w:rPr>
        <w:t>stawy</w:t>
      </w:r>
      <w:r w:rsidRPr="00207FB2">
        <w:rPr>
          <w:rFonts w:eastAsia="Andale Sans UI"/>
          <w:color w:val="auto"/>
          <w:kern w:val="3"/>
          <w:szCs w:val="20"/>
          <w:lang w:eastAsia="en-US" w:bidi="en-US"/>
        </w:rPr>
        <w:t xml:space="preserve"> z dnia 11 września 2019 r. Prawo zamówień publicznych </w:t>
      </w:r>
      <w:r w:rsidR="00D9151E" w:rsidRPr="00207FB2">
        <w:rPr>
          <w:szCs w:val="20"/>
        </w:rPr>
        <w:t xml:space="preserve">(t. j. Dz. U. z 2022 r. poz. 1710, z zm.), </w:t>
      </w:r>
      <w:r w:rsidRPr="00207FB2">
        <w:rPr>
          <w:rFonts w:eastAsia="Andale Sans UI"/>
          <w:kern w:val="3"/>
          <w:szCs w:val="20"/>
          <w:lang w:eastAsia="en-US" w:bidi="en-US"/>
        </w:rPr>
        <w:t xml:space="preserve">uprzejmie informuje o </w:t>
      </w:r>
      <w:r w:rsidR="005E744D" w:rsidRPr="00207FB2">
        <w:rPr>
          <w:rFonts w:eastAsia="Andale Sans UI"/>
          <w:b/>
          <w:bCs/>
          <w:kern w:val="3"/>
          <w:szCs w:val="20"/>
          <w:lang w:eastAsia="en-US" w:bidi="en-US"/>
        </w:rPr>
        <w:t xml:space="preserve">treści </w:t>
      </w:r>
      <w:r w:rsidR="00041D44" w:rsidRPr="00207FB2">
        <w:rPr>
          <w:rFonts w:eastAsia="Andale Sans UI"/>
          <w:b/>
          <w:bCs/>
          <w:kern w:val="3"/>
          <w:szCs w:val="20"/>
          <w:lang w:eastAsia="en-US" w:bidi="en-US"/>
        </w:rPr>
        <w:t xml:space="preserve">wniosków o wyjaśnienie treści </w:t>
      </w:r>
      <w:r w:rsidR="006D723F" w:rsidRPr="00207FB2">
        <w:rPr>
          <w:rFonts w:eastAsia="Andale Sans UI"/>
          <w:b/>
          <w:bCs/>
          <w:kern w:val="3"/>
          <w:szCs w:val="20"/>
          <w:lang w:eastAsia="en-US" w:bidi="en-US"/>
        </w:rPr>
        <w:t>Specyfikacji Warunków Zamówienia (</w:t>
      </w:r>
      <w:r w:rsidR="00041D44" w:rsidRPr="00207FB2">
        <w:rPr>
          <w:rFonts w:eastAsia="Andale Sans UI"/>
          <w:b/>
          <w:bCs/>
          <w:kern w:val="3"/>
          <w:szCs w:val="20"/>
          <w:lang w:eastAsia="en-US" w:bidi="en-US"/>
        </w:rPr>
        <w:t>S</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Z</w:t>
      </w:r>
      <w:r w:rsidR="006D723F" w:rsidRPr="00207FB2">
        <w:rPr>
          <w:rFonts w:eastAsia="Andale Sans UI"/>
          <w:b/>
          <w:bCs/>
          <w:kern w:val="3"/>
          <w:szCs w:val="20"/>
          <w:lang w:eastAsia="en-US" w:bidi="en-US"/>
        </w:rPr>
        <w:t>)</w:t>
      </w:r>
      <w:r w:rsidR="00041D44" w:rsidRPr="00207FB2">
        <w:rPr>
          <w:rFonts w:eastAsia="Andale Sans UI"/>
          <w:b/>
          <w:bCs/>
          <w:kern w:val="3"/>
          <w:szCs w:val="20"/>
          <w:lang w:eastAsia="en-US" w:bidi="en-US"/>
        </w:rPr>
        <w:t xml:space="preserve"> i udzi</w:t>
      </w:r>
      <w:r w:rsidR="006D723F" w:rsidRPr="00207FB2">
        <w:rPr>
          <w:rFonts w:eastAsia="Andale Sans UI"/>
          <w:b/>
          <w:bCs/>
          <w:kern w:val="3"/>
          <w:szCs w:val="20"/>
          <w:lang w:eastAsia="en-US" w:bidi="en-US"/>
        </w:rPr>
        <w:t>elonych przez Zamawiającego odp</w:t>
      </w:r>
      <w:r w:rsidR="00041D44" w:rsidRPr="00207FB2">
        <w:rPr>
          <w:rFonts w:eastAsia="Andale Sans UI"/>
          <w:b/>
          <w:bCs/>
          <w:kern w:val="3"/>
          <w:szCs w:val="20"/>
          <w:lang w:eastAsia="en-US" w:bidi="en-US"/>
        </w:rPr>
        <w:t>o</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i</w:t>
      </w:r>
      <w:r w:rsidR="006D723F" w:rsidRPr="00207FB2">
        <w:rPr>
          <w:rFonts w:eastAsia="Andale Sans UI"/>
          <w:b/>
          <w:bCs/>
          <w:kern w:val="3"/>
          <w:szCs w:val="20"/>
          <w:lang w:eastAsia="en-US" w:bidi="en-US"/>
        </w:rPr>
        <w:t>e</w:t>
      </w:r>
      <w:r w:rsidR="00041D44" w:rsidRPr="00207FB2">
        <w:rPr>
          <w:rFonts w:eastAsia="Andale Sans UI"/>
          <w:b/>
          <w:bCs/>
          <w:kern w:val="3"/>
          <w:szCs w:val="20"/>
          <w:lang w:eastAsia="en-US" w:bidi="en-US"/>
        </w:rPr>
        <w:t>dziach</w:t>
      </w:r>
      <w:r w:rsidR="00D9151E" w:rsidRPr="00207FB2">
        <w:rPr>
          <w:rFonts w:eastAsia="Andale Sans UI"/>
          <w:b/>
          <w:bCs/>
          <w:kern w:val="3"/>
          <w:szCs w:val="20"/>
          <w:lang w:eastAsia="en-US" w:bidi="en-US"/>
        </w:rPr>
        <w:t xml:space="preserve"> oraz zmianie SWZ</w:t>
      </w:r>
      <w:r w:rsidR="00041D44" w:rsidRPr="00207FB2">
        <w:rPr>
          <w:rFonts w:eastAsia="Andale Sans UI"/>
          <w:b/>
          <w:bCs/>
          <w:kern w:val="3"/>
          <w:szCs w:val="20"/>
          <w:lang w:eastAsia="en-US" w:bidi="en-US"/>
        </w:rPr>
        <w:t>.</w:t>
      </w:r>
    </w:p>
    <w:p w:rsidR="00605F96" w:rsidRDefault="00605F96">
      <w:pPr>
        <w:rPr>
          <w:rFonts w:ascii="Century Gothic" w:hAnsi="Century Gothic"/>
          <w:sz w:val="20"/>
          <w:szCs w:val="20"/>
        </w:rPr>
      </w:pPr>
    </w:p>
    <w:p w:rsidR="00D24DB1" w:rsidRPr="00207FB2" w:rsidRDefault="00D24DB1" w:rsidP="00207FB2">
      <w:pPr>
        <w:spacing w:after="120" w:line="240" w:lineRule="auto"/>
        <w:contextualSpacing/>
        <w:rPr>
          <w:szCs w:val="24"/>
        </w:rPr>
      </w:pPr>
    </w:p>
    <w:p w:rsidR="00CA4F07" w:rsidRPr="002766BB" w:rsidRDefault="00CA4F07" w:rsidP="00A648B6">
      <w:pPr>
        <w:spacing w:after="120" w:line="240" w:lineRule="auto"/>
        <w:ind w:left="0" w:firstLine="0"/>
        <w:contextualSpacing/>
        <w:rPr>
          <w:b/>
          <w:szCs w:val="24"/>
        </w:rPr>
      </w:pPr>
      <w:r w:rsidRPr="002766BB">
        <w:rPr>
          <w:b/>
          <w:szCs w:val="24"/>
        </w:rPr>
        <w:t xml:space="preserve">Pytanie nr 1: </w:t>
      </w:r>
    </w:p>
    <w:p w:rsidR="00794BFC" w:rsidRPr="002766BB" w:rsidRDefault="00794BFC" w:rsidP="00A648B6">
      <w:pPr>
        <w:spacing w:after="120" w:line="240" w:lineRule="auto"/>
        <w:ind w:left="0" w:firstLine="0"/>
        <w:contextualSpacing/>
        <w:rPr>
          <w:b/>
          <w:szCs w:val="24"/>
        </w:rPr>
      </w:pPr>
    </w:p>
    <w:p w:rsidR="00794BFC" w:rsidRPr="002766BB" w:rsidRDefault="00794BFC" w:rsidP="00794BFC">
      <w:pPr>
        <w:spacing w:line="276" w:lineRule="auto"/>
        <w:rPr>
          <w:szCs w:val="24"/>
          <w:u w:val="single"/>
        </w:rPr>
      </w:pPr>
      <w:r w:rsidRPr="002766BB">
        <w:rPr>
          <w:szCs w:val="24"/>
          <w:u w:val="single"/>
        </w:rPr>
        <w:t>Zadanie nr 1</w:t>
      </w:r>
    </w:p>
    <w:p w:rsidR="00794BFC" w:rsidRPr="002766BB" w:rsidRDefault="00794BFC" w:rsidP="00794BFC">
      <w:pPr>
        <w:spacing w:line="276" w:lineRule="auto"/>
        <w:rPr>
          <w:szCs w:val="24"/>
        </w:rPr>
      </w:pPr>
      <w:r w:rsidRPr="002766BB">
        <w:rPr>
          <w:szCs w:val="24"/>
        </w:rPr>
        <w:t>Poz. 12  Czy Zamawiający dopuszcza baterię stojącą trzywężykową do podgrzewaczy na pokrętła jako typową, która występuje w sprzedaży ?</w:t>
      </w:r>
    </w:p>
    <w:p w:rsidR="00CA4F07" w:rsidRPr="002766BB" w:rsidRDefault="00CA4F07" w:rsidP="00A648B6">
      <w:pPr>
        <w:spacing w:after="120" w:line="240" w:lineRule="auto"/>
        <w:ind w:left="0" w:firstLine="0"/>
        <w:contextualSpacing/>
        <w:rPr>
          <w:szCs w:val="24"/>
        </w:rPr>
      </w:pPr>
    </w:p>
    <w:p w:rsidR="00CA4F07" w:rsidRPr="002766BB" w:rsidRDefault="00A648B6" w:rsidP="00A648B6">
      <w:pPr>
        <w:spacing w:after="120" w:line="240" w:lineRule="auto"/>
        <w:ind w:left="0"/>
        <w:contextualSpacing/>
        <w:rPr>
          <w:b/>
          <w:szCs w:val="24"/>
        </w:rPr>
      </w:pPr>
      <w:r w:rsidRPr="002766BB">
        <w:rPr>
          <w:szCs w:val="24"/>
        </w:rPr>
        <w:tab/>
      </w:r>
      <w:r w:rsidR="00CA4F07" w:rsidRPr="002766BB">
        <w:rPr>
          <w:b/>
          <w:szCs w:val="24"/>
        </w:rPr>
        <w:t xml:space="preserve">Odpowiedź na pytanie nr 1: </w:t>
      </w:r>
    </w:p>
    <w:p w:rsidR="00794BFC" w:rsidRPr="002766BB" w:rsidRDefault="00794BFC" w:rsidP="00A648B6">
      <w:pPr>
        <w:spacing w:after="120" w:line="240" w:lineRule="auto"/>
        <w:ind w:left="0"/>
        <w:contextualSpacing/>
        <w:rPr>
          <w:b/>
          <w:szCs w:val="24"/>
        </w:rPr>
      </w:pPr>
    </w:p>
    <w:p w:rsidR="002766BB" w:rsidRPr="002766BB" w:rsidRDefault="002766BB" w:rsidP="00A648B6">
      <w:pPr>
        <w:spacing w:after="120" w:line="240" w:lineRule="auto"/>
        <w:ind w:left="0"/>
        <w:contextualSpacing/>
        <w:rPr>
          <w:szCs w:val="24"/>
        </w:rPr>
      </w:pPr>
      <w:r w:rsidRPr="002766BB">
        <w:rPr>
          <w:szCs w:val="24"/>
        </w:rPr>
        <w:t>Zamawiający uprzejmie informuje, że podtrzymuje postanowienia SWZ w zakresie objętym pytaniem.</w:t>
      </w:r>
    </w:p>
    <w:p w:rsidR="00CA4F07" w:rsidRPr="002766BB" w:rsidRDefault="00CA4F07" w:rsidP="002766BB">
      <w:pPr>
        <w:spacing w:after="120" w:line="240" w:lineRule="auto"/>
        <w:ind w:left="0" w:firstLine="0"/>
        <w:contextualSpacing/>
        <w:rPr>
          <w:i/>
          <w:szCs w:val="24"/>
        </w:rPr>
      </w:pPr>
    </w:p>
    <w:p w:rsidR="00CA4F07" w:rsidRPr="002766BB" w:rsidRDefault="00CA4F07" w:rsidP="00A648B6">
      <w:pPr>
        <w:spacing w:after="120" w:line="240" w:lineRule="auto"/>
        <w:ind w:left="0" w:firstLine="0"/>
        <w:contextualSpacing/>
        <w:rPr>
          <w:b/>
          <w:szCs w:val="24"/>
        </w:rPr>
      </w:pPr>
      <w:r w:rsidRPr="002766BB">
        <w:rPr>
          <w:b/>
          <w:szCs w:val="24"/>
        </w:rPr>
        <w:t xml:space="preserve">Pytanie nr 2: </w:t>
      </w:r>
    </w:p>
    <w:p w:rsidR="002766BB" w:rsidRPr="002766BB" w:rsidRDefault="002766BB" w:rsidP="00A648B6">
      <w:pPr>
        <w:spacing w:after="120" w:line="240" w:lineRule="auto"/>
        <w:ind w:left="0" w:firstLine="0"/>
        <w:contextualSpacing/>
        <w:rPr>
          <w:b/>
          <w:szCs w:val="24"/>
        </w:rPr>
      </w:pPr>
    </w:p>
    <w:p w:rsidR="002766BB" w:rsidRPr="002766BB" w:rsidRDefault="002766BB" w:rsidP="002766BB">
      <w:pPr>
        <w:spacing w:line="276" w:lineRule="auto"/>
        <w:rPr>
          <w:szCs w:val="24"/>
        </w:rPr>
      </w:pPr>
      <w:r w:rsidRPr="002766BB">
        <w:rPr>
          <w:szCs w:val="24"/>
        </w:rPr>
        <w:t xml:space="preserve">Poz. 24 Czy Zamawiający dopuszcza ogrzewacz wody 5 L </w:t>
      </w:r>
      <w:proofErr w:type="spellStart"/>
      <w:r w:rsidRPr="002766BB">
        <w:rPr>
          <w:szCs w:val="24"/>
        </w:rPr>
        <w:t>podumywalkowe</w:t>
      </w:r>
      <w:proofErr w:type="spellEnd"/>
      <w:r w:rsidRPr="002766BB">
        <w:rPr>
          <w:szCs w:val="24"/>
        </w:rPr>
        <w:t xml:space="preserve"> o wymiarach : 380-390 mm (wys.), 215-220 mm (głęb.) oraz zakresie regulacji 30-75 </w:t>
      </w:r>
      <w:proofErr w:type="spellStart"/>
      <w:r w:rsidRPr="002766BB">
        <w:rPr>
          <w:szCs w:val="24"/>
        </w:rPr>
        <w:t>st.C</w:t>
      </w:r>
      <w:proofErr w:type="spellEnd"/>
      <w:r w:rsidRPr="002766BB">
        <w:rPr>
          <w:szCs w:val="24"/>
        </w:rPr>
        <w:t>, ponieważ producent wycofał się z wcześniejszego modelu, który w pełni spełniał Państwa parametry ?</w:t>
      </w:r>
    </w:p>
    <w:p w:rsidR="00CA4F07" w:rsidRPr="002766BB" w:rsidRDefault="00CA4F07" w:rsidP="00A648B6">
      <w:pPr>
        <w:spacing w:after="120" w:line="240" w:lineRule="auto"/>
        <w:ind w:left="0" w:firstLine="0"/>
        <w:contextualSpacing/>
        <w:rPr>
          <w:szCs w:val="24"/>
        </w:rPr>
      </w:pPr>
    </w:p>
    <w:p w:rsidR="00CA4F07" w:rsidRPr="002766BB" w:rsidRDefault="00CA4F07" w:rsidP="00A648B6">
      <w:pPr>
        <w:spacing w:after="120" w:line="240" w:lineRule="auto"/>
        <w:ind w:left="0"/>
        <w:contextualSpacing/>
        <w:rPr>
          <w:b/>
          <w:szCs w:val="24"/>
        </w:rPr>
      </w:pPr>
      <w:r w:rsidRPr="002766BB">
        <w:rPr>
          <w:b/>
          <w:szCs w:val="24"/>
        </w:rPr>
        <w:t xml:space="preserve">Odpowiedź na pytanie nr 2: </w:t>
      </w:r>
    </w:p>
    <w:p w:rsidR="002766BB" w:rsidRPr="002766BB" w:rsidRDefault="002766BB" w:rsidP="00A648B6">
      <w:pPr>
        <w:spacing w:after="120" w:line="240" w:lineRule="auto"/>
        <w:ind w:left="0"/>
        <w:contextualSpacing/>
        <w:rPr>
          <w:b/>
          <w:szCs w:val="24"/>
        </w:rPr>
      </w:pPr>
    </w:p>
    <w:p w:rsidR="002766BB" w:rsidRPr="002766BB" w:rsidRDefault="002766BB" w:rsidP="002766BB">
      <w:pPr>
        <w:spacing w:after="120" w:line="240" w:lineRule="auto"/>
        <w:ind w:left="0"/>
        <w:contextualSpacing/>
        <w:rPr>
          <w:szCs w:val="24"/>
        </w:rPr>
      </w:pPr>
      <w:r w:rsidRPr="002766BB">
        <w:rPr>
          <w:szCs w:val="24"/>
        </w:rPr>
        <w:t xml:space="preserve">Zamawiający informuje, że dokonuje zmiany Załącznika nr 3 do SWZ dla Zadania nr 2 w zakresie poz. nr 24, która otrzymuje brzmienie: </w:t>
      </w:r>
    </w:p>
    <w:p w:rsidR="002F35D7" w:rsidRDefault="002F35D7" w:rsidP="00A648B6">
      <w:pPr>
        <w:spacing w:after="120" w:line="240" w:lineRule="auto"/>
        <w:ind w:left="0"/>
        <w:contextualSpacing/>
        <w:rPr>
          <w:b/>
          <w:szCs w:val="24"/>
        </w:rPr>
      </w:pPr>
      <w:r>
        <w:rPr>
          <w:b/>
          <w:szCs w:val="24"/>
        </w:rPr>
        <w:t xml:space="preserve"> </w:t>
      </w:r>
    </w:p>
    <w:p w:rsidR="002766BB" w:rsidRPr="002766BB" w:rsidRDefault="002F35D7" w:rsidP="00A648B6">
      <w:pPr>
        <w:spacing w:after="120" w:line="240" w:lineRule="auto"/>
        <w:ind w:left="0"/>
        <w:contextualSpacing/>
        <w:rPr>
          <w:b/>
          <w:szCs w:val="24"/>
        </w:rPr>
      </w:pPr>
      <w:r w:rsidRPr="002F35D7">
        <w:rPr>
          <w:szCs w:val="24"/>
        </w:rPr>
        <w:t>„</w:t>
      </w:r>
      <w:proofErr w:type="spellStart"/>
      <w:r w:rsidRPr="002F35D7">
        <w:rPr>
          <w:szCs w:val="24"/>
        </w:rPr>
        <w:t>Podumywalkowy</w:t>
      </w:r>
      <w:proofErr w:type="spellEnd"/>
      <w:r w:rsidRPr="002F35D7">
        <w:rPr>
          <w:szCs w:val="24"/>
        </w:rPr>
        <w:t xml:space="preserve"> ciśnieniowy ogrzewacz wody 5 l.    wykonany z wysokogatunkowej blachy stalowej, zabezpieczonej przed korozją emalią ceramiczną oraz ochronną anodą magnezową, wyposażony w elektryczne elementy grzejne o mocy 1,5 kW   z nastawnym termoregulatorem umożliwiającym podgrzewanie wody użytkowej w zakresie od 25°C do 75°C +/-  5 °C  oraz niesamoczynny wyłącznik termiczny, chroniący zbiornik przed przegrzaniem i uszkodzeniem. Wymiary: 300 - 400 mm (wys.), 220 - 260 mm (szer.), 230 - 280 mm (gł.), możliwość podłączenia do dowolnej baterii ciśnieniowej. </w:t>
      </w:r>
      <w:r w:rsidRPr="002F35D7">
        <w:rPr>
          <w:b/>
          <w:szCs w:val="24"/>
        </w:rPr>
        <w:t>Górne wprowadzenie króćców.</w:t>
      </w:r>
      <w:r>
        <w:rPr>
          <w:b/>
          <w:szCs w:val="24"/>
        </w:rPr>
        <w:t>”</w:t>
      </w:r>
    </w:p>
    <w:p w:rsidR="00CA4F07" w:rsidRPr="002766BB" w:rsidRDefault="00CA4F07" w:rsidP="00A648B6">
      <w:pPr>
        <w:spacing w:after="120" w:line="240" w:lineRule="auto"/>
        <w:ind w:left="0"/>
        <w:contextualSpacing/>
        <w:rPr>
          <w:szCs w:val="24"/>
        </w:rPr>
      </w:pPr>
    </w:p>
    <w:p w:rsidR="00CA4F07" w:rsidRPr="002766BB" w:rsidRDefault="00CA4F07" w:rsidP="00A648B6">
      <w:pPr>
        <w:spacing w:after="120" w:line="240" w:lineRule="auto"/>
        <w:ind w:left="0" w:firstLine="0"/>
        <w:contextualSpacing/>
        <w:rPr>
          <w:b/>
          <w:szCs w:val="24"/>
        </w:rPr>
      </w:pPr>
      <w:r w:rsidRPr="002766BB">
        <w:rPr>
          <w:b/>
          <w:szCs w:val="24"/>
        </w:rPr>
        <w:t xml:space="preserve">Pytanie nr 3: </w:t>
      </w:r>
    </w:p>
    <w:p w:rsidR="00CA4F07" w:rsidRPr="002766BB" w:rsidRDefault="00CA4F07" w:rsidP="00A648B6">
      <w:pPr>
        <w:spacing w:after="120" w:line="240" w:lineRule="auto"/>
        <w:ind w:left="0"/>
        <w:contextualSpacing/>
        <w:rPr>
          <w:szCs w:val="24"/>
        </w:rPr>
      </w:pPr>
    </w:p>
    <w:p w:rsidR="002766BB" w:rsidRPr="002766BB" w:rsidRDefault="002766BB" w:rsidP="002766BB">
      <w:pPr>
        <w:spacing w:after="120" w:line="240" w:lineRule="auto"/>
        <w:ind w:left="0"/>
        <w:contextualSpacing/>
        <w:rPr>
          <w:szCs w:val="24"/>
        </w:rPr>
      </w:pPr>
      <w:r w:rsidRPr="002766BB">
        <w:rPr>
          <w:szCs w:val="24"/>
        </w:rPr>
        <w:t>Czy w pakiecie NR2 - dostawa grzejników, poz. 1-4, 15-16, 18 może być wysokość grzejnika</w:t>
      </w:r>
    </w:p>
    <w:p w:rsidR="002766BB" w:rsidRDefault="002766BB" w:rsidP="002766BB">
      <w:pPr>
        <w:spacing w:after="120" w:line="240" w:lineRule="auto"/>
        <w:ind w:left="0"/>
        <w:contextualSpacing/>
        <w:rPr>
          <w:szCs w:val="24"/>
        </w:rPr>
      </w:pPr>
      <w:r w:rsidRPr="002766BB">
        <w:rPr>
          <w:szCs w:val="24"/>
        </w:rPr>
        <w:t>nie 450 mm, a 500mm? Parametry techniczne grzejnika dołączam w załączniku.</w:t>
      </w:r>
    </w:p>
    <w:p w:rsidR="002766BB" w:rsidRPr="002766BB" w:rsidRDefault="002766BB" w:rsidP="002766BB">
      <w:pPr>
        <w:spacing w:after="120" w:line="240" w:lineRule="auto"/>
        <w:ind w:left="0"/>
        <w:contextualSpacing/>
        <w:rPr>
          <w:szCs w:val="24"/>
        </w:rPr>
      </w:pPr>
    </w:p>
    <w:p w:rsidR="00CA4F07" w:rsidRPr="002766BB" w:rsidRDefault="00CA4F07" w:rsidP="00A648B6">
      <w:pPr>
        <w:spacing w:after="120" w:line="240" w:lineRule="auto"/>
        <w:ind w:left="0"/>
        <w:contextualSpacing/>
        <w:rPr>
          <w:b/>
          <w:szCs w:val="24"/>
        </w:rPr>
      </w:pPr>
      <w:r w:rsidRPr="002766BB">
        <w:rPr>
          <w:b/>
          <w:szCs w:val="24"/>
        </w:rPr>
        <w:t xml:space="preserve">Odpowiedź na pytanie nr 3: </w:t>
      </w:r>
    </w:p>
    <w:p w:rsidR="00CA4F07" w:rsidRPr="002766BB" w:rsidRDefault="00CA4F07" w:rsidP="00A648B6">
      <w:pPr>
        <w:spacing w:after="120" w:line="240" w:lineRule="auto"/>
        <w:ind w:left="0"/>
        <w:contextualSpacing/>
        <w:rPr>
          <w:szCs w:val="24"/>
        </w:rPr>
      </w:pPr>
      <w:r w:rsidRPr="002766BB">
        <w:rPr>
          <w:szCs w:val="24"/>
        </w:rPr>
        <w:t>.</w:t>
      </w:r>
    </w:p>
    <w:p w:rsidR="00207FB2" w:rsidRPr="00207FB2" w:rsidRDefault="002766BB" w:rsidP="00A648B6">
      <w:pPr>
        <w:spacing w:after="120" w:line="240" w:lineRule="auto"/>
        <w:ind w:left="0" w:firstLine="0"/>
        <w:contextualSpacing/>
        <w:rPr>
          <w:szCs w:val="24"/>
        </w:rPr>
      </w:pPr>
      <w:r>
        <w:rPr>
          <w:szCs w:val="24"/>
        </w:rPr>
        <w:t>Zamawiający informuje, że podtrzymuje postanowienia SWZ w zakresie wysokości zamawianego grzejnika</w:t>
      </w:r>
      <w:r w:rsidR="004A38E2">
        <w:rPr>
          <w:szCs w:val="24"/>
        </w:rPr>
        <w:t xml:space="preserve">. </w:t>
      </w:r>
      <w:r>
        <w:rPr>
          <w:szCs w:val="24"/>
        </w:rPr>
        <w:t xml:space="preserve"> </w:t>
      </w:r>
    </w:p>
    <w:p w:rsidR="00DD451C" w:rsidRDefault="00DD451C"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DD451C" w:rsidRPr="00DD451C" w:rsidRDefault="00DD451C" w:rsidP="00DD451C">
      <w:pPr>
        <w:pStyle w:val="Standard"/>
        <w:ind w:firstLine="708"/>
        <w:jc w:val="both"/>
        <w:rPr>
          <w:rFonts w:cs="Times New Roman"/>
          <w:bCs/>
          <w:color w:val="000000"/>
        </w:rPr>
      </w:pPr>
      <w:r w:rsidRPr="00DD451C">
        <w:rPr>
          <w:rFonts w:cs="Times New Roman"/>
          <w:color w:val="000000"/>
        </w:rPr>
        <w:t xml:space="preserve">Zamawiający uprzejmie informuje </w:t>
      </w:r>
      <w:r w:rsidRPr="00DD451C">
        <w:rPr>
          <w:rFonts w:cs="Times New Roman"/>
          <w:b/>
          <w:bCs/>
          <w:color w:val="000000"/>
        </w:rPr>
        <w:t>o treści zmiany SWZ</w:t>
      </w:r>
      <w:r w:rsidRPr="00DD451C">
        <w:rPr>
          <w:rFonts w:cs="Times New Roman"/>
          <w:bCs/>
          <w:color w:val="000000"/>
        </w:rPr>
        <w:t xml:space="preserve"> w zakresie: </w:t>
      </w:r>
    </w:p>
    <w:p w:rsidR="00DD451C" w:rsidRPr="00DD451C" w:rsidRDefault="00DD451C" w:rsidP="00DD451C">
      <w:pPr>
        <w:pStyle w:val="Standard"/>
        <w:widowControl/>
        <w:shd w:val="clear" w:color="auto" w:fill="FFFFFF"/>
        <w:tabs>
          <w:tab w:val="left" w:pos="851"/>
        </w:tabs>
        <w:jc w:val="both"/>
        <w:rPr>
          <w:rFonts w:cs="Times New Roman"/>
          <w:bCs/>
          <w:color w:val="000000"/>
        </w:rPr>
      </w:pPr>
    </w:p>
    <w:p w:rsidR="00DD451C" w:rsidRPr="00DD451C" w:rsidRDefault="00DD451C" w:rsidP="00DD451C">
      <w:pPr>
        <w:pStyle w:val="Textbody"/>
        <w:jc w:val="both"/>
        <w:rPr>
          <w:rFonts w:cs="Times New Roman"/>
        </w:rPr>
      </w:pPr>
      <w:r w:rsidRPr="00DD451C">
        <w:rPr>
          <w:rFonts w:cs="Times New Roman"/>
        </w:rPr>
        <w:t xml:space="preserve">1) Rozdziału VIII Termin związania ofertą  - ust. 1, który otrzymuje brzmienie: </w:t>
      </w:r>
    </w:p>
    <w:p w:rsidR="00DD451C" w:rsidRPr="00DD451C" w:rsidRDefault="00DD451C" w:rsidP="00DD451C">
      <w:pPr>
        <w:suppressAutoHyphens/>
        <w:rPr>
          <w:szCs w:val="24"/>
        </w:rPr>
      </w:pPr>
      <w:r w:rsidRPr="00DD451C">
        <w:rPr>
          <w:szCs w:val="24"/>
        </w:rPr>
        <w:t xml:space="preserve">„Wykonawca jest związany ofertą 30 dni od upływu terminu składania ofert, </w:t>
      </w:r>
      <w:r w:rsidRPr="00DD451C">
        <w:rPr>
          <w:b/>
          <w:color w:val="00B0F0"/>
          <w:szCs w:val="24"/>
        </w:rPr>
        <w:t>tj. do dnia 1</w:t>
      </w:r>
      <w:r w:rsidR="004A38E2">
        <w:rPr>
          <w:b/>
          <w:color w:val="00B0F0"/>
          <w:szCs w:val="24"/>
        </w:rPr>
        <w:t>4</w:t>
      </w:r>
      <w:r w:rsidRPr="00DD451C">
        <w:rPr>
          <w:b/>
          <w:color w:val="00B0F0"/>
          <w:szCs w:val="24"/>
        </w:rPr>
        <w:t>.0</w:t>
      </w:r>
      <w:r w:rsidR="004A38E2">
        <w:rPr>
          <w:b/>
          <w:color w:val="00B0F0"/>
          <w:szCs w:val="24"/>
        </w:rPr>
        <w:t>9</w:t>
      </w:r>
      <w:r w:rsidRPr="00DD451C">
        <w:rPr>
          <w:b/>
          <w:color w:val="00B0F0"/>
          <w:szCs w:val="24"/>
        </w:rPr>
        <w:t>.2023 r</w:t>
      </w:r>
      <w:r w:rsidRPr="00DD451C">
        <w:rPr>
          <w:color w:val="00B0F0"/>
          <w:szCs w:val="24"/>
        </w:rPr>
        <w:t>.,</w:t>
      </w:r>
      <w:r w:rsidRPr="00DD451C">
        <w:rPr>
          <w:color w:val="FF0000"/>
          <w:szCs w:val="24"/>
        </w:rPr>
        <w:t xml:space="preserve"> </w:t>
      </w:r>
      <w:r w:rsidRPr="00DD451C">
        <w:rPr>
          <w:szCs w:val="24"/>
        </w:rPr>
        <w:t xml:space="preserve"> przy czym pierwszym dniem związania ofertą jest dzień, w którym upływa termin składania ofert”.</w:t>
      </w:r>
    </w:p>
    <w:p w:rsidR="00DD451C" w:rsidRPr="00DD451C" w:rsidRDefault="00DD451C" w:rsidP="00DD451C">
      <w:pPr>
        <w:suppressAutoHyphens/>
        <w:rPr>
          <w:szCs w:val="24"/>
        </w:rPr>
      </w:pPr>
    </w:p>
    <w:p w:rsidR="00DD451C" w:rsidRPr="00DD451C" w:rsidRDefault="00DD451C" w:rsidP="00DD451C">
      <w:pPr>
        <w:suppressAutoHyphens/>
        <w:rPr>
          <w:szCs w:val="24"/>
        </w:rPr>
      </w:pPr>
      <w:r w:rsidRPr="00DD451C">
        <w:rPr>
          <w:szCs w:val="24"/>
        </w:rPr>
        <w:t>2) Rozdziału XI Sposób oraz termin składania ofert – ust. 11, który otrzymuje brzmienie:</w:t>
      </w:r>
    </w:p>
    <w:p w:rsidR="00DD451C" w:rsidRPr="00DD451C" w:rsidRDefault="00DD451C" w:rsidP="00DD451C">
      <w:pPr>
        <w:suppressAutoHyphens/>
        <w:textAlignment w:val="baseline"/>
        <w:rPr>
          <w:b/>
          <w:szCs w:val="24"/>
        </w:rPr>
      </w:pPr>
    </w:p>
    <w:p w:rsidR="00DD451C" w:rsidRPr="00DD451C" w:rsidRDefault="00DD451C" w:rsidP="00DD451C">
      <w:pPr>
        <w:suppressAutoHyphens/>
        <w:textAlignment w:val="baseline"/>
        <w:rPr>
          <w:szCs w:val="24"/>
        </w:rPr>
      </w:pPr>
      <w:r w:rsidRPr="00DD451C">
        <w:rPr>
          <w:b/>
          <w:szCs w:val="24"/>
        </w:rPr>
        <w:t xml:space="preserve">„Termin składania ofert upływa w dniu </w:t>
      </w:r>
      <w:r w:rsidRPr="00DD451C">
        <w:rPr>
          <w:b/>
          <w:color w:val="00B0F0"/>
          <w:szCs w:val="24"/>
        </w:rPr>
        <w:t>1</w:t>
      </w:r>
      <w:r w:rsidR="004A38E2">
        <w:rPr>
          <w:b/>
          <w:color w:val="00B0F0"/>
          <w:szCs w:val="24"/>
        </w:rPr>
        <w:t>6</w:t>
      </w:r>
      <w:r w:rsidRPr="00DD451C">
        <w:rPr>
          <w:b/>
          <w:color w:val="00B0F0"/>
          <w:szCs w:val="24"/>
        </w:rPr>
        <w:t>.0</w:t>
      </w:r>
      <w:r w:rsidR="004A38E2">
        <w:rPr>
          <w:b/>
          <w:color w:val="00B0F0"/>
          <w:szCs w:val="24"/>
        </w:rPr>
        <w:t>8</w:t>
      </w:r>
      <w:r w:rsidRPr="00DD451C">
        <w:rPr>
          <w:b/>
          <w:color w:val="00B0F0"/>
          <w:szCs w:val="24"/>
        </w:rPr>
        <w:t>.2023 r., o godz. 10:00</w:t>
      </w:r>
      <w:r w:rsidRPr="00DD451C">
        <w:rPr>
          <w:color w:val="FF0000"/>
          <w:szCs w:val="24"/>
        </w:rPr>
        <w:t xml:space="preserve"> </w:t>
      </w:r>
      <w:r w:rsidRPr="00DD451C">
        <w:rPr>
          <w:szCs w:val="24"/>
        </w:rPr>
        <w:t>Decyduje data oraz dokładny czas (</w:t>
      </w:r>
      <w:proofErr w:type="spellStart"/>
      <w:r w:rsidRPr="00DD451C">
        <w:rPr>
          <w:szCs w:val="24"/>
        </w:rPr>
        <w:t>hh:mm:ss</w:t>
      </w:r>
      <w:proofErr w:type="spellEnd"/>
      <w:r w:rsidRPr="00DD451C">
        <w:rPr>
          <w:szCs w:val="24"/>
        </w:rPr>
        <w:t>) generowany wg czasu lokalnego serwera synchronizowanego zegarem Głównego Urzędu Miar”.</w:t>
      </w:r>
    </w:p>
    <w:p w:rsidR="00DD451C" w:rsidRPr="00DD451C" w:rsidRDefault="00DD451C" w:rsidP="00DD451C">
      <w:pPr>
        <w:suppressAutoHyphens/>
        <w:rPr>
          <w:rFonts w:eastAsia="Calibri"/>
          <w:szCs w:val="24"/>
          <w:lang w:eastAsia="en-US"/>
        </w:rPr>
      </w:pPr>
    </w:p>
    <w:p w:rsidR="00DD451C" w:rsidRPr="00DD451C" w:rsidRDefault="00DD451C" w:rsidP="00DD451C">
      <w:pPr>
        <w:suppressAutoHyphens/>
        <w:rPr>
          <w:szCs w:val="24"/>
        </w:rPr>
      </w:pPr>
      <w:r w:rsidRPr="00DD451C">
        <w:rPr>
          <w:rFonts w:eastAsia="Calibri"/>
          <w:szCs w:val="24"/>
          <w:lang w:eastAsia="en-US"/>
        </w:rPr>
        <w:t xml:space="preserve">3) </w:t>
      </w:r>
      <w:r w:rsidRPr="00DD451C">
        <w:rPr>
          <w:szCs w:val="24"/>
        </w:rPr>
        <w:t xml:space="preserve">Rozdziału XII termin otwarcia ofert – ust. 1, który otrzymuje brzmienie: </w:t>
      </w:r>
    </w:p>
    <w:p w:rsidR="00DD451C" w:rsidRPr="00DD451C" w:rsidRDefault="00DD451C" w:rsidP="00DD451C">
      <w:pPr>
        <w:suppressAutoHyphens/>
        <w:contextualSpacing/>
        <w:textAlignment w:val="baseline"/>
        <w:rPr>
          <w:szCs w:val="24"/>
        </w:rPr>
      </w:pPr>
      <w:r w:rsidRPr="00DD451C">
        <w:rPr>
          <w:b/>
          <w:szCs w:val="24"/>
        </w:rPr>
        <w:t xml:space="preserve">„Otwarcie ofert nastąpi niezwłocznie po upływie terminu składania ofert, tj. </w:t>
      </w:r>
      <w:r w:rsidRPr="00DD451C">
        <w:rPr>
          <w:b/>
          <w:color w:val="00B0F0"/>
          <w:szCs w:val="24"/>
        </w:rPr>
        <w:t>w dniu 1</w:t>
      </w:r>
      <w:r w:rsidR="004A38E2">
        <w:rPr>
          <w:b/>
          <w:color w:val="00B0F0"/>
          <w:szCs w:val="24"/>
        </w:rPr>
        <w:t>6</w:t>
      </w:r>
      <w:r w:rsidRPr="00DD451C">
        <w:rPr>
          <w:b/>
          <w:color w:val="00B0F0"/>
          <w:szCs w:val="24"/>
        </w:rPr>
        <w:t>.0</w:t>
      </w:r>
      <w:r w:rsidR="004A38E2">
        <w:rPr>
          <w:b/>
          <w:color w:val="00B0F0"/>
          <w:szCs w:val="24"/>
        </w:rPr>
        <w:t>8</w:t>
      </w:r>
      <w:r w:rsidRPr="00DD451C">
        <w:rPr>
          <w:b/>
          <w:color w:val="00B0F0"/>
          <w:szCs w:val="24"/>
        </w:rPr>
        <w:t>.2023 r. godz. 10:</w:t>
      </w:r>
      <w:r w:rsidR="002F35D7">
        <w:rPr>
          <w:b/>
          <w:color w:val="00B0F0"/>
          <w:szCs w:val="24"/>
        </w:rPr>
        <w:t>15</w:t>
      </w:r>
      <w:r w:rsidRPr="00DD451C">
        <w:rPr>
          <w:color w:val="00B0F0"/>
          <w:szCs w:val="24"/>
        </w:rPr>
        <w:t xml:space="preserve"> </w:t>
      </w:r>
      <w:r w:rsidRPr="00DD451C">
        <w:rPr>
          <w:szCs w:val="24"/>
        </w:rPr>
        <w:t>Otwarcie ofert dokonywane jest przez odszyfrowanie i otwarcie ofert.”</w:t>
      </w:r>
    </w:p>
    <w:p w:rsidR="00DD451C" w:rsidRDefault="00DD451C"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8E39C7" w:rsidRDefault="008E39C7"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8E39C7" w:rsidRDefault="008E39C7"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r>
        <w:rPr>
          <w:rFonts w:eastAsia="Andale Sans UI"/>
          <w:b/>
          <w:bCs/>
          <w:kern w:val="3"/>
          <w:szCs w:val="24"/>
          <w:lang w:eastAsia="en-US" w:bidi="en-US"/>
        </w:rPr>
        <w:t>Załącznik nr 3 do SWZ otrzymuje brzmienie jak w załączniku do niniejszego pisma.</w:t>
      </w:r>
    </w:p>
    <w:p w:rsidR="00DD451C" w:rsidRPr="00207FB2" w:rsidRDefault="00DD451C" w:rsidP="00207FB2">
      <w:pPr>
        <w:widowControl w:val="0"/>
        <w:suppressAutoHyphens/>
        <w:autoSpaceDN w:val="0"/>
        <w:spacing w:after="120" w:line="240" w:lineRule="auto"/>
        <w:ind w:left="0" w:firstLine="0"/>
        <w:contextualSpacing/>
        <w:textAlignment w:val="baseline"/>
        <w:rPr>
          <w:rFonts w:eastAsia="Andale Sans UI"/>
          <w:b/>
          <w:bCs/>
          <w:kern w:val="3"/>
          <w:szCs w:val="24"/>
          <w:lang w:eastAsia="en-US" w:bidi="en-US"/>
        </w:rPr>
      </w:pPr>
    </w:p>
    <w:p w:rsidR="00D24DB1" w:rsidRDefault="006932DA" w:rsidP="00A648B6">
      <w:pPr>
        <w:spacing w:after="120" w:line="240" w:lineRule="auto"/>
        <w:ind w:left="0" w:firstLine="0"/>
        <w:contextualSpacing/>
        <w:rPr>
          <w:b/>
          <w:szCs w:val="24"/>
        </w:rPr>
      </w:pPr>
      <w:r w:rsidRPr="00207FB2">
        <w:rPr>
          <w:b/>
          <w:szCs w:val="24"/>
        </w:rPr>
        <w:t xml:space="preserve">Odpowiedzi na pytania do treści SWZ oraz zmiana SWZ są wiążące dla stron i muszą być uwzględnione w składanych ofertach. </w:t>
      </w:r>
    </w:p>
    <w:p w:rsidR="00BD5126" w:rsidRDefault="00BD5126" w:rsidP="00A648B6">
      <w:pPr>
        <w:spacing w:after="120" w:line="240" w:lineRule="auto"/>
        <w:ind w:left="0" w:firstLine="0"/>
        <w:contextualSpacing/>
        <w:rPr>
          <w:b/>
          <w:szCs w:val="24"/>
        </w:rPr>
      </w:pPr>
    </w:p>
    <w:p w:rsidR="00BD5126" w:rsidRDefault="00BD5126" w:rsidP="00A648B6">
      <w:pPr>
        <w:spacing w:after="120" w:line="240" w:lineRule="auto"/>
        <w:ind w:left="0" w:firstLine="0"/>
        <w:contextualSpacing/>
        <w:rPr>
          <w:b/>
          <w:szCs w:val="24"/>
        </w:rPr>
      </w:pPr>
    </w:p>
    <w:p w:rsidR="00BD5126" w:rsidRDefault="00BD5126" w:rsidP="00BD5126">
      <w:pPr>
        <w:spacing w:after="120" w:line="240" w:lineRule="auto"/>
        <w:ind w:left="0" w:firstLine="0"/>
        <w:contextualSpacing/>
        <w:jc w:val="right"/>
        <w:rPr>
          <w:b/>
          <w:szCs w:val="24"/>
        </w:rPr>
      </w:pPr>
      <w:r>
        <w:rPr>
          <w:b/>
          <w:szCs w:val="24"/>
        </w:rPr>
        <w:t xml:space="preserve">Podpis na oryginale: </w:t>
      </w:r>
    </w:p>
    <w:p w:rsidR="00BD5126" w:rsidRDefault="00BD5126" w:rsidP="00BD5126">
      <w:pPr>
        <w:spacing w:after="120" w:line="240" w:lineRule="auto"/>
        <w:ind w:left="0" w:firstLine="0"/>
        <w:contextualSpacing/>
        <w:jc w:val="right"/>
        <w:rPr>
          <w:b/>
          <w:szCs w:val="24"/>
        </w:rPr>
      </w:pPr>
    </w:p>
    <w:p w:rsidR="00BD5126" w:rsidRPr="00207FB2" w:rsidRDefault="00BD5126" w:rsidP="00BD5126">
      <w:pPr>
        <w:spacing w:after="120" w:line="240" w:lineRule="auto"/>
        <w:ind w:left="0" w:firstLine="0"/>
        <w:contextualSpacing/>
        <w:jc w:val="right"/>
        <w:rPr>
          <w:b/>
          <w:szCs w:val="24"/>
        </w:rPr>
      </w:pPr>
      <w:bookmarkStart w:id="0" w:name="_GoBack"/>
      <w:bookmarkEnd w:id="0"/>
      <w:r>
        <w:rPr>
          <w:b/>
          <w:szCs w:val="24"/>
        </w:rPr>
        <w:t>\-\ Katarzyna Jacak</w:t>
      </w:r>
    </w:p>
    <w:sectPr w:rsidR="00BD5126" w:rsidRPr="00207FB2"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63" w:rsidRDefault="00182563" w:rsidP="00FB35C9">
      <w:pPr>
        <w:spacing w:after="0" w:line="240" w:lineRule="auto"/>
      </w:pPr>
      <w:r>
        <w:separator/>
      </w:r>
    </w:p>
  </w:endnote>
  <w:endnote w:type="continuationSeparator" w:id="0">
    <w:p w:rsidR="00182563" w:rsidRDefault="00182563"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63" w:rsidRDefault="00182563" w:rsidP="00FB35C9">
      <w:pPr>
        <w:spacing w:after="0" w:line="240" w:lineRule="auto"/>
      </w:pPr>
      <w:r>
        <w:separator/>
      </w:r>
    </w:p>
  </w:footnote>
  <w:footnote w:type="continuationSeparator" w:id="0">
    <w:p w:rsidR="00182563" w:rsidRDefault="00182563"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90EAC"/>
    <w:rsid w:val="000A4603"/>
    <w:rsid w:val="000C44A6"/>
    <w:rsid w:val="000C4569"/>
    <w:rsid w:val="000F0C55"/>
    <w:rsid w:val="001115A1"/>
    <w:rsid w:val="001127E8"/>
    <w:rsid w:val="00175F2A"/>
    <w:rsid w:val="001805D3"/>
    <w:rsid w:val="001818A5"/>
    <w:rsid w:val="00182563"/>
    <w:rsid w:val="00196A9C"/>
    <w:rsid w:val="001B04C0"/>
    <w:rsid w:val="001C26C5"/>
    <w:rsid w:val="001F301B"/>
    <w:rsid w:val="001F69C1"/>
    <w:rsid w:val="00207FB2"/>
    <w:rsid w:val="00210396"/>
    <w:rsid w:val="00251558"/>
    <w:rsid w:val="002766BB"/>
    <w:rsid w:val="0029086E"/>
    <w:rsid w:val="002A5608"/>
    <w:rsid w:val="002B4EDF"/>
    <w:rsid w:val="002D0C7F"/>
    <w:rsid w:val="002F35D7"/>
    <w:rsid w:val="0033180E"/>
    <w:rsid w:val="00332CD4"/>
    <w:rsid w:val="00337393"/>
    <w:rsid w:val="0036086D"/>
    <w:rsid w:val="00385CA4"/>
    <w:rsid w:val="003875D2"/>
    <w:rsid w:val="003A173E"/>
    <w:rsid w:val="0042375E"/>
    <w:rsid w:val="00492EC8"/>
    <w:rsid w:val="004A38E2"/>
    <w:rsid w:val="004C2918"/>
    <w:rsid w:val="004C7C9F"/>
    <w:rsid w:val="00504789"/>
    <w:rsid w:val="005324A9"/>
    <w:rsid w:val="00532DF6"/>
    <w:rsid w:val="005D5EFB"/>
    <w:rsid w:val="005E070E"/>
    <w:rsid w:val="005E744D"/>
    <w:rsid w:val="005F482C"/>
    <w:rsid w:val="00605F96"/>
    <w:rsid w:val="00635B77"/>
    <w:rsid w:val="006471C6"/>
    <w:rsid w:val="006932DA"/>
    <w:rsid w:val="006A0406"/>
    <w:rsid w:val="006C1F12"/>
    <w:rsid w:val="006D723F"/>
    <w:rsid w:val="007031BB"/>
    <w:rsid w:val="0077558C"/>
    <w:rsid w:val="00794BFC"/>
    <w:rsid w:val="007C4CED"/>
    <w:rsid w:val="007D6912"/>
    <w:rsid w:val="00892F50"/>
    <w:rsid w:val="008E39C7"/>
    <w:rsid w:val="008F0FEE"/>
    <w:rsid w:val="009052F5"/>
    <w:rsid w:val="009059FA"/>
    <w:rsid w:val="00940D45"/>
    <w:rsid w:val="00944309"/>
    <w:rsid w:val="0096496A"/>
    <w:rsid w:val="009D0E1E"/>
    <w:rsid w:val="009D44EB"/>
    <w:rsid w:val="009E45EC"/>
    <w:rsid w:val="00A02D88"/>
    <w:rsid w:val="00A648B6"/>
    <w:rsid w:val="00A94BE1"/>
    <w:rsid w:val="00A94D53"/>
    <w:rsid w:val="00B217BA"/>
    <w:rsid w:val="00B62CAC"/>
    <w:rsid w:val="00BA083D"/>
    <w:rsid w:val="00BA7C2F"/>
    <w:rsid w:val="00BD5126"/>
    <w:rsid w:val="00BE4537"/>
    <w:rsid w:val="00C131C5"/>
    <w:rsid w:val="00C34F00"/>
    <w:rsid w:val="00C60E7A"/>
    <w:rsid w:val="00C93878"/>
    <w:rsid w:val="00C96DEE"/>
    <w:rsid w:val="00CA4F07"/>
    <w:rsid w:val="00D22E27"/>
    <w:rsid w:val="00D24DB1"/>
    <w:rsid w:val="00D31385"/>
    <w:rsid w:val="00D35B83"/>
    <w:rsid w:val="00D52E13"/>
    <w:rsid w:val="00D52FB7"/>
    <w:rsid w:val="00D900D4"/>
    <w:rsid w:val="00D9151E"/>
    <w:rsid w:val="00D9357C"/>
    <w:rsid w:val="00DA31C2"/>
    <w:rsid w:val="00DA6B8D"/>
    <w:rsid w:val="00DB0C56"/>
    <w:rsid w:val="00DD451C"/>
    <w:rsid w:val="00DF573C"/>
    <w:rsid w:val="00E3458E"/>
    <w:rsid w:val="00E61FD8"/>
    <w:rsid w:val="00E62BB7"/>
    <w:rsid w:val="00E72ABF"/>
    <w:rsid w:val="00E91422"/>
    <w:rsid w:val="00EE6028"/>
    <w:rsid w:val="00F30425"/>
    <w:rsid w:val="00F36C28"/>
    <w:rsid w:val="00F803C1"/>
    <w:rsid w:val="00FA05E5"/>
    <w:rsid w:val="00FB2ED9"/>
    <w:rsid w:val="00FB35C9"/>
    <w:rsid w:val="00FB78D2"/>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312EA"/>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47C2-D8D5-4DBB-B804-E616A1DD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2903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10</cp:revision>
  <cp:lastPrinted>2023-08-09T08:23:00Z</cp:lastPrinted>
  <dcterms:created xsi:type="dcterms:W3CDTF">2023-08-09T06:53:00Z</dcterms:created>
  <dcterms:modified xsi:type="dcterms:W3CDTF">2023-08-09T12:54:00Z</dcterms:modified>
</cp:coreProperties>
</file>