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B1972" w14:textId="77777777" w:rsidR="00B425F3" w:rsidRPr="00C52049" w:rsidRDefault="00B425F3" w:rsidP="0058451C">
      <w:pPr>
        <w:tabs>
          <w:tab w:val="center" w:pos="4536"/>
          <w:tab w:val="right" w:pos="9072"/>
        </w:tabs>
        <w:spacing w:after="0" w:line="276" w:lineRule="auto"/>
        <w:jc w:val="right"/>
        <w:rPr>
          <w:rFonts w:eastAsia="Times New Roman"/>
          <w:b/>
          <w:bCs/>
          <w:iCs/>
          <w:lang w:eastAsia="pl-PL"/>
        </w:rPr>
      </w:pPr>
    </w:p>
    <w:p w14:paraId="3C6BF558" w14:textId="4EA1DEA7" w:rsidR="00B42DF0" w:rsidRPr="00C52049" w:rsidRDefault="0058451C" w:rsidP="0058451C">
      <w:pPr>
        <w:tabs>
          <w:tab w:val="center" w:pos="4536"/>
          <w:tab w:val="right" w:pos="9072"/>
        </w:tabs>
        <w:spacing w:after="0" w:line="276" w:lineRule="auto"/>
        <w:jc w:val="right"/>
        <w:rPr>
          <w:rFonts w:eastAsia="Times New Roman"/>
          <w:b/>
          <w:bCs/>
          <w:iCs/>
          <w:lang w:eastAsia="pl-PL"/>
        </w:rPr>
      </w:pPr>
      <w:r w:rsidRPr="00C52049">
        <w:rPr>
          <w:rFonts w:eastAsia="Times New Roman"/>
          <w:b/>
          <w:bCs/>
          <w:iCs/>
          <w:lang w:eastAsia="pl-PL"/>
        </w:rPr>
        <w:t xml:space="preserve"> </w:t>
      </w:r>
      <w:r w:rsidR="00B42DF0" w:rsidRPr="00C52049">
        <w:rPr>
          <w:rFonts w:eastAsia="Times New Roman"/>
          <w:b/>
          <w:bCs/>
          <w:iCs/>
          <w:lang w:eastAsia="pl-PL"/>
        </w:rPr>
        <w:t>Załącznik nr 1</w:t>
      </w:r>
      <w:r w:rsidR="00DC6058">
        <w:rPr>
          <w:rFonts w:eastAsia="Times New Roman"/>
          <w:b/>
          <w:bCs/>
          <w:iCs/>
          <w:lang w:eastAsia="pl-PL"/>
        </w:rPr>
        <w:t xml:space="preserve"> do SIWZ</w:t>
      </w:r>
      <w:bookmarkStart w:id="0" w:name="_GoBack"/>
      <w:bookmarkEnd w:id="0"/>
      <w:r w:rsidR="00600259" w:rsidRPr="00C52049">
        <w:rPr>
          <w:rFonts w:eastAsia="Times New Roman"/>
          <w:b/>
          <w:bCs/>
          <w:iCs/>
          <w:lang w:eastAsia="pl-PL"/>
        </w:rPr>
        <w:t xml:space="preserve">                                                </w:t>
      </w:r>
    </w:p>
    <w:p w14:paraId="14AFFD06" w14:textId="77777777" w:rsidR="00B42DF0" w:rsidRPr="00C52049" w:rsidRDefault="00B42DF0" w:rsidP="00EC1DBB">
      <w:pPr>
        <w:tabs>
          <w:tab w:val="center" w:pos="4536"/>
          <w:tab w:val="right" w:pos="9072"/>
        </w:tabs>
        <w:spacing w:after="0" w:line="276" w:lineRule="auto"/>
        <w:ind w:right="360"/>
        <w:jc w:val="center"/>
        <w:rPr>
          <w:rFonts w:eastAsia="Times New Roman"/>
          <w:b/>
          <w:bCs/>
          <w:iCs/>
          <w:lang w:eastAsia="pl-PL"/>
        </w:rPr>
      </w:pPr>
    </w:p>
    <w:p w14:paraId="3E8A90AB" w14:textId="77777777" w:rsidR="00EC1DBB" w:rsidRPr="00C52049" w:rsidRDefault="00EC1DBB" w:rsidP="00EC1DBB">
      <w:pPr>
        <w:tabs>
          <w:tab w:val="center" w:pos="4536"/>
          <w:tab w:val="right" w:pos="9072"/>
        </w:tabs>
        <w:spacing w:after="0" w:line="276" w:lineRule="auto"/>
        <w:ind w:right="360"/>
        <w:jc w:val="center"/>
        <w:rPr>
          <w:rFonts w:eastAsia="Times New Roman"/>
          <w:b/>
          <w:bCs/>
          <w:iCs/>
          <w:lang w:eastAsia="pl-PL"/>
        </w:rPr>
      </w:pPr>
      <w:r w:rsidRPr="00C52049">
        <w:rPr>
          <w:rFonts w:eastAsia="Times New Roman"/>
          <w:b/>
          <w:bCs/>
          <w:iCs/>
          <w:lang w:eastAsia="pl-PL"/>
        </w:rPr>
        <w:t>OPIS PRZEDMIOTU ZAMÓWIENIA</w:t>
      </w:r>
    </w:p>
    <w:p w14:paraId="64DCC084" w14:textId="77777777" w:rsidR="00EC1DBB" w:rsidRPr="00C52049" w:rsidRDefault="00EC1DBB" w:rsidP="00EC1DBB">
      <w:pPr>
        <w:tabs>
          <w:tab w:val="center" w:pos="4536"/>
          <w:tab w:val="right" w:pos="9072"/>
        </w:tabs>
        <w:spacing w:after="0" w:line="276" w:lineRule="auto"/>
        <w:ind w:right="360"/>
        <w:jc w:val="center"/>
        <w:rPr>
          <w:rFonts w:eastAsia="Times New Roman"/>
          <w:b/>
          <w:bCs/>
          <w:iCs/>
          <w:lang w:eastAsia="pl-PL"/>
        </w:rPr>
      </w:pPr>
      <w:r w:rsidRPr="00C52049">
        <w:rPr>
          <w:rFonts w:eastAsia="Times New Roman"/>
          <w:b/>
          <w:bCs/>
          <w:iCs/>
          <w:lang w:eastAsia="pl-PL"/>
        </w:rPr>
        <w:t>na realizację badania ewaluacyjnego</w:t>
      </w:r>
    </w:p>
    <w:p w14:paraId="03D28457" w14:textId="305071CB" w:rsidR="00EC1DBB" w:rsidRPr="00C52049" w:rsidRDefault="00EC1DBB" w:rsidP="00EC1DBB">
      <w:pPr>
        <w:tabs>
          <w:tab w:val="center" w:pos="4536"/>
          <w:tab w:val="right" w:pos="9072"/>
        </w:tabs>
        <w:spacing w:after="0" w:line="276" w:lineRule="auto"/>
        <w:ind w:right="360"/>
        <w:jc w:val="center"/>
        <w:rPr>
          <w:rFonts w:eastAsia="Times New Roman"/>
          <w:b/>
          <w:bCs/>
          <w:i/>
          <w:iCs/>
          <w:lang w:eastAsia="pl-PL"/>
        </w:rPr>
      </w:pPr>
      <w:r w:rsidRPr="00C52049">
        <w:rPr>
          <w:rFonts w:eastAsia="Times New Roman"/>
          <w:b/>
          <w:bCs/>
          <w:i/>
          <w:iCs/>
          <w:lang w:eastAsia="pl-PL"/>
        </w:rPr>
        <w:t>pn. „</w:t>
      </w:r>
      <w:r w:rsidR="00D148E5" w:rsidRPr="00C52049">
        <w:rPr>
          <w:rFonts w:eastAsia="Times New Roman"/>
          <w:b/>
          <w:bCs/>
          <w:i/>
          <w:iCs/>
          <w:lang w:eastAsia="pl-PL"/>
        </w:rPr>
        <w:t xml:space="preserve">Ewaluacja wdrażania </w:t>
      </w:r>
      <w:r w:rsidR="003F5802">
        <w:rPr>
          <w:rFonts w:eastAsia="Times New Roman"/>
          <w:b/>
          <w:bCs/>
          <w:i/>
          <w:iCs/>
          <w:lang w:eastAsia="pl-PL"/>
        </w:rPr>
        <w:t>zasad</w:t>
      </w:r>
      <w:r w:rsidR="003F5802" w:rsidRPr="00C52049">
        <w:rPr>
          <w:rFonts w:eastAsia="Times New Roman"/>
          <w:b/>
          <w:bCs/>
          <w:i/>
          <w:iCs/>
          <w:lang w:eastAsia="pl-PL"/>
        </w:rPr>
        <w:t xml:space="preserve"> </w:t>
      </w:r>
      <w:r w:rsidR="00D148E5" w:rsidRPr="00C52049">
        <w:rPr>
          <w:rFonts w:eastAsia="Times New Roman"/>
          <w:b/>
          <w:bCs/>
          <w:i/>
          <w:iCs/>
          <w:lang w:eastAsia="pl-PL"/>
        </w:rPr>
        <w:t>horyzontalnych</w:t>
      </w:r>
      <w:r w:rsidR="00C27BD1">
        <w:rPr>
          <w:rFonts w:eastAsia="Times New Roman"/>
          <w:b/>
          <w:bCs/>
          <w:i/>
          <w:iCs/>
          <w:lang w:eastAsia="pl-PL"/>
        </w:rPr>
        <w:t xml:space="preserve"> w ramach RPOWP 2014-2020</w:t>
      </w:r>
      <w:r w:rsidR="006B2C6E" w:rsidRPr="00C52049">
        <w:rPr>
          <w:rFonts w:eastAsia="Times New Roman"/>
          <w:b/>
          <w:bCs/>
          <w:i/>
          <w:iCs/>
          <w:lang w:eastAsia="pl-PL"/>
        </w:rPr>
        <w:t>”</w:t>
      </w:r>
    </w:p>
    <w:p w14:paraId="3E2B9ECD" w14:textId="77777777" w:rsidR="00B425F3" w:rsidRPr="00C52049" w:rsidRDefault="00B425F3" w:rsidP="00EC1DBB">
      <w:pPr>
        <w:tabs>
          <w:tab w:val="center" w:pos="4536"/>
          <w:tab w:val="right" w:pos="9072"/>
        </w:tabs>
        <w:spacing w:after="0" w:line="276" w:lineRule="auto"/>
        <w:ind w:right="360"/>
        <w:rPr>
          <w:rFonts w:eastAsia="Times New Roman"/>
          <w:b/>
          <w:bCs/>
          <w:i/>
          <w:iCs/>
          <w:lang w:eastAsia="pl-PL"/>
        </w:rPr>
      </w:pPr>
    </w:p>
    <w:p w14:paraId="2A77E3DC" w14:textId="77777777" w:rsidR="00D41913" w:rsidRPr="00A61E98" w:rsidRDefault="00DC1271" w:rsidP="00A61E98">
      <w:pPr>
        <w:pStyle w:val="Nagwek1"/>
      </w:pPr>
      <w:r w:rsidRPr="00A61E98">
        <w:rPr>
          <w:rStyle w:val="Nagwek1Znak"/>
          <w:b/>
          <w:smallCaps/>
        </w:rPr>
        <w:t>KONTEKST I UZASADNIENIE BADANIA</w:t>
      </w:r>
    </w:p>
    <w:p w14:paraId="34622B3B" w14:textId="77777777" w:rsidR="00E32478" w:rsidRDefault="00FA2A8A" w:rsidP="00FA2A8A">
      <w:pPr>
        <w:shd w:val="clear" w:color="auto" w:fill="FFFFFF"/>
        <w:tabs>
          <w:tab w:val="center" w:pos="4536"/>
          <w:tab w:val="right" w:pos="9072"/>
        </w:tabs>
        <w:spacing w:line="276" w:lineRule="auto"/>
        <w:jc w:val="both"/>
        <w:rPr>
          <w:rFonts w:eastAsia="Times New Roman"/>
          <w:lang w:eastAsia="pl-PL"/>
        </w:rPr>
      </w:pPr>
      <w:r w:rsidRPr="00C52049">
        <w:rPr>
          <w:rFonts w:eastAsia="Times New Roman"/>
          <w:lang w:eastAsia="pl-PL"/>
        </w:rPr>
        <w:t xml:space="preserve">Obowiązek przeprowadzenia ewaluacji zasad horyzontalnych we wszystkich programach operacyjnych zawarto w </w:t>
      </w:r>
      <w:r w:rsidRPr="00C52049">
        <w:rPr>
          <w:rFonts w:eastAsia="Times New Roman"/>
          <w:i/>
          <w:lang w:eastAsia="pl-PL"/>
        </w:rPr>
        <w:t>Wytycznych w zakresie ewaluacji polityk</w:t>
      </w:r>
      <w:r w:rsidR="00181CB0">
        <w:rPr>
          <w:rFonts w:eastAsia="Times New Roman"/>
          <w:i/>
          <w:lang w:eastAsia="pl-PL"/>
        </w:rPr>
        <w:t>i</w:t>
      </w:r>
      <w:r w:rsidRPr="00C52049">
        <w:rPr>
          <w:rFonts w:eastAsia="Times New Roman"/>
          <w:i/>
          <w:lang w:eastAsia="pl-PL"/>
        </w:rPr>
        <w:t xml:space="preserve"> spójności na lata 2014-2020</w:t>
      </w:r>
      <w:r w:rsidRPr="00C52049">
        <w:rPr>
          <w:rStyle w:val="Odwoanieprzypisudolnego"/>
          <w:rFonts w:eastAsia="Times New Roman"/>
          <w:i/>
          <w:lang w:eastAsia="pl-PL"/>
        </w:rPr>
        <w:footnoteReference w:id="1"/>
      </w:r>
      <w:r w:rsidR="004040E0">
        <w:rPr>
          <w:rFonts w:eastAsia="Times New Roman"/>
          <w:lang w:eastAsia="pl-PL"/>
        </w:rPr>
        <w:t xml:space="preserve">. </w:t>
      </w:r>
    </w:p>
    <w:p w14:paraId="7AF2A788" w14:textId="3983E8EE" w:rsidR="00FA2A8A" w:rsidRPr="00C52049" w:rsidRDefault="004040E0" w:rsidP="00FA2A8A">
      <w:pPr>
        <w:shd w:val="clear" w:color="auto" w:fill="FFFFFF"/>
        <w:tabs>
          <w:tab w:val="center" w:pos="4536"/>
          <w:tab w:val="right" w:pos="9072"/>
        </w:tabs>
        <w:spacing w:line="276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Natomiast z</w:t>
      </w:r>
      <w:r w:rsidR="00FA2A8A" w:rsidRPr="00C52049">
        <w:rPr>
          <w:rFonts w:eastAsia="Times New Roman"/>
          <w:lang w:eastAsia="pl-PL"/>
        </w:rPr>
        <w:t xml:space="preserve">godnie z </w:t>
      </w:r>
      <w:r w:rsidR="00FA2A8A" w:rsidRPr="00C52049">
        <w:rPr>
          <w:rFonts w:eastAsia="Times New Roman"/>
          <w:i/>
          <w:lang w:eastAsia="pl-PL"/>
        </w:rPr>
        <w:t xml:space="preserve">Zaleceniami w zakresie przeprowadzania badania ewaluacyjnego dotyczącego oceny realizacji zasady równości szans i niedyskryminacji, w tym dostępności dla osób z niepełnosprawnościami </w:t>
      </w:r>
      <w:r w:rsidR="00FA2A8A" w:rsidRPr="00C52049">
        <w:rPr>
          <w:rFonts w:eastAsia="Times New Roman"/>
          <w:lang w:eastAsia="pl-PL"/>
        </w:rPr>
        <w:t xml:space="preserve">oraz </w:t>
      </w:r>
      <w:r w:rsidR="00FA2A8A" w:rsidRPr="00C52049">
        <w:rPr>
          <w:rFonts w:eastAsia="Times New Roman"/>
          <w:i/>
          <w:lang w:eastAsia="pl-PL"/>
        </w:rPr>
        <w:t xml:space="preserve">zasady równości szans kobiet i mężczyzn </w:t>
      </w:r>
      <w:r w:rsidR="00FA2A8A" w:rsidRPr="00C52049">
        <w:rPr>
          <w:rFonts w:eastAsia="Times New Roman"/>
          <w:lang w:eastAsia="pl-PL"/>
        </w:rPr>
        <w:t>w programach operacyjnych polityki spójności badanie ewaluacyjne dotyczące wdrożenia zasad równości szans i niedyskryminacj</w:t>
      </w:r>
      <w:r w:rsidR="00446EA2">
        <w:rPr>
          <w:rFonts w:eastAsia="Times New Roman"/>
          <w:lang w:eastAsia="pl-PL"/>
        </w:rPr>
        <w:t>i, w tym dostępności dla osób z </w:t>
      </w:r>
      <w:r w:rsidR="00FA2A8A" w:rsidRPr="00C52049">
        <w:rPr>
          <w:rFonts w:eastAsia="Times New Roman"/>
          <w:lang w:eastAsia="pl-PL"/>
        </w:rPr>
        <w:t>niepełnosprawnościami oraz równości szans kobiet i mężczyzn zostało wskazane</w:t>
      </w:r>
      <w:r w:rsidR="00F2403A">
        <w:rPr>
          <w:rFonts w:eastAsia="Times New Roman"/>
          <w:lang w:eastAsia="pl-PL"/>
        </w:rPr>
        <w:t>,</w:t>
      </w:r>
      <w:r w:rsidR="00FA2A8A" w:rsidRPr="00C52049">
        <w:rPr>
          <w:rFonts w:eastAsia="Times New Roman"/>
          <w:lang w:eastAsia="pl-PL"/>
        </w:rPr>
        <w:t xml:space="preserve"> jako obligatoryjne, przy czym dana ewaluacja może być częścią całościowej oceny realizacji zasad horyzontalnych</w:t>
      </w:r>
      <w:r w:rsidRPr="00C52049">
        <w:rPr>
          <w:rStyle w:val="Odwoanieprzypisudolnego"/>
          <w:rFonts w:eastAsia="Times New Roman"/>
          <w:lang w:eastAsia="pl-PL"/>
        </w:rPr>
        <w:footnoteReference w:id="2"/>
      </w:r>
      <w:r w:rsidR="00FA2A8A" w:rsidRPr="00C52049">
        <w:rPr>
          <w:rFonts w:eastAsia="Times New Roman"/>
          <w:lang w:eastAsia="pl-PL"/>
        </w:rPr>
        <w:t xml:space="preserve">. </w:t>
      </w:r>
      <w:r w:rsidR="00FA2A8A">
        <w:rPr>
          <w:rFonts w:eastAsia="Times New Roman"/>
          <w:lang w:eastAsia="pl-PL"/>
        </w:rPr>
        <w:t xml:space="preserve">W ramach badania ewaluacyjnego powinna być dokonana całościowa ocena działań podejmowanych w ramach </w:t>
      </w:r>
      <w:r w:rsidR="003F5802">
        <w:rPr>
          <w:rFonts w:eastAsia="Times New Roman"/>
          <w:lang w:eastAsia="pl-PL"/>
        </w:rPr>
        <w:t>Regionalnego Programu Operacyjnego Województwa Podlaskiego na lata 2014-2020 (</w:t>
      </w:r>
      <w:r w:rsidR="00FA2A8A">
        <w:rPr>
          <w:rFonts w:eastAsia="Times New Roman"/>
          <w:lang w:eastAsia="pl-PL"/>
        </w:rPr>
        <w:t>RPOWP 2014-2020</w:t>
      </w:r>
      <w:r w:rsidR="003F5802">
        <w:rPr>
          <w:rFonts w:eastAsia="Times New Roman"/>
          <w:lang w:eastAsia="pl-PL"/>
        </w:rPr>
        <w:t>)</w:t>
      </w:r>
      <w:r w:rsidR="00FA2A8A">
        <w:rPr>
          <w:rFonts w:eastAsia="Times New Roman"/>
          <w:lang w:eastAsia="pl-PL"/>
        </w:rPr>
        <w:t xml:space="preserve"> w zakresie zasad horyzontalnych (zasady równości szans i niedyskryminacji, w tym dostępności dla osób z niepełnosprawnościami oraz zasady równości szans kobiet i mężczyzn). Wnioski płynące z badania będą stanowić wsparcie w procesie programowania n</w:t>
      </w:r>
      <w:r w:rsidR="00D55523">
        <w:rPr>
          <w:rFonts w:eastAsia="Times New Roman"/>
          <w:lang w:eastAsia="pl-PL"/>
        </w:rPr>
        <w:t>owej perspektywy finansowej 2021-202</w:t>
      </w:r>
      <w:r w:rsidR="00FA2A8A">
        <w:rPr>
          <w:rFonts w:eastAsia="Times New Roman"/>
          <w:lang w:eastAsia="pl-PL"/>
        </w:rPr>
        <w:t>7, umożliwiając lepsze adresowanie działań w tym obszarze.</w:t>
      </w:r>
      <w:r w:rsidR="00FA2A8A">
        <w:rPr>
          <w:rStyle w:val="Odwoanieprzypisudolnego"/>
          <w:rFonts w:eastAsia="Times New Roman"/>
          <w:lang w:eastAsia="pl-PL"/>
        </w:rPr>
        <w:footnoteReference w:id="3"/>
      </w:r>
    </w:p>
    <w:p w14:paraId="4A120DCF" w14:textId="0931DBC5" w:rsidR="00812AE0" w:rsidRPr="00C52049" w:rsidRDefault="00812AE0" w:rsidP="00D33282">
      <w:pPr>
        <w:shd w:val="clear" w:color="auto" w:fill="FFFFFF"/>
        <w:tabs>
          <w:tab w:val="center" w:pos="4536"/>
          <w:tab w:val="right" w:pos="9072"/>
        </w:tabs>
        <w:spacing w:after="0" w:line="276" w:lineRule="auto"/>
        <w:jc w:val="both"/>
        <w:rPr>
          <w:rFonts w:eastAsia="Times New Roman"/>
          <w:lang w:eastAsia="pl-PL"/>
        </w:rPr>
      </w:pPr>
      <w:r w:rsidRPr="00C52049">
        <w:rPr>
          <w:rFonts w:eastAsia="Times New Roman"/>
          <w:lang w:eastAsia="pl-PL"/>
        </w:rPr>
        <w:t xml:space="preserve">Wszystkie państwa członkowskie, w których wdrażane są fundusze unijne, zgodnie z Rozporządzeniem Parlamentu Europejskiego nr 1303/2013 </w:t>
      </w:r>
      <w:r w:rsidR="00F76561">
        <w:rPr>
          <w:rFonts w:eastAsia="Times New Roman"/>
          <w:lang w:eastAsia="pl-PL"/>
        </w:rPr>
        <w:t xml:space="preserve">(Rozporządzenie Ramowe) </w:t>
      </w:r>
      <w:r w:rsidRPr="00C52049">
        <w:rPr>
          <w:rFonts w:eastAsia="Times New Roman"/>
          <w:lang w:eastAsia="pl-PL"/>
        </w:rPr>
        <w:t xml:space="preserve">zobowiązane są do przestrzegania </w:t>
      </w:r>
      <w:r w:rsidR="00D33282">
        <w:rPr>
          <w:rFonts w:eastAsia="Times New Roman"/>
          <w:lang w:eastAsia="pl-PL"/>
        </w:rPr>
        <w:t>zasad</w:t>
      </w:r>
      <w:r w:rsidR="00446EA2">
        <w:rPr>
          <w:rFonts w:eastAsia="Times New Roman"/>
          <w:lang w:eastAsia="pl-PL"/>
        </w:rPr>
        <w:t xml:space="preserve"> horyzontalnych. W </w:t>
      </w:r>
      <w:r w:rsidRPr="00C52049">
        <w:rPr>
          <w:rFonts w:eastAsia="Times New Roman"/>
          <w:lang w:eastAsia="pl-PL"/>
        </w:rPr>
        <w:t xml:space="preserve">powyższym rozporządzeniu </w:t>
      </w:r>
      <w:r w:rsidR="00E96094" w:rsidRPr="00C52049">
        <w:rPr>
          <w:rFonts w:eastAsia="Times New Roman"/>
          <w:lang w:eastAsia="pl-PL"/>
        </w:rPr>
        <w:t xml:space="preserve">zdefiniowano następujące </w:t>
      </w:r>
      <w:r w:rsidR="000747D6" w:rsidRPr="00C52049">
        <w:rPr>
          <w:rFonts w:eastAsia="Times New Roman"/>
          <w:lang w:eastAsia="pl-PL"/>
        </w:rPr>
        <w:t>zasady</w:t>
      </w:r>
      <w:r w:rsidR="00E96094" w:rsidRPr="00C52049">
        <w:rPr>
          <w:rFonts w:eastAsia="Times New Roman"/>
          <w:lang w:eastAsia="pl-PL"/>
        </w:rPr>
        <w:t xml:space="preserve"> horyzontalne:</w:t>
      </w:r>
    </w:p>
    <w:p w14:paraId="31A88C5A" w14:textId="77777777" w:rsidR="00E96094" w:rsidRPr="00C52049" w:rsidRDefault="000747D6" w:rsidP="00A04404">
      <w:pPr>
        <w:pStyle w:val="Akapitzlist"/>
        <w:numPr>
          <w:ilvl w:val="0"/>
          <w:numId w:val="29"/>
        </w:numPr>
        <w:shd w:val="clear" w:color="auto" w:fill="FFFFFF"/>
        <w:tabs>
          <w:tab w:val="center" w:pos="4536"/>
          <w:tab w:val="right" w:pos="9072"/>
        </w:tabs>
        <w:spacing w:line="276" w:lineRule="auto"/>
        <w:jc w:val="both"/>
        <w:rPr>
          <w:rFonts w:eastAsia="Times New Roman"/>
          <w:lang w:eastAsia="pl-PL"/>
        </w:rPr>
      </w:pPr>
      <w:r w:rsidRPr="00C52049">
        <w:rPr>
          <w:rFonts w:eastAsia="Times New Roman"/>
          <w:lang w:eastAsia="pl-PL"/>
        </w:rPr>
        <w:t>p</w:t>
      </w:r>
      <w:r w:rsidR="00E96094" w:rsidRPr="00C52049">
        <w:rPr>
          <w:rFonts w:eastAsia="Times New Roman"/>
          <w:lang w:eastAsia="pl-PL"/>
        </w:rPr>
        <w:t>artnerstwo i wielopoziomowe zarządzanie (art. 5);</w:t>
      </w:r>
    </w:p>
    <w:p w14:paraId="2A1D1D7B" w14:textId="77777777" w:rsidR="00E96094" w:rsidRPr="00C52049" w:rsidRDefault="000747D6" w:rsidP="00A04404">
      <w:pPr>
        <w:pStyle w:val="Akapitzlist"/>
        <w:numPr>
          <w:ilvl w:val="0"/>
          <w:numId w:val="29"/>
        </w:numPr>
        <w:shd w:val="clear" w:color="auto" w:fill="FFFFFF"/>
        <w:tabs>
          <w:tab w:val="center" w:pos="4536"/>
          <w:tab w:val="right" w:pos="9072"/>
        </w:tabs>
        <w:spacing w:line="276" w:lineRule="auto"/>
        <w:jc w:val="both"/>
        <w:rPr>
          <w:rFonts w:eastAsia="Times New Roman"/>
          <w:lang w:eastAsia="pl-PL"/>
        </w:rPr>
      </w:pPr>
      <w:r w:rsidRPr="00C52049">
        <w:rPr>
          <w:rFonts w:eastAsia="Times New Roman"/>
          <w:lang w:eastAsia="pl-PL"/>
        </w:rPr>
        <w:t>p</w:t>
      </w:r>
      <w:r w:rsidR="00E96094" w:rsidRPr="00C52049">
        <w:rPr>
          <w:rFonts w:eastAsia="Times New Roman"/>
          <w:lang w:eastAsia="pl-PL"/>
        </w:rPr>
        <w:t>romowanie równości mężczyzn i kobiet oraz niedyskryminacji (art. 7);</w:t>
      </w:r>
    </w:p>
    <w:p w14:paraId="3A00C7C8" w14:textId="7BA80438" w:rsidR="00E96094" w:rsidRPr="00C52049" w:rsidRDefault="000747D6" w:rsidP="00A04404">
      <w:pPr>
        <w:pStyle w:val="Akapitzlist"/>
        <w:numPr>
          <w:ilvl w:val="0"/>
          <w:numId w:val="29"/>
        </w:numPr>
        <w:shd w:val="clear" w:color="auto" w:fill="FFFFFF"/>
        <w:tabs>
          <w:tab w:val="center" w:pos="4536"/>
          <w:tab w:val="right" w:pos="9072"/>
        </w:tabs>
        <w:spacing w:line="276" w:lineRule="auto"/>
        <w:jc w:val="both"/>
        <w:rPr>
          <w:rFonts w:eastAsia="Times New Roman"/>
          <w:lang w:eastAsia="pl-PL"/>
        </w:rPr>
      </w:pPr>
      <w:r w:rsidRPr="00C52049">
        <w:rPr>
          <w:rFonts w:eastAsia="Times New Roman"/>
          <w:lang w:eastAsia="pl-PL"/>
        </w:rPr>
        <w:t>z</w:t>
      </w:r>
      <w:r w:rsidR="00E96094" w:rsidRPr="00C52049">
        <w:rPr>
          <w:rFonts w:eastAsia="Times New Roman"/>
          <w:lang w:eastAsia="pl-PL"/>
        </w:rPr>
        <w:t>równoważony rozwój (art. 8).</w:t>
      </w:r>
      <w:r w:rsidR="001E3E1F">
        <w:rPr>
          <w:rStyle w:val="Odwoanieprzypisudolnego"/>
          <w:rFonts w:eastAsia="Times New Roman"/>
          <w:lang w:eastAsia="pl-PL"/>
        </w:rPr>
        <w:footnoteReference w:id="4"/>
      </w:r>
    </w:p>
    <w:p w14:paraId="4AFD242A" w14:textId="58C8C292" w:rsidR="000747D6" w:rsidRPr="00C52049" w:rsidRDefault="00FE0A42" w:rsidP="004040E0">
      <w:pPr>
        <w:shd w:val="clear" w:color="auto" w:fill="FFFFFF"/>
        <w:tabs>
          <w:tab w:val="center" w:pos="4536"/>
          <w:tab w:val="right" w:pos="9072"/>
        </w:tabs>
        <w:spacing w:after="0" w:line="276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Umowie P</w:t>
      </w:r>
      <w:r w:rsidR="00326D0E" w:rsidRPr="00C52049">
        <w:rPr>
          <w:rFonts w:eastAsia="Times New Roman"/>
          <w:lang w:eastAsia="pl-PL"/>
        </w:rPr>
        <w:t>artnerstwa</w:t>
      </w:r>
      <w:r w:rsidR="000747D6" w:rsidRPr="00C52049">
        <w:rPr>
          <w:rFonts w:eastAsia="Times New Roman"/>
          <w:lang w:eastAsia="pl-PL"/>
        </w:rPr>
        <w:t xml:space="preserve"> zdefiniowano następujące zasady horyzontalne:</w:t>
      </w:r>
      <w:r w:rsidRPr="00FE0A42">
        <w:rPr>
          <w:rStyle w:val="Odwoanieprzypisudolnego"/>
          <w:rFonts w:eastAsia="Times New Roman"/>
          <w:lang w:eastAsia="pl-PL"/>
        </w:rPr>
        <w:t xml:space="preserve"> </w:t>
      </w:r>
    </w:p>
    <w:p w14:paraId="6C61374C" w14:textId="77777777" w:rsidR="000747D6" w:rsidRPr="00C52049" w:rsidRDefault="000747D6" w:rsidP="00A04404">
      <w:pPr>
        <w:pStyle w:val="Akapitzlist"/>
        <w:numPr>
          <w:ilvl w:val="0"/>
          <w:numId w:val="30"/>
        </w:numPr>
        <w:shd w:val="clear" w:color="auto" w:fill="FFFFFF"/>
        <w:tabs>
          <w:tab w:val="center" w:pos="4536"/>
          <w:tab w:val="right" w:pos="9072"/>
        </w:tabs>
        <w:spacing w:line="276" w:lineRule="auto"/>
        <w:jc w:val="both"/>
        <w:rPr>
          <w:rFonts w:eastAsia="Times New Roman"/>
          <w:lang w:eastAsia="pl-PL"/>
        </w:rPr>
      </w:pPr>
      <w:r w:rsidRPr="00C52049">
        <w:rPr>
          <w:rFonts w:eastAsia="Times New Roman"/>
          <w:lang w:eastAsia="pl-PL"/>
        </w:rPr>
        <w:t>partnerstwo,</w:t>
      </w:r>
    </w:p>
    <w:p w14:paraId="689348DB" w14:textId="77777777" w:rsidR="000747D6" w:rsidRPr="00C52049" w:rsidRDefault="000747D6" w:rsidP="00A04404">
      <w:pPr>
        <w:pStyle w:val="Akapitzlist"/>
        <w:numPr>
          <w:ilvl w:val="0"/>
          <w:numId w:val="30"/>
        </w:numPr>
        <w:shd w:val="clear" w:color="auto" w:fill="FFFFFF"/>
        <w:tabs>
          <w:tab w:val="center" w:pos="4536"/>
          <w:tab w:val="right" w:pos="9072"/>
        </w:tabs>
        <w:spacing w:line="276" w:lineRule="auto"/>
        <w:jc w:val="both"/>
        <w:rPr>
          <w:rFonts w:eastAsia="Times New Roman"/>
          <w:lang w:eastAsia="pl-PL"/>
        </w:rPr>
      </w:pPr>
      <w:r w:rsidRPr="00C52049">
        <w:rPr>
          <w:rFonts w:eastAsia="Times New Roman"/>
          <w:lang w:eastAsia="pl-PL"/>
        </w:rPr>
        <w:t>promowanie równości szans kobiet i mężczyzn,</w:t>
      </w:r>
    </w:p>
    <w:p w14:paraId="755EE946" w14:textId="77777777" w:rsidR="000747D6" w:rsidRPr="00C52049" w:rsidRDefault="000747D6" w:rsidP="00A04404">
      <w:pPr>
        <w:pStyle w:val="Akapitzlist"/>
        <w:numPr>
          <w:ilvl w:val="0"/>
          <w:numId w:val="30"/>
        </w:numPr>
        <w:shd w:val="clear" w:color="auto" w:fill="FFFFFF"/>
        <w:tabs>
          <w:tab w:val="center" w:pos="4536"/>
          <w:tab w:val="right" w:pos="9072"/>
        </w:tabs>
        <w:spacing w:line="276" w:lineRule="auto"/>
        <w:jc w:val="both"/>
        <w:rPr>
          <w:rFonts w:eastAsia="Times New Roman"/>
          <w:lang w:eastAsia="pl-PL"/>
        </w:rPr>
      </w:pPr>
      <w:r w:rsidRPr="00C52049">
        <w:rPr>
          <w:rFonts w:eastAsia="Times New Roman"/>
          <w:lang w:eastAsia="pl-PL"/>
        </w:rPr>
        <w:t>zrównoważony rozwój,</w:t>
      </w:r>
    </w:p>
    <w:p w14:paraId="55281BF6" w14:textId="77777777" w:rsidR="000747D6" w:rsidRPr="00C52049" w:rsidRDefault="000747D6" w:rsidP="00A04404">
      <w:pPr>
        <w:pStyle w:val="Akapitzlist"/>
        <w:numPr>
          <w:ilvl w:val="0"/>
          <w:numId w:val="30"/>
        </w:numPr>
        <w:shd w:val="clear" w:color="auto" w:fill="FFFFFF"/>
        <w:tabs>
          <w:tab w:val="center" w:pos="4536"/>
          <w:tab w:val="right" w:pos="9072"/>
        </w:tabs>
        <w:spacing w:line="276" w:lineRule="auto"/>
        <w:jc w:val="both"/>
        <w:rPr>
          <w:rFonts w:eastAsia="Times New Roman"/>
          <w:lang w:eastAsia="pl-PL"/>
        </w:rPr>
      </w:pPr>
      <w:r w:rsidRPr="00C52049">
        <w:rPr>
          <w:rFonts w:eastAsia="Times New Roman"/>
          <w:lang w:eastAsia="pl-PL"/>
        </w:rPr>
        <w:lastRenderedPageBreak/>
        <w:t>zachowanie zasad polityki przestrzennej,</w:t>
      </w:r>
    </w:p>
    <w:p w14:paraId="7EC59E2E" w14:textId="77777777" w:rsidR="000747D6" w:rsidRPr="00C52049" w:rsidRDefault="000747D6" w:rsidP="00A04404">
      <w:pPr>
        <w:pStyle w:val="Akapitzlist"/>
        <w:numPr>
          <w:ilvl w:val="0"/>
          <w:numId w:val="30"/>
        </w:numPr>
        <w:shd w:val="clear" w:color="auto" w:fill="FFFFFF"/>
        <w:tabs>
          <w:tab w:val="center" w:pos="4536"/>
          <w:tab w:val="right" w:pos="9072"/>
        </w:tabs>
        <w:spacing w:line="276" w:lineRule="auto"/>
        <w:jc w:val="both"/>
        <w:rPr>
          <w:rFonts w:eastAsia="Times New Roman"/>
          <w:lang w:eastAsia="pl-PL"/>
        </w:rPr>
      </w:pPr>
      <w:r w:rsidRPr="00C52049">
        <w:rPr>
          <w:rFonts w:eastAsia="Times New Roman"/>
          <w:lang w:eastAsia="pl-PL"/>
        </w:rPr>
        <w:t>zapobieganie dyskryminacji</w:t>
      </w:r>
      <w:r w:rsidR="00326D0E" w:rsidRPr="00C52049">
        <w:rPr>
          <w:rFonts w:eastAsia="Times New Roman"/>
          <w:lang w:eastAsia="pl-PL"/>
        </w:rPr>
        <w:t>,</w:t>
      </w:r>
    </w:p>
    <w:p w14:paraId="7E52478A" w14:textId="471F41ED" w:rsidR="000747D6" w:rsidRPr="00C52049" w:rsidRDefault="00EC773F" w:rsidP="00A04404">
      <w:pPr>
        <w:pStyle w:val="Akapitzlist"/>
        <w:numPr>
          <w:ilvl w:val="0"/>
          <w:numId w:val="30"/>
        </w:numPr>
        <w:shd w:val="clear" w:color="auto" w:fill="FFFFFF"/>
        <w:tabs>
          <w:tab w:val="center" w:pos="4536"/>
          <w:tab w:val="right" w:pos="9072"/>
        </w:tabs>
        <w:spacing w:line="276" w:lineRule="auto"/>
        <w:jc w:val="both"/>
        <w:rPr>
          <w:rFonts w:eastAsia="Times New Roman"/>
          <w:lang w:eastAsia="pl-PL"/>
        </w:rPr>
      </w:pPr>
      <w:proofErr w:type="spellStart"/>
      <w:r w:rsidRPr="00C52049">
        <w:rPr>
          <w:rFonts w:eastAsia="Times New Roman"/>
          <w:lang w:eastAsia="pl-PL"/>
        </w:rPr>
        <w:t>d</w:t>
      </w:r>
      <w:r w:rsidR="000747D6" w:rsidRPr="00C52049">
        <w:rPr>
          <w:rFonts w:eastAsia="Times New Roman"/>
          <w:lang w:eastAsia="pl-PL"/>
        </w:rPr>
        <w:t>einstytucjonalizacj</w:t>
      </w:r>
      <w:r w:rsidRPr="00C52049">
        <w:rPr>
          <w:rFonts w:eastAsia="Times New Roman"/>
          <w:lang w:eastAsia="pl-PL"/>
        </w:rPr>
        <w:t>a</w:t>
      </w:r>
      <w:proofErr w:type="spellEnd"/>
      <w:r w:rsidR="000747D6" w:rsidRPr="00C52049">
        <w:rPr>
          <w:rFonts w:eastAsia="Times New Roman"/>
          <w:lang w:eastAsia="pl-PL"/>
        </w:rPr>
        <w:t>.</w:t>
      </w:r>
      <w:r w:rsidR="001E3E1F">
        <w:rPr>
          <w:rStyle w:val="Odwoanieprzypisudolnego"/>
          <w:rFonts w:eastAsia="Times New Roman"/>
          <w:lang w:eastAsia="pl-PL"/>
        </w:rPr>
        <w:footnoteReference w:id="5"/>
      </w:r>
    </w:p>
    <w:p w14:paraId="358F6AA6" w14:textId="0CEE4CE3" w:rsidR="00093ED4" w:rsidRPr="00C52049" w:rsidRDefault="004B7C33" w:rsidP="004040E0">
      <w:pPr>
        <w:shd w:val="clear" w:color="auto" w:fill="FFFFFF"/>
        <w:tabs>
          <w:tab w:val="center" w:pos="4536"/>
          <w:tab w:val="right" w:pos="9072"/>
        </w:tabs>
        <w:spacing w:after="0" w:line="276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Przestrzeganie</w:t>
      </w:r>
      <w:r w:rsidRPr="004040E0">
        <w:rPr>
          <w:rFonts w:eastAsia="Times New Roman"/>
          <w:lang w:eastAsia="pl-PL"/>
        </w:rPr>
        <w:t xml:space="preserve"> zasad </w:t>
      </w:r>
      <w:r>
        <w:rPr>
          <w:rFonts w:eastAsia="Times New Roman"/>
          <w:lang w:eastAsia="pl-PL"/>
        </w:rPr>
        <w:t xml:space="preserve">horyzontalnych </w:t>
      </w:r>
      <w:r w:rsidRPr="004040E0">
        <w:rPr>
          <w:rFonts w:eastAsia="Times New Roman"/>
          <w:lang w:eastAsia="pl-PL"/>
        </w:rPr>
        <w:t xml:space="preserve">powinno odbywać się na każdym z etapów realizacji </w:t>
      </w:r>
      <w:r>
        <w:rPr>
          <w:rFonts w:eastAsia="Times New Roman"/>
          <w:lang w:eastAsia="pl-PL"/>
        </w:rPr>
        <w:t>programu operacyjnego</w:t>
      </w:r>
      <w:r w:rsidRPr="004040E0">
        <w:rPr>
          <w:rFonts w:eastAsia="Times New Roman"/>
          <w:lang w:eastAsia="pl-PL"/>
        </w:rPr>
        <w:t xml:space="preserve">. </w:t>
      </w:r>
      <w:r w:rsidR="004040E0" w:rsidRPr="004040E0">
        <w:rPr>
          <w:rFonts w:eastAsia="Times New Roman"/>
          <w:lang w:eastAsia="pl-PL"/>
        </w:rPr>
        <w:t xml:space="preserve">Realizacja RPOWP 2014-2020 </w:t>
      </w:r>
      <w:r w:rsidR="00151266">
        <w:rPr>
          <w:rFonts w:eastAsia="Times New Roman"/>
          <w:lang w:eastAsia="pl-PL"/>
        </w:rPr>
        <w:t xml:space="preserve">opiera się na założeniach dotyczących </w:t>
      </w:r>
      <w:r w:rsidR="004040E0" w:rsidRPr="004040E0">
        <w:rPr>
          <w:rFonts w:eastAsia="Times New Roman"/>
          <w:b/>
          <w:lang w:eastAsia="pl-PL"/>
        </w:rPr>
        <w:t>zasad horyzontalny</w:t>
      </w:r>
      <w:r w:rsidR="00151266">
        <w:rPr>
          <w:rFonts w:eastAsia="Times New Roman"/>
          <w:b/>
          <w:lang w:eastAsia="pl-PL"/>
        </w:rPr>
        <w:t>ch</w:t>
      </w:r>
      <w:r w:rsidR="004040E0" w:rsidRPr="004040E0">
        <w:rPr>
          <w:rFonts w:eastAsia="Times New Roman"/>
          <w:b/>
          <w:lang w:eastAsia="pl-PL"/>
        </w:rPr>
        <w:t xml:space="preserve"> wskazany</w:t>
      </w:r>
      <w:r w:rsidR="00151266">
        <w:rPr>
          <w:rFonts w:eastAsia="Times New Roman"/>
          <w:b/>
          <w:lang w:eastAsia="pl-PL"/>
        </w:rPr>
        <w:t>ch</w:t>
      </w:r>
      <w:r w:rsidR="004040E0" w:rsidRPr="004040E0">
        <w:rPr>
          <w:rFonts w:eastAsia="Times New Roman"/>
          <w:b/>
          <w:lang w:eastAsia="pl-PL"/>
        </w:rPr>
        <w:t xml:space="preserve"> w Rozporządzeniu Ramowym</w:t>
      </w:r>
      <w:r w:rsidR="004040E0" w:rsidRPr="004040E0">
        <w:rPr>
          <w:rFonts w:eastAsia="Times New Roman"/>
          <w:lang w:eastAsia="pl-PL"/>
        </w:rPr>
        <w:t>. Zapisy RPOWP</w:t>
      </w:r>
      <w:r w:rsidR="00F8630B">
        <w:rPr>
          <w:rFonts w:eastAsia="Times New Roman"/>
          <w:lang w:eastAsia="pl-PL"/>
        </w:rPr>
        <w:t xml:space="preserve"> 2014-2020</w:t>
      </w:r>
      <w:r w:rsidR="004040E0" w:rsidRPr="004040E0">
        <w:rPr>
          <w:rFonts w:eastAsia="Times New Roman"/>
          <w:lang w:eastAsia="pl-PL"/>
        </w:rPr>
        <w:t xml:space="preserve"> jako zasady horyzontalne w</w:t>
      </w:r>
      <w:r>
        <w:rPr>
          <w:rFonts w:eastAsia="Times New Roman"/>
          <w:lang w:eastAsia="pl-PL"/>
        </w:rPr>
        <w:t>skazują</w:t>
      </w:r>
      <w:r w:rsidR="004040E0" w:rsidRPr="004040E0">
        <w:rPr>
          <w:rFonts w:eastAsia="Times New Roman"/>
          <w:lang w:eastAsia="pl-PL"/>
        </w:rPr>
        <w:t xml:space="preserve"> także </w:t>
      </w:r>
      <w:r w:rsidR="004040E0" w:rsidRPr="004040E0">
        <w:rPr>
          <w:rFonts w:eastAsia="Times New Roman"/>
          <w:b/>
          <w:lang w:eastAsia="pl-PL"/>
        </w:rPr>
        <w:t>zasadę przeciwdziałania zmianom klimatu i</w:t>
      </w:r>
      <w:r w:rsidR="0026782F">
        <w:rPr>
          <w:rFonts w:eastAsia="Times New Roman"/>
          <w:b/>
          <w:lang w:eastAsia="pl-PL"/>
        </w:rPr>
        <w:t xml:space="preserve"> </w:t>
      </w:r>
      <w:r w:rsidR="004040E0" w:rsidRPr="004040E0">
        <w:rPr>
          <w:rFonts w:eastAsia="Times New Roman"/>
          <w:b/>
          <w:lang w:eastAsia="pl-PL"/>
        </w:rPr>
        <w:t>ładu przestrzennego oraz współpracy</w:t>
      </w:r>
      <w:r w:rsidR="004040E0" w:rsidRPr="004040E0">
        <w:rPr>
          <w:rFonts w:eastAsia="Times New Roman"/>
          <w:lang w:eastAsia="pl-PL"/>
        </w:rPr>
        <w:t>. Zobowiązanie do przestrzegania zasad horyzontalnych zawa</w:t>
      </w:r>
      <w:r w:rsidR="004040E0">
        <w:rPr>
          <w:rFonts w:eastAsia="Times New Roman"/>
          <w:lang w:eastAsia="pl-PL"/>
        </w:rPr>
        <w:t>rto</w:t>
      </w:r>
      <w:r w:rsidR="006C2CC4">
        <w:rPr>
          <w:rFonts w:eastAsia="Times New Roman"/>
          <w:lang w:eastAsia="pl-PL"/>
        </w:rPr>
        <w:t xml:space="preserve"> w sekcji 11 RPOWP 2014-2020, w </w:t>
      </w:r>
      <w:r w:rsidR="004040E0">
        <w:rPr>
          <w:rFonts w:eastAsia="Times New Roman"/>
          <w:lang w:eastAsia="pl-PL"/>
        </w:rPr>
        <w:t>której przyjmuje się następujące zasady horyzontalne</w:t>
      </w:r>
      <w:r w:rsidR="00093ED4" w:rsidRPr="00C52049">
        <w:rPr>
          <w:rFonts w:eastAsia="Times New Roman"/>
          <w:lang w:eastAsia="pl-PL"/>
        </w:rPr>
        <w:t>:</w:t>
      </w:r>
    </w:p>
    <w:p w14:paraId="59FB4356" w14:textId="77777777" w:rsidR="00093ED4" w:rsidRPr="00C52049" w:rsidRDefault="00093ED4" w:rsidP="00A04404">
      <w:pPr>
        <w:pStyle w:val="Akapitzlist"/>
        <w:numPr>
          <w:ilvl w:val="0"/>
          <w:numId w:val="31"/>
        </w:numPr>
        <w:shd w:val="clear" w:color="auto" w:fill="FFFFFF"/>
        <w:tabs>
          <w:tab w:val="center" w:pos="4536"/>
          <w:tab w:val="right" w:pos="9072"/>
        </w:tabs>
        <w:spacing w:line="276" w:lineRule="auto"/>
        <w:jc w:val="both"/>
        <w:rPr>
          <w:rFonts w:eastAsia="Times New Roman"/>
          <w:lang w:eastAsia="pl-PL"/>
        </w:rPr>
      </w:pPr>
      <w:r w:rsidRPr="00C52049">
        <w:rPr>
          <w:rFonts w:eastAsia="Times New Roman"/>
          <w:lang w:eastAsia="pl-PL"/>
        </w:rPr>
        <w:t xml:space="preserve">zrównoważony rozwój, </w:t>
      </w:r>
    </w:p>
    <w:p w14:paraId="17531CB3" w14:textId="77777777" w:rsidR="00093ED4" w:rsidRPr="00C52049" w:rsidRDefault="00093ED4" w:rsidP="00A04404">
      <w:pPr>
        <w:pStyle w:val="Akapitzlist"/>
        <w:numPr>
          <w:ilvl w:val="0"/>
          <w:numId w:val="31"/>
        </w:numPr>
        <w:shd w:val="clear" w:color="auto" w:fill="FFFFFF"/>
        <w:tabs>
          <w:tab w:val="center" w:pos="4536"/>
          <w:tab w:val="right" w:pos="9072"/>
        </w:tabs>
        <w:spacing w:line="276" w:lineRule="auto"/>
        <w:jc w:val="both"/>
        <w:rPr>
          <w:rFonts w:eastAsia="Times New Roman"/>
          <w:lang w:eastAsia="pl-PL"/>
        </w:rPr>
      </w:pPr>
      <w:r w:rsidRPr="00C52049">
        <w:rPr>
          <w:rFonts w:eastAsia="Times New Roman"/>
          <w:lang w:eastAsia="pl-PL"/>
        </w:rPr>
        <w:t>równość szans i zapobieganie dyskryminacji,</w:t>
      </w:r>
    </w:p>
    <w:p w14:paraId="6A80CC6D" w14:textId="77777777" w:rsidR="00093ED4" w:rsidRPr="00C52049" w:rsidRDefault="00093ED4" w:rsidP="00A04404">
      <w:pPr>
        <w:pStyle w:val="Akapitzlist"/>
        <w:numPr>
          <w:ilvl w:val="0"/>
          <w:numId w:val="31"/>
        </w:numPr>
        <w:shd w:val="clear" w:color="auto" w:fill="FFFFFF"/>
        <w:tabs>
          <w:tab w:val="center" w:pos="4536"/>
          <w:tab w:val="right" w:pos="9072"/>
        </w:tabs>
        <w:spacing w:line="276" w:lineRule="auto"/>
        <w:jc w:val="both"/>
        <w:rPr>
          <w:rFonts w:eastAsia="Times New Roman"/>
          <w:lang w:eastAsia="pl-PL"/>
        </w:rPr>
      </w:pPr>
      <w:r w:rsidRPr="00C52049">
        <w:rPr>
          <w:rFonts w:eastAsia="Times New Roman"/>
          <w:lang w:eastAsia="pl-PL"/>
        </w:rPr>
        <w:t>równość płci,</w:t>
      </w:r>
    </w:p>
    <w:p w14:paraId="6A2F63C9" w14:textId="77777777" w:rsidR="00093ED4" w:rsidRPr="00C52049" w:rsidRDefault="00093ED4" w:rsidP="00A04404">
      <w:pPr>
        <w:pStyle w:val="Akapitzlist"/>
        <w:numPr>
          <w:ilvl w:val="0"/>
          <w:numId w:val="31"/>
        </w:numPr>
        <w:shd w:val="clear" w:color="auto" w:fill="FFFFFF"/>
        <w:tabs>
          <w:tab w:val="center" w:pos="4536"/>
          <w:tab w:val="right" w:pos="9072"/>
        </w:tabs>
        <w:spacing w:line="276" w:lineRule="auto"/>
        <w:jc w:val="both"/>
        <w:rPr>
          <w:rFonts w:eastAsia="Times New Roman"/>
          <w:lang w:eastAsia="pl-PL"/>
        </w:rPr>
      </w:pPr>
      <w:r w:rsidRPr="00C52049">
        <w:rPr>
          <w:rFonts w:eastAsia="Times New Roman"/>
          <w:lang w:eastAsia="pl-PL"/>
        </w:rPr>
        <w:t>przeciwdziałanie zmianom klimatu i ładu przestrzennego,</w:t>
      </w:r>
    </w:p>
    <w:p w14:paraId="37140F54" w14:textId="6ACCEFCB" w:rsidR="00093ED4" w:rsidRPr="00C52049" w:rsidRDefault="00093ED4" w:rsidP="00A04404">
      <w:pPr>
        <w:pStyle w:val="Akapitzlist"/>
        <w:numPr>
          <w:ilvl w:val="0"/>
          <w:numId w:val="31"/>
        </w:numPr>
        <w:shd w:val="clear" w:color="auto" w:fill="FFFFFF"/>
        <w:tabs>
          <w:tab w:val="center" w:pos="4536"/>
          <w:tab w:val="right" w:pos="9072"/>
        </w:tabs>
        <w:spacing w:line="276" w:lineRule="auto"/>
        <w:jc w:val="both"/>
        <w:rPr>
          <w:rFonts w:eastAsia="Times New Roman"/>
          <w:lang w:eastAsia="pl-PL"/>
        </w:rPr>
      </w:pPr>
      <w:r w:rsidRPr="00C52049">
        <w:rPr>
          <w:rFonts w:eastAsia="Times New Roman"/>
          <w:lang w:eastAsia="pl-PL"/>
        </w:rPr>
        <w:t xml:space="preserve">współpracę </w:t>
      </w:r>
      <w:r w:rsidR="00343960" w:rsidRPr="00C52049">
        <w:rPr>
          <w:rFonts w:eastAsia="Times New Roman"/>
          <w:lang w:eastAsia="pl-PL"/>
        </w:rPr>
        <w:t>oraz</w:t>
      </w:r>
      <w:r w:rsidRPr="00C52049">
        <w:rPr>
          <w:rFonts w:eastAsia="Times New Roman"/>
          <w:lang w:eastAsia="pl-PL"/>
        </w:rPr>
        <w:t xml:space="preserve"> partnerstwo.</w:t>
      </w:r>
      <w:r w:rsidR="00F057F3">
        <w:rPr>
          <w:rStyle w:val="Odwoanieprzypisudolnego"/>
          <w:rFonts w:eastAsia="Times New Roman"/>
          <w:lang w:eastAsia="pl-PL"/>
        </w:rPr>
        <w:footnoteReference w:id="6"/>
      </w:r>
    </w:p>
    <w:p w14:paraId="179CE648" w14:textId="01F09042" w:rsidR="006C2CC4" w:rsidRPr="006C2CC4" w:rsidRDefault="006C2CC4" w:rsidP="00E96094">
      <w:pPr>
        <w:shd w:val="clear" w:color="auto" w:fill="FFFFFF"/>
        <w:tabs>
          <w:tab w:val="center" w:pos="4536"/>
          <w:tab w:val="right" w:pos="9072"/>
        </w:tabs>
        <w:spacing w:line="276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>Zasada zrównoważonego rozwoju</w:t>
      </w:r>
      <w:r>
        <w:rPr>
          <w:rFonts w:eastAsia="Times New Roman"/>
          <w:lang w:eastAsia="pl-PL"/>
        </w:rPr>
        <w:t xml:space="preserve"> uwzględniona w programowaniu i wdrażani</w:t>
      </w:r>
      <w:r w:rsidR="0088223F">
        <w:rPr>
          <w:rFonts w:eastAsia="Times New Roman"/>
          <w:lang w:eastAsia="pl-PL"/>
        </w:rPr>
        <w:t>u</w:t>
      </w:r>
      <w:r>
        <w:rPr>
          <w:rFonts w:eastAsia="Times New Roman"/>
          <w:lang w:eastAsia="pl-PL"/>
        </w:rPr>
        <w:t xml:space="preserve"> RPOWP 2014-2020 przejawia się we wszystkich celach programu. </w:t>
      </w:r>
      <w:r w:rsidR="0088223F">
        <w:rPr>
          <w:rFonts w:eastAsia="Times New Roman"/>
          <w:lang w:eastAsia="pl-PL"/>
        </w:rPr>
        <w:t>Założenia r</w:t>
      </w:r>
      <w:r>
        <w:rPr>
          <w:rFonts w:eastAsia="Times New Roman"/>
          <w:lang w:eastAsia="pl-PL"/>
        </w:rPr>
        <w:t>ealizacj</w:t>
      </w:r>
      <w:r w:rsidR="0088223F">
        <w:rPr>
          <w:rFonts w:eastAsia="Times New Roman"/>
          <w:lang w:eastAsia="pl-PL"/>
        </w:rPr>
        <w:t>i</w:t>
      </w:r>
      <w:r>
        <w:rPr>
          <w:rFonts w:eastAsia="Times New Roman"/>
          <w:lang w:eastAsia="pl-PL"/>
        </w:rPr>
        <w:t xml:space="preserve"> tej zasady </w:t>
      </w:r>
      <w:r w:rsidR="0088223F">
        <w:rPr>
          <w:rFonts w:eastAsia="Times New Roman"/>
          <w:lang w:eastAsia="pl-PL"/>
        </w:rPr>
        <w:t>są</w:t>
      </w:r>
      <w:r>
        <w:rPr>
          <w:rFonts w:eastAsia="Times New Roman"/>
          <w:lang w:eastAsia="pl-PL"/>
        </w:rPr>
        <w:t xml:space="preserve"> spójn</w:t>
      </w:r>
      <w:r w:rsidR="0088223F">
        <w:rPr>
          <w:rFonts w:eastAsia="Times New Roman"/>
          <w:lang w:eastAsia="pl-PL"/>
        </w:rPr>
        <w:t>e</w:t>
      </w:r>
      <w:r>
        <w:rPr>
          <w:rFonts w:eastAsia="Times New Roman"/>
          <w:lang w:eastAsia="pl-PL"/>
        </w:rPr>
        <w:t xml:space="preserve"> z zapisami </w:t>
      </w:r>
      <w:r>
        <w:rPr>
          <w:rFonts w:eastAsia="Times New Roman"/>
          <w:i/>
          <w:lang w:eastAsia="pl-PL"/>
        </w:rPr>
        <w:t xml:space="preserve">Umowy Partnerstwa </w:t>
      </w:r>
      <w:r>
        <w:rPr>
          <w:rFonts w:eastAsia="Times New Roman"/>
          <w:lang w:eastAsia="pl-PL"/>
        </w:rPr>
        <w:t xml:space="preserve">w tym zakresie. Realizacja zasady zrównoważonego rozwoju </w:t>
      </w:r>
      <w:r w:rsidR="00F057F3">
        <w:rPr>
          <w:rFonts w:eastAsia="Times New Roman"/>
          <w:lang w:eastAsia="pl-PL"/>
        </w:rPr>
        <w:t xml:space="preserve">posiada </w:t>
      </w:r>
      <w:r>
        <w:rPr>
          <w:rFonts w:eastAsia="Times New Roman"/>
          <w:lang w:eastAsia="pl-PL"/>
        </w:rPr>
        <w:t xml:space="preserve">swoje odzwierciedlenie w wyborze inwestycji minimalizujących wpływ człowieka na środowisko. Przedmiotowa zasada realizowana jest zgodnie z zapisami </w:t>
      </w:r>
      <w:r w:rsidR="00592224">
        <w:rPr>
          <w:rFonts w:eastAsia="Times New Roman"/>
          <w:lang w:eastAsia="pl-PL"/>
        </w:rPr>
        <w:t>Europejskiego Kodeksu Postępowania w</w:t>
      </w:r>
      <w:r w:rsidR="00F057F3">
        <w:rPr>
          <w:rFonts w:eastAsia="Times New Roman"/>
          <w:lang w:eastAsia="pl-PL"/>
        </w:rPr>
        <w:t> </w:t>
      </w:r>
      <w:r w:rsidR="00592224">
        <w:rPr>
          <w:rFonts w:eastAsia="Times New Roman"/>
          <w:lang w:eastAsia="pl-PL"/>
        </w:rPr>
        <w:t>dziedzinie Partnerstwa.</w:t>
      </w:r>
      <w:r w:rsidR="00592224">
        <w:rPr>
          <w:rStyle w:val="Odwoanieprzypisudolnego"/>
          <w:rFonts w:eastAsia="Times New Roman"/>
          <w:lang w:eastAsia="pl-PL"/>
        </w:rPr>
        <w:footnoteReference w:id="7"/>
      </w:r>
    </w:p>
    <w:p w14:paraId="793B06AF" w14:textId="733C9AB2" w:rsidR="00944BEE" w:rsidRPr="00592224" w:rsidRDefault="00944BEE" w:rsidP="00E96094">
      <w:pPr>
        <w:shd w:val="clear" w:color="auto" w:fill="FFFFFF"/>
        <w:tabs>
          <w:tab w:val="center" w:pos="4536"/>
          <w:tab w:val="right" w:pos="9072"/>
        </w:tabs>
        <w:spacing w:line="276" w:lineRule="auto"/>
        <w:jc w:val="both"/>
        <w:rPr>
          <w:rFonts w:eastAsia="Times New Roman"/>
          <w:lang w:eastAsia="pl-PL"/>
        </w:rPr>
      </w:pPr>
      <w:r w:rsidRPr="00D33282">
        <w:rPr>
          <w:rFonts w:eastAsia="Times New Roman"/>
          <w:b/>
          <w:lang w:eastAsia="pl-PL"/>
        </w:rPr>
        <w:t>Zasada równości szans i niedyskryminacji, w tym dostępności dla osób z niepełnosprawnościami</w:t>
      </w:r>
      <w:r>
        <w:rPr>
          <w:rStyle w:val="Odwoanieprzypisudolnego"/>
          <w:rFonts w:eastAsia="Times New Roman"/>
          <w:lang w:eastAsia="pl-PL"/>
        </w:rPr>
        <w:footnoteReference w:id="8"/>
      </w:r>
      <w:r w:rsidR="009571CB">
        <w:rPr>
          <w:rFonts w:eastAsia="Times New Roman"/>
          <w:lang w:eastAsia="pl-PL"/>
        </w:rPr>
        <w:t xml:space="preserve"> </w:t>
      </w:r>
      <w:r w:rsidR="005D32C0">
        <w:rPr>
          <w:rFonts w:eastAsia="Times New Roman"/>
          <w:lang w:eastAsia="pl-PL"/>
        </w:rPr>
        <w:t xml:space="preserve">ukierunkowana jest na </w:t>
      </w:r>
      <w:r w:rsidR="009571CB">
        <w:rPr>
          <w:rFonts w:eastAsia="Times New Roman"/>
          <w:lang w:eastAsia="pl-PL"/>
        </w:rPr>
        <w:t>umożliwi</w:t>
      </w:r>
      <w:r w:rsidR="005D32C0">
        <w:rPr>
          <w:rFonts w:eastAsia="Times New Roman"/>
          <w:lang w:eastAsia="pl-PL"/>
        </w:rPr>
        <w:t>enie</w:t>
      </w:r>
      <w:r w:rsidR="009571CB">
        <w:rPr>
          <w:rFonts w:eastAsia="Times New Roman"/>
          <w:lang w:eastAsia="pl-PL"/>
        </w:rPr>
        <w:t xml:space="preserve"> wszystkim osobom, bez względu na płeć, wiek, niepełnosprawność, rasę lub pochodzenie etniczne, wyznawaną religię lub światopogląd, orientację seksualną, sprawiedliwego, pełnego uczestnictwa we wszystkich dziedzinach życia na jednakowych zasadach</w:t>
      </w:r>
      <w:r w:rsidR="009571CB">
        <w:rPr>
          <w:rStyle w:val="Odwoanieprzypisudolnego"/>
          <w:rFonts w:eastAsia="Times New Roman"/>
          <w:lang w:eastAsia="pl-PL"/>
        </w:rPr>
        <w:footnoteReference w:id="9"/>
      </w:r>
      <w:r w:rsidR="003354C4">
        <w:rPr>
          <w:rFonts w:eastAsia="Times New Roman"/>
          <w:lang w:eastAsia="pl-PL"/>
        </w:rPr>
        <w:t>.</w:t>
      </w:r>
      <w:r w:rsidR="00592224">
        <w:rPr>
          <w:rFonts w:eastAsia="Times New Roman"/>
          <w:lang w:eastAsia="pl-PL"/>
        </w:rPr>
        <w:t xml:space="preserve"> Zasada równości szans przestrzegana jest na każdym etapie realizacji RPOWP 2014-2020 </w:t>
      </w:r>
      <w:r w:rsidR="00592224">
        <w:rPr>
          <w:rFonts w:eastAsia="Times New Roman"/>
          <w:lang w:eastAsia="pl-PL"/>
        </w:rPr>
        <w:lastRenderedPageBreak/>
        <w:t>i</w:t>
      </w:r>
      <w:r w:rsidR="005D32C0">
        <w:rPr>
          <w:rFonts w:eastAsia="Times New Roman"/>
          <w:lang w:eastAsia="pl-PL"/>
        </w:rPr>
        <w:t> </w:t>
      </w:r>
      <w:r w:rsidR="00592224">
        <w:rPr>
          <w:rFonts w:eastAsia="Times New Roman"/>
          <w:lang w:eastAsia="pl-PL"/>
        </w:rPr>
        <w:t xml:space="preserve">przyczynia się do wypełnienia zapisów </w:t>
      </w:r>
      <w:r w:rsidR="00592224" w:rsidRPr="00592224">
        <w:rPr>
          <w:rFonts w:eastAsia="Times New Roman"/>
          <w:i/>
          <w:lang w:eastAsia="pl-PL"/>
        </w:rPr>
        <w:t xml:space="preserve">Konwencji ONZ o </w:t>
      </w:r>
      <w:r w:rsidR="00592224">
        <w:rPr>
          <w:rFonts w:eastAsia="Times New Roman"/>
          <w:i/>
          <w:lang w:eastAsia="pl-PL"/>
        </w:rPr>
        <w:t xml:space="preserve">prawach osób z niepełnosprawnościami </w:t>
      </w:r>
      <w:r w:rsidR="00592224">
        <w:rPr>
          <w:rFonts w:eastAsia="Times New Roman"/>
          <w:lang w:eastAsia="pl-PL"/>
        </w:rPr>
        <w:t xml:space="preserve">oraz </w:t>
      </w:r>
      <w:r w:rsidR="00592224">
        <w:rPr>
          <w:rFonts w:eastAsia="Times New Roman"/>
          <w:i/>
          <w:lang w:eastAsia="pl-PL"/>
        </w:rPr>
        <w:t>Europejskiej Strategii w Sprawie Niepełnosprawności 2010-2020</w:t>
      </w:r>
      <w:r w:rsidR="00592224">
        <w:rPr>
          <w:rStyle w:val="Odwoanieprzypisudolnego"/>
          <w:rFonts w:eastAsia="Times New Roman"/>
          <w:lang w:eastAsia="pl-PL"/>
        </w:rPr>
        <w:footnoteReference w:id="10"/>
      </w:r>
      <w:r w:rsidR="00592224">
        <w:rPr>
          <w:rFonts w:eastAsia="Times New Roman"/>
          <w:lang w:eastAsia="pl-PL"/>
        </w:rPr>
        <w:t>.</w:t>
      </w:r>
    </w:p>
    <w:p w14:paraId="687C600F" w14:textId="4FC3AF09" w:rsidR="00745A7F" w:rsidRDefault="00E21E15" w:rsidP="00E96094">
      <w:pPr>
        <w:shd w:val="clear" w:color="auto" w:fill="FFFFFF"/>
        <w:tabs>
          <w:tab w:val="center" w:pos="4536"/>
          <w:tab w:val="right" w:pos="9072"/>
        </w:tabs>
        <w:spacing w:line="276" w:lineRule="auto"/>
        <w:jc w:val="both"/>
        <w:rPr>
          <w:rFonts w:eastAsia="Times New Roman"/>
          <w:lang w:eastAsia="pl-PL"/>
        </w:rPr>
      </w:pPr>
      <w:r w:rsidRPr="00490545">
        <w:rPr>
          <w:rFonts w:eastAsia="Times New Roman"/>
          <w:b/>
          <w:lang w:eastAsia="pl-PL"/>
        </w:rPr>
        <w:t>Zasada równości szans kobiet i mężczyzn</w:t>
      </w:r>
      <w:r w:rsidRPr="00490545">
        <w:rPr>
          <w:rStyle w:val="Odwoanieprzypisudolnego"/>
          <w:rFonts w:eastAsia="Times New Roman"/>
          <w:lang w:eastAsia="pl-PL"/>
        </w:rPr>
        <w:footnoteReference w:id="11"/>
      </w:r>
      <w:r w:rsidRPr="00797451">
        <w:rPr>
          <w:rFonts w:eastAsia="Times New Roman"/>
          <w:lang w:eastAsia="pl-PL"/>
        </w:rPr>
        <w:t xml:space="preserve"> </w:t>
      </w:r>
      <w:r w:rsidR="00BC6296" w:rsidRPr="00797451">
        <w:rPr>
          <w:rFonts w:eastAsia="Times New Roman"/>
          <w:lang w:eastAsia="pl-PL"/>
        </w:rPr>
        <w:t>zakłada</w:t>
      </w:r>
      <w:r w:rsidRPr="00797451">
        <w:rPr>
          <w:rFonts w:eastAsia="Times New Roman"/>
          <w:lang w:eastAsia="pl-PL"/>
        </w:rPr>
        <w:t xml:space="preserve"> podejmowani</w:t>
      </w:r>
      <w:r w:rsidR="00BC6296" w:rsidRPr="00797451">
        <w:rPr>
          <w:rFonts w:eastAsia="Times New Roman"/>
          <w:lang w:eastAsia="pl-PL"/>
        </w:rPr>
        <w:t>e</w:t>
      </w:r>
      <w:r w:rsidRPr="00797451">
        <w:rPr>
          <w:rFonts w:eastAsia="Times New Roman"/>
          <w:lang w:eastAsia="pl-PL"/>
        </w:rPr>
        <w:t xml:space="preserve"> działań na rzecz osiągnięcia stanu, w którym kobietom i m</w:t>
      </w:r>
      <w:r w:rsidRPr="00490545">
        <w:rPr>
          <w:rFonts w:eastAsia="Times New Roman"/>
          <w:lang w:eastAsia="pl-PL"/>
        </w:rPr>
        <w:t xml:space="preserve">ężczyznom przypisuje się taką samą wartość społeczną, równe prawa i równe obowiązki oraz </w:t>
      </w:r>
      <w:r w:rsidR="009A7A31" w:rsidRPr="00490545">
        <w:rPr>
          <w:rFonts w:eastAsia="Times New Roman"/>
          <w:lang w:eastAsia="pl-PL"/>
        </w:rPr>
        <w:t xml:space="preserve">przedstawiciele obu płci posiadają </w:t>
      </w:r>
      <w:r w:rsidRPr="00490545">
        <w:rPr>
          <w:rFonts w:eastAsia="Times New Roman"/>
          <w:lang w:eastAsia="pl-PL"/>
        </w:rPr>
        <w:t>równy dostęp do zasobów (środki finansowe, szanse rozwoju), z których mogą korzystać. Zasada ta ma gwarantować</w:t>
      </w:r>
      <w:r>
        <w:rPr>
          <w:rFonts w:eastAsia="Times New Roman"/>
          <w:lang w:eastAsia="pl-PL"/>
        </w:rPr>
        <w:t xml:space="preserve"> możliwość wyboru drogi życiowej bez ograniczeń wynikających ze stereotypów płci. Jest to także uwzględnianie perspektywy płci w głównym nurcie wszystkich procesów politycznych, priorytetów i</w:t>
      </w:r>
      <w:r w:rsidR="009A7A31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>działań w ramach programów operacyjnych, na wszystkich etapach wdrażania, tj. na etapie planowania, realizacji i ewaluacji. To celowe, systematyczne i świadome ocenianie danej polityki i</w:t>
      </w:r>
      <w:r w:rsidR="009A7A31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>działań z perspektywy wpływu na warunki życia kobiet i mężczyzn, które ma na celu przeciwdziałanie dyskryminacji i osiągnięcie równości szans kobiet i mężczyzn.</w:t>
      </w:r>
      <w:r>
        <w:rPr>
          <w:rStyle w:val="Odwoanieprzypisudolnego"/>
          <w:rFonts w:eastAsia="Times New Roman"/>
          <w:lang w:eastAsia="pl-PL"/>
        </w:rPr>
        <w:footnoteReference w:id="12"/>
      </w:r>
    </w:p>
    <w:p w14:paraId="067DFC4A" w14:textId="1F86C7B9" w:rsidR="009571CB" w:rsidRPr="00F85CF2" w:rsidRDefault="00A405BC" w:rsidP="00E96094">
      <w:pPr>
        <w:shd w:val="clear" w:color="auto" w:fill="FFFFFF"/>
        <w:tabs>
          <w:tab w:val="center" w:pos="4536"/>
          <w:tab w:val="right" w:pos="9072"/>
        </w:tabs>
        <w:spacing w:line="276" w:lineRule="auto"/>
        <w:jc w:val="both"/>
        <w:rPr>
          <w:rFonts w:eastAsia="Times New Roman"/>
          <w:lang w:eastAsia="pl-PL"/>
        </w:rPr>
      </w:pPr>
      <w:r w:rsidRPr="00D33282">
        <w:rPr>
          <w:rFonts w:eastAsia="Times New Roman"/>
          <w:b/>
          <w:lang w:eastAsia="pl-PL"/>
        </w:rPr>
        <w:t>Zasada przeciwdziałania zmianom klimatu i ład przestrzenny</w:t>
      </w:r>
      <w:r w:rsidR="00F85CF2" w:rsidRPr="00F85CF2">
        <w:rPr>
          <w:rFonts w:eastAsia="Times New Roman"/>
          <w:lang w:eastAsia="pl-PL"/>
        </w:rPr>
        <w:t xml:space="preserve"> w RPOWP 2014-2020 traktowana jest jako zasada</w:t>
      </w:r>
      <w:r w:rsidR="00F85CF2">
        <w:rPr>
          <w:rFonts w:eastAsia="Times New Roman"/>
          <w:lang w:eastAsia="pl-PL"/>
        </w:rPr>
        <w:t xml:space="preserve"> horyzontalna. Wynika to z faktu, iż „wiele wyzwań społecznych i środowiskowych, przed którymi stoją regiony UE przekracza granice administracyjne i granice krajowe. Jedną z nich jest kwestia adaptacyjności do zmian klimatu.” Działania realizujące cele klimatyczne adresowane są do poszczególnych rodzajów inwestycji wspieranych w ramach poszczególnych celów tematycznych.</w:t>
      </w:r>
      <w:r w:rsidR="00965053">
        <w:rPr>
          <w:rFonts w:eastAsia="Times New Roman"/>
          <w:lang w:eastAsia="pl-PL"/>
        </w:rPr>
        <w:t xml:space="preserve"> W ramach RPOWP 2014-2020</w:t>
      </w:r>
      <w:r w:rsidR="00797451">
        <w:rPr>
          <w:rFonts w:eastAsia="Times New Roman"/>
          <w:lang w:eastAsia="pl-PL"/>
        </w:rPr>
        <w:t>,</w:t>
      </w:r>
      <w:r w:rsidR="00965053">
        <w:rPr>
          <w:rFonts w:eastAsia="Times New Roman"/>
          <w:lang w:eastAsia="pl-PL"/>
        </w:rPr>
        <w:t xml:space="preserve"> interwencja podporządkowana jest osiąganiu celów przestrzennych, które wynikają z krajowych i regionalnych dokumentów strategicznych: KPZK 2030, KSRR 2010-2020, SRK 2020, SRWP 2020 oraz planu zagospodarowania przestrzennego województwa. </w:t>
      </w:r>
      <w:r w:rsidR="00965053" w:rsidRPr="00A42063">
        <w:rPr>
          <w:rFonts w:eastAsia="Times New Roman"/>
          <w:b/>
          <w:lang w:eastAsia="pl-PL"/>
        </w:rPr>
        <w:t>Zapewnienie przestrzegania zasad kształtowania przestrzeni uwzględniane są w formie stosownych kryteriów wyboru projektów w ramach poszczególnych działań</w:t>
      </w:r>
      <w:r w:rsidR="00965053">
        <w:rPr>
          <w:rFonts w:eastAsia="Times New Roman"/>
          <w:lang w:eastAsia="pl-PL"/>
        </w:rPr>
        <w:t>.</w:t>
      </w:r>
      <w:r w:rsidR="00965053">
        <w:rPr>
          <w:rStyle w:val="Odwoanieprzypisudolnego"/>
          <w:rFonts w:eastAsia="Times New Roman"/>
          <w:lang w:eastAsia="pl-PL"/>
        </w:rPr>
        <w:footnoteReference w:id="13"/>
      </w:r>
    </w:p>
    <w:p w14:paraId="1AFF759B" w14:textId="77777777" w:rsidR="00A405BC" w:rsidRDefault="006C2CC4" w:rsidP="00E96094">
      <w:pPr>
        <w:shd w:val="clear" w:color="auto" w:fill="FFFFFF"/>
        <w:tabs>
          <w:tab w:val="center" w:pos="4536"/>
          <w:tab w:val="right" w:pos="9072"/>
        </w:tabs>
        <w:spacing w:line="276" w:lineRule="auto"/>
        <w:jc w:val="both"/>
        <w:rPr>
          <w:rFonts w:eastAsia="Times New Roman"/>
          <w:lang w:eastAsia="pl-PL"/>
        </w:rPr>
      </w:pPr>
      <w:r w:rsidRPr="00D33282">
        <w:rPr>
          <w:rFonts w:eastAsia="Times New Roman"/>
          <w:b/>
          <w:lang w:eastAsia="pl-PL"/>
        </w:rPr>
        <w:t>Partnerstwo</w:t>
      </w:r>
      <w:r>
        <w:rPr>
          <w:rFonts w:eastAsia="Times New Roman"/>
          <w:lang w:eastAsia="pl-PL"/>
        </w:rPr>
        <w:t xml:space="preserve"> oznacza celowy proces, w którym biorą udział instytucje uczestniczące w realizacji programów operacyjnych na lata 2014-2020 na poziomie krajowym, regionalnym i lokalnym oraz partnerzy, na wszystkich etapach realizacji polityki spójności UE, tj. programowania, wdrażania, monitorowania i ewaluacji. Celem partnerstwa jest poprawa efektywności i skuteczności funduszy strukturalnych i Funduszu Spójności. Uczestnicy tego procesu wzajemnie się uzupełniają, dzięki współpracy powstaje efekt synergii oraz wartość dodana, która byłaby niemożliwa do osiągnięcia w przypadku działań podejmowanych indywidualnie. Realizując zasadę partnerstwa instytucje uczestniczące w realizacji programów operacyjnych na lata 2014-2020 dążą do pełnego wykorzystania potencjału partnerów.</w:t>
      </w:r>
      <w:r>
        <w:rPr>
          <w:rStyle w:val="Odwoanieprzypisudolnego"/>
          <w:rFonts w:eastAsia="Times New Roman"/>
          <w:lang w:eastAsia="pl-PL"/>
        </w:rPr>
        <w:footnoteReference w:id="14"/>
      </w:r>
      <w:r w:rsidR="00D92BA2">
        <w:rPr>
          <w:rFonts w:eastAsia="Times New Roman"/>
          <w:lang w:eastAsia="pl-PL"/>
        </w:rPr>
        <w:t xml:space="preserve"> </w:t>
      </w:r>
      <w:r w:rsidR="00074B6E">
        <w:rPr>
          <w:rFonts w:eastAsia="Times New Roman"/>
          <w:lang w:eastAsia="pl-PL"/>
        </w:rPr>
        <w:t>Szczególnie pielęgnowaną wartością jest</w:t>
      </w:r>
      <w:r w:rsidR="00D92BA2">
        <w:rPr>
          <w:rFonts w:eastAsia="Times New Roman"/>
          <w:lang w:eastAsia="pl-PL"/>
        </w:rPr>
        <w:t xml:space="preserve"> natomiast</w:t>
      </w:r>
      <w:r w:rsidR="00074B6E">
        <w:rPr>
          <w:rFonts w:eastAsia="Times New Roman"/>
          <w:lang w:eastAsia="pl-PL"/>
        </w:rPr>
        <w:t xml:space="preserve"> </w:t>
      </w:r>
      <w:r w:rsidR="00074B6E" w:rsidRPr="00D33282">
        <w:rPr>
          <w:rFonts w:eastAsia="Times New Roman"/>
          <w:b/>
          <w:lang w:eastAsia="pl-PL"/>
        </w:rPr>
        <w:t>współpraca</w:t>
      </w:r>
      <w:r w:rsidR="00074B6E">
        <w:rPr>
          <w:rFonts w:eastAsia="Times New Roman"/>
          <w:lang w:eastAsia="pl-PL"/>
        </w:rPr>
        <w:t xml:space="preserve">, która ma przyczyniać się do powstania w regionie kultury współpracy, opartej na zaufaniu różnorodnych podmiotów i instytucji włączających się w realizację celów rozwojowych regionu. W ramach RPOWP 2014-2020 wspierane są wszelkie formy współpracy, co przekłada się m.in. na dopuszczenie do </w:t>
      </w:r>
      <w:r w:rsidR="00074B6E">
        <w:rPr>
          <w:rFonts w:eastAsia="Times New Roman"/>
          <w:lang w:eastAsia="pl-PL"/>
        </w:rPr>
        <w:lastRenderedPageBreak/>
        <w:t>realizacji, tam gdzie jest to możliwe, projektów partnerskich oraz pre</w:t>
      </w:r>
      <w:r w:rsidR="00A61E98">
        <w:rPr>
          <w:rFonts w:eastAsia="Times New Roman"/>
          <w:lang w:eastAsia="pl-PL"/>
        </w:rPr>
        <w:t>miowanie inicjatyw wspólnych (w </w:t>
      </w:r>
      <w:r w:rsidR="00074B6E">
        <w:rPr>
          <w:rFonts w:eastAsia="Times New Roman"/>
          <w:lang w:eastAsia="pl-PL"/>
        </w:rPr>
        <w:t>szczególności partnerstw międzysektorowych).</w:t>
      </w:r>
      <w:r w:rsidR="00074B6E">
        <w:rPr>
          <w:rStyle w:val="Odwoanieprzypisudolnego"/>
          <w:rFonts w:eastAsia="Times New Roman"/>
          <w:lang w:eastAsia="pl-PL"/>
        </w:rPr>
        <w:footnoteReference w:id="15"/>
      </w:r>
    </w:p>
    <w:p w14:paraId="554F7228" w14:textId="77777777" w:rsidR="009A7FCC" w:rsidRPr="00A61E98" w:rsidRDefault="00FD34B9" w:rsidP="00A61E98">
      <w:pPr>
        <w:pStyle w:val="Nagwek1"/>
        <w:rPr>
          <w:rStyle w:val="Nagwek1Znak"/>
          <w:b/>
          <w:smallCaps/>
        </w:rPr>
      </w:pPr>
      <w:r w:rsidRPr="00A61E98">
        <w:rPr>
          <w:rStyle w:val="Nagwek1Znak"/>
          <w:b/>
          <w:smallCaps/>
        </w:rPr>
        <w:t>CEL BADANIA, ZAKRES I PYTANIA EWALUACYJNE</w:t>
      </w:r>
    </w:p>
    <w:p w14:paraId="63DB40DF" w14:textId="723E519D" w:rsidR="0082515A" w:rsidRPr="00BD2375" w:rsidRDefault="001E6F06" w:rsidP="00A61E98">
      <w:pPr>
        <w:pStyle w:val="Nagwek2"/>
        <w:rPr>
          <w:rStyle w:val="Odwoanieintensywne"/>
          <w:rFonts w:eastAsia="Calibri"/>
          <w:b/>
          <w:bCs w:val="0"/>
          <w:smallCaps w:val="0"/>
          <w:color w:val="auto"/>
          <w:spacing w:val="0"/>
        </w:rPr>
      </w:pPr>
      <w:r w:rsidRPr="00BD2375">
        <w:rPr>
          <w:rStyle w:val="Odwoanieintensywne"/>
          <w:b/>
          <w:bCs w:val="0"/>
          <w:smallCaps w:val="0"/>
          <w:color w:val="auto"/>
          <w:spacing w:val="0"/>
        </w:rPr>
        <w:t>2.1</w:t>
      </w:r>
      <w:r w:rsidR="00BF54AB">
        <w:rPr>
          <w:rStyle w:val="Odwoanieintensywne"/>
          <w:b/>
          <w:bCs w:val="0"/>
          <w:smallCaps w:val="0"/>
          <w:color w:val="auto"/>
          <w:spacing w:val="0"/>
        </w:rPr>
        <w:t>.</w:t>
      </w:r>
      <w:r w:rsidRPr="00BD2375">
        <w:rPr>
          <w:rStyle w:val="Odwoanieintensywne"/>
          <w:b/>
          <w:bCs w:val="0"/>
          <w:smallCaps w:val="0"/>
          <w:color w:val="auto"/>
          <w:spacing w:val="0"/>
        </w:rPr>
        <w:t xml:space="preserve"> </w:t>
      </w:r>
      <w:r w:rsidR="00306FC5" w:rsidRPr="00A61E98">
        <w:t>PRZEDMIOT BADANIA</w:t>
      </w:r>
    </w:p>
    <w:p w14:paraId="5F5C86A6" w14:textId="6FF1DD95" w:rsidR="00AE4728" w:rsidRPr="00C52049" w:rsidRDefault="009A7FCC" w:rsidP="00C1559B">
      <w:pPr>
        <w:spacing w:after="120" w:line="276" w:lineRule="auto"/>
        <w:jc w:val="both"/>
        <w:rPr>
          <w:lang w:eastAsia="pl-PL"/>
        </w:rPr>
      </w:pPr>
      <w:r w:rsidRPr="00C52049">
        <w:rPr>
          <w:b/>
        </w:rPr>
        <w:t>Przedmiotem badania</w:t>
      </w:r>
      <w:r w:rsidRPr="00C52049">
        <w:t xml:space="preserve"> </w:t>
      </w:r>
      <w:r w:rsidR="00B62E94" w:rsidRPr="00C52049">
        <w:t xml:space="preserve">jest </w:t>
      </w:r>
      <w:r w:rsidR="00B32933" w:rsidRPr="00C52049">
        <w:t xml:space="preserve">ocena realizacji </w:t>
      </w:r>
      <w:r w:rsidR="00CD6A58">
        <w:t>wszystkich zasad</w:t>
      </w:r>
      <w:r w:rsidR="00B32933" w:rsidRPr="00C52049">
        <w:t xml:space="preserve"> horyzontalnych w ramach Regionalnego Programu Operacyjnego Województwa Podlaskiego na lata 2014-2020 (RPOWP 2014-2020), ze szczególnym uwzględnieniem zasady równości szans i niedyskryminacji, w tym dostępności dla osób z niepełnosprawnościami oraz zasady równości szans kobiet i mężczyzn.</w:t>
      </w:r>
      <w:r w:rsidR="00C1559B">
        <w:t xml:space="preserve"> </w:t>
      </w:r>
      <w:r w:rsidR="00AE4728" w:rsidRPr="00C52049">
        <w:rPr>
          <w:lang w:eastAsia="pl-PL"/>
        </w:rPr>
        <w:t>Badanie powinno dokonać oceny sposobu realizacji polityk horyzontalnych</w:t>
      </w:r>
      <w:r w:rsidR="00CD6A58">
        <w:rPr>
          <w:lang w:eastAsia="pl-PL"/>
        </w:rPr>
        <w:t>. Powinno</w:t>
      </w:r>
      <w:r w:rsidR="00C1559B">
        <w:rPr>
          <w:lang w:eastAsia="pl-PL"/>
        </w:rPr>
        <w:t xml:space="preserve"> także</w:t>
      </w:r>
      <w:r w:rsidR="00CD6A58">
        <w:rPr>
          <w:lang w:eastAsia="pl-PL"/>
        </w:rPr>
        <w:t xml:space="preserve"> </w:t>
      </w:r>
      <w:r w:rsidR="00AE4728" w:rsidRPr="00C52049">
        <w:rPr>
          <w:lang w:eastAsia="pl-PL"/>
        </w:rPr>
        <w:t>ocenić</w:t>
      </w:r>
      <w:r w:rsidR="00CD6A58">
        <w:rPr>
          <w:lang w:eastAsia="pl-PL"/>
        </w:rPr>
        <w:t>,</w:t>
      </w:r>
      <w:r w:rsidR="00AE4728" w:rsidRPr="00C52049">
        <w:rPr>
          <w:lang w:eastAsia="pl-PL"/>
        </w:rPr>
        <w:t xml:space="preserve"> w jakim stopniu zasady są przestrzegane zarówno na poziomie I</w:t>
      </w:r>
      <w:r w:rsidR="00240D42">
        <w:rPr>
          <w:lang w:eastAsia="pl-PL"/>
        </w:rPr>
        <w:t>nstytucji Zarządzającej/Instytucji Pośredniczącej (I</w:t>
      </w:r>
      <w:r w:rsidR="00AE4728" w:rsidRPr="00C52049">
        <w:rPr>
          <w:lang w:eastAsia="pl-PL"/>
        </w:rPr>
        <w:t>Z/</w:t>
      </w:r>
      <w:r w:rsidR="00AE4728">
        <w:rPr>
          <w:lang w:eastAsia="pl-PL"/>
        </w:rPr>
        <w:t>IP</w:t>
      </w:r>
      <w:r w:rsidR="00240D42">
        <w:rPr>
          <w:lang w:eastAsia="pl-PL"/>
        </w:rPr>
        <w:t>)</w:t>
      </w:r>
      <w:r w:rsidR="00AE4728">
        <w:rPr>
          <w:lang w:eastAsia="pl-PL"/>
        </w:rPr>
        <w:t xml:space="preserve"> RPOWP, jak i beneficjentów</w:t>
      </w:r>
      <w:r w:rsidR="004B7C33">
        <w:rPr>
          <w:lang w:eastAsia="pl-PL"/>
        </w:rPr>
        <w:t>.</w:t>
      </w:r>
      <w:r w:rsidR="00AE4728">
        <w:rPr>
          <w:lang w:eastAsia="pl-PL"/>
        </w:rPr>
        <w:t xml:space="preserve"> </w:t>
      </w:r>
    </w:p>
    <w:p w14:paraId="7BA67B79" w14:textId="77777777" w:rsidR="00AE4728" w:rsidRDefault="00AE4728" w:rsidP="00AE4728">
      <w:pPr>
        <w:pStyle w:val="Default"/>
        <w:spacing w:after="240" w:line="276" w:lineRule="auto"/>
        <w:jc w:val="both"/>
        <w:rPr>
          <w:sz w:val="22"/>
          <w:szCs w:val="22"/>
          <w:lang w:eastAsia="pl-PL"/>
        </w:rPr>
      </w:pPr>
      <w:r w:rsidRPr="00C52049">
        <w:rPr>
          <w:sz w:val="22"/>
          <w:szCs w:val="22"/>
          <w:lang w:eastAsia="pl-PL"/>
        </w:rPr>
        <w:t xml:space="preserve">W ramach przedmiotowej ewaluacji zasada równości szans i niedyskryminacji, w tym dostępności dla osób z niepełnosprawnościami oraz równości szans kobiet i mężczyzn należy traktować </w:t>
      </w:r>
      <w:r w:rsidRPr="001F1CD2">
        <w:rPr>
          <w:b/>
          <w:sz w:val="22"/>
          <w:szCs w:val="22"/>
          <w:u w:val="single"/>
          <w:lang w:eastAsia="pl-PL"/>
        </w:rPr>
        <w:t>rozłącznie</w:t>
      </w:r>
      <w:r w:rsidRPr="00C52049">
        <w:rPr>
          <w:sz w:val="22"/>
          <w:szCs w:val="22"/>
          <w:lang w:eastAsia="pl-PL"/>
        </w:rPr>
        <w:t>.</w:t>
      </w:r>
    </w:p>
    <w:p w14:paraId="2694A2EE" w14:textId="77777777" w:rsidR="00AD14EC" w:rsidRPr="003F3AEE" w:rsidRDefault="00AD14EC" w:rsidP="00AD14EC">
      <w:pPr>
        <w:pStyle w:val="Nagwek2"/>
        <w:rPr>
          <w:rStyle w:val="Odwoanieintensywne"/>
          <w:caps w:val="0"/>
          <w:smallCaps w:val="0"/>
          <w:color w:val="auto"/>
        </w:rPr>
      </w:pPr>
      <w:r>
        <w:rPr>
          <w:rStyle w:val="Odwoanieintensywne"/>
          <w:b/>
          <w:caps w:val="0"/>
          <w:smallCaps w:val="0"/>
          <w:color w:val="auto"/>
        </w:rPr>
        <w:t>2.2.</w:t>
      </w:r>
      <w:r w:rsidRPr="003F3AEE">
        <w:rPr>
          <w:rStyle w:val="Odwoanieintensywne"/>
          <w:b/>
          <w:caps w:val="0"/>
          <w:smallCaps w:val="0"/>
          <w:color w:val="auto"/>
        </w:rPr>
        <w:t xml:space="preserve"> KRYTERIA EWALUACYJNE</w:t>
      </w:r>
    </w:p>
    <w:p w14:paraId="2F3B5130" w14:textId="4B2A8FBF" w:rsidR="00AD14EC" w:rsidRDefault="00AD14EC" w:rsidP="00AD14EC">
      <w:pPr>
        <w:pStyle w:val="Legenda"/>
        <w:jc w:val="both"/>
        <w:rPr>
          <w:b w:val="0"/>
          <w:bCs w:val="0"/>
          <w:iCs/>
          <w:color w:val="auto"/>
          <w:sz w:val="22"/>
          <w:szCs w:val="22"/>
        </w:rPr>
      </w:pPr>
      <w:r w:rsidRPr="00C52049">
        <w:rPr>
          <w:b w:val="0"/>
          <w:bCs w:val="0"/>
          <w:iCs/>
          <w:color w:val="auto"/>
          <w:sz w:val="22"/>
          <w:szCs w:val="22"/>
        </w:rPr>
        <w:t>Zgodnie z Zaleceniami</w:t>
      </w:r>
      <w:r w:rsidRPr="00C52049">
        <w:rPr>
          <w:rStyle w:val="Odwoanieprzypisudolnego"/>
          <w:b w:val="0"/>
          <w:bCs w:val="0"/>
          <w:iCs/>
          <w:color w:val="auto"/>
          <w:sz w:val="22"/>
          <w:szCs w:val="22"/>
        </w:rPr>
        <w:footnoteReference w:id="16"/>
      </w:r>
      <w:r w:rsidRPr="00C52049">
        <w:rPr>
          <w:b w:val="0"/>
          <w:bCs w:val="0"/>
          <w:iCs/>
          <w:color w:val="auto"/>
          <w:sz w:val="22"/>
          <w:szCs w:val="22"/>
        </w:rPr>
        <w:t xml:space="preserve"> w badaniu zostaną uwzględnione</w:t>
      </w:r>
      <w:r>
        <w:rPr>
          <w:b w:val="0"/>
          <w:bCs w:val="0"/>
          <w:iCs/>
          <w:color w:val="auto"/>
          <w:sz w:val="22"/>
          <w:szCs w:val="22"/>
        </w:rPr>
        <w:t xml:space="preserve"> kryteria ewaluacyjne przedstawione </w:t>
      </w:r>
      <w:r w:rsidRPr="00637B3F">
        <w:rPr>
          <w:b w:val="0"/>
          <w:bCs w:val="0"/>
          <w:iCs/>
          <w:color w:val="auto"/>
          <w:sz w:val="22"/>
          <w:szCs w:val="22"/>
        </w:rPr>
        <w:t>w </w:t>
      </w:r>
      <w:r w:rsidR="003C4E2C" w:rsidRPr="00F41A0C">
        <w:rPr>
          <w:b w:val="0"/>
          <w:bCs w:val="0"/>
          <w:iCs/>
          <w:color w:val="auto"/>
          <w:sz w:val="22"/>
          <w:szCs w:val="22"/>
        </w:rPr>
        <w:fldChar w:fldCharType="begin"/>
      </w:r>
      <w:r w:rsidR="003C4E2C" w:rsidRPr="00F41A0C">
        <w:rPr>
          <w:b w:val="0"/>
          <w:bCs w:val="0"/>
          <w:iCs/>
          <w:color w:val="auto"/>
          <w:sz w:val="22"/>
          <w:szCs w:val="22"/>
        </w:rPr>
        <w:instrText xml:space="preserve"> REF _Ref25578969 \h  \* MERGEFORMAT </w:instrText>
      </w:r>
      <w:r w:rsidR="003C4E2C" w:rsidRPr="00F41A0C">
        <w:rPr>
          <w:b w:val="0"/>
          <w:bCs w:val="0"/>
          <w:iCs/>
          <w:color w:val="auto"/>
          <w:sz w:val="22"/>
          <w:szCs w:val="22"/>
        </w:rPr>
      </w:r>
      <w:r w:rsidR="003C4E2C" w:rsidRPr="00F41A0C">
        <w:rPr>
          <w:b w:val="0"/>
          <w:bCs w:val="0"/>
          <w:iCs/>
          <w:color w:val="auto"/>
          <w:sz w:val="22"/>
          <w:szCs w:val="22"/>
        </w:rPr>
        <w:fldChar w:fldCharType="separate"/>
      </w:r>
      <w:r w:rsidR="00D109CD" w:rsidRPr="00D109CD">
        <w:rPr>
          <w:b w:val="0"/>
          <w:bCs w:val="0"/>
          <w:color w:val="auto"/>
          <w:sz w:val="22"/>
          <w:szCs w:val="22"/>
        </w:rPr>
        <w:t>Tabela 1</w:t>
      </w:r>
      <w:r w:rsidR="003C4E2C" w:rsidRPr="00F41A0C">
        <w:rPr>
          <w:b w:val="0"/>
          <w:bCs w:val="0"/>
          <w:iCs/>
          <w:color w:val="auto"/>
          <w:sz w:val="22"/>
          <w:szCs w:val="22"/>
        </w:rPr>
        <w:fldChar w:fldCharType="end"/>
      </w:r>
      <w:r w:rsidRPr="00F41A0C">
        <w:rPr>
          <w:b w:val="0"/>
          <w:bCs w:val="0"/>
          <w:iCs/>
          <w:color w:val="auto"/>
          <w:sz w:val="22"/>
          <w:szCs w:val="22"/>
        </w:rPr>
        <w:t>.</w:t>
      </w:r>
      <w:r w:rsidR="00EF5EE3">
        <w:rPr>
          <w:b w:val="0"/>
          <w:bCs w:val="0"/>
          <w:iCs/>
          <w:color w:val="auto"/>
          <w:sz w:val="22"/>
          <w:szCs w:val="22"/>
        </w:rPr>
        <w:t xml:space="preserve"> Te same kryteria obejmą wszystkie ewoluowane zasady horyzontalne.</w:t>
      </w:r>
    </w:p>
    <w:p w14:paraId="11A67848" w14:textId="4279AECC" w:rsidR="00AD14EC" w:rsidRPr="00637B3F" w:rsidRDefault="003C4E2C" w:rsidP="00AD14EC">
      <w:pPr>
        <w:pStyle w:val="Legenda"/>
        <w:rPr>
          <w:bCs w:val="0"/>
          <w:color w:val="auto"/>
          <w:sz w:val="22"/>
          <w:szCs w:val="22"/>
        </w:rPr>
      </w:pPr>
      <w:bookmarkStart w:id="1" w:name="_Ref25578969"/>
      <w:r w:rsidRPr="003C4E2C">
        <w:rPr>
          <w:bCs w:val="0"/>
          <w:color w:val="auto"/>
          <w:sz w:val="22"/>
          <w:szCs w:val="22"/>
        </w:rPr>
        <w:t xml:space="preserve">Tabela </w:t>
      </w:r>
      <w:r w:rsidRPr="003C4E2C">
        <w:rPr>
          <w:bCs w:val="0"/>
          <w:color w:val="auto"/>
          <w:sz w:val="22"/>
          <w:szCs w:val="22"/>
        </w:rPr>
        <w:fldChar w:fldCharType="begin"/>
      </w:r>
      <w:r w:rsidRPr="003C4E2C">
        <w:rPr>
          <w:bCs w:val="0"/>
          <w:color w:val="auto"/>
          <w:sz w:val="22"/>
          <w:szCs w:val="22"/>
        </w:rPr>
        <w:instrText xml:space="preserve"> SEQ Tabela \* ARABIC </w:instrText>
      </w:r>
      <w:r w:rsidRPr="003C4E2C">
        <w:rPr>
          <w:bCs w:val="0"/>
          <w:color w:val="auto"/>
          <w:sz w:val="22"/>
          <w:szCs w:val="22"/>
        </w:rPr>
        <w:fldChar w:fldCharType="separate"/>
      </w:r>
      <w:r w:rsidR="00D109CD">
        <w:rPr>
          <w:bCs w:val="0"/>
          <w:noProof/>
          <w:color w:val="auto"/>
          <w:sz w:val="22"/>
          <w:szCs w:val="22"/>
        </w:rPr>
        <w:t>1</w:t>
      </w:r>
      <w:r w:rsidRPr="003C4E2C">
        <w:rPr>
          <w:bCs w:val="0"/>
          <w:color w:val="auto"/>
          <w:sz w:val="22"/>
          <w:szCs w:val="22"/>
        </w:rPr>
        <w:fldChar w:fldCharType="end"/>
      </w:r>
      <w:bookmarkEnd w:id="1"/>
      <w:r>
        <w:rPr>
          <w:bCs w:val="0"/>
          <w:color w:val="auto"/>
          <w:sz w:val="22"/>
          <w:szCs w:val="22"/>
        </w:rPr>
        <w:t>.</w:t>
      </w:r>
      <w:r w:rsidR="00AD14EC" w:rsidRPr="00C52049">
        <w:rPr>
          <w:bCs w:val="0"/>
          <w:color w:val="auto"/>
          <w:sz w:val="22"/>
          <w:szCs w:val="22"/>
        </w:rPr>
        <w:t xml:space="preserve"> </w:t>
      </w:r>
      <w:r w:rsidR="00AD14EC">
        <w:rPr>
          <w:bCs w:val="0"/>
          <w:color w:val="auto"/>
          <w:sz w:val="22"/>
          <w:szCs w:val="22"/>
        </w:rPr>
        <w:t>Kryteria ewaluacyjne</w:t>
      </w:r>
    </w:p>
    <w:tbl>
      <w:tblPr>
        <w:tblW w:w="4975" w:type="pct"/>
        <w:jc w:val="center"/>
        <w:tblBorders>
          <w:top w:val="single" w:sz="12" w:space="0" w:color="4BACC6" w:themeColor="accent5"/>
          <w:left w:val="single" w:sz="12" w:space="0" w:color="4BACC6" w:themeColor="accent5"/>
          <w:bottom w:val="single" w:sz="12" w:space="0" w:color="4BACC6" w:themeColor="accent5"/>
          <w:right w:val="single" w:sz="12" w:space="0" w:color="4BACC6" w:themeColor="accent5"/>
          <w:insideH w:val="single" w:sz="12" w:space="0" w:color="4BACC6" w:themeColor="accent5"/>
          <w:insideV w:val="single" w:sz="12" w:space="0" w:color="4BACC6" w:themeColor="accent5"/>
        </w:tblBorders>
        <w:tblLook w:val="04A0" w:firstRow="1" w:lastRow="0" w:firstColumn="1" w:lastColumn="0" w:noHBand="0" w:noVBand="1"/>
      </w:tblPr>
      <w:tblGrid>
        <w:gridCol w:w="1370"/>
        <w:gridCol w:w="7627"/>
      </w:tblGrid>
      <w:tr w:rsidR="00AD14EC" w:rsidRPr="00AE4728" w14:paraId="32EA0CFD" w14:textId="77777777" w:rsidTr="00151266">
        <w:trPr>
          <w:cantSplit/>
          <w:trHeight w:val="389"/>
          <w:tblHeader/>
          <w:jc w:val="center"/>
        </w:trPr>
        <w:tc>
          <w:tcPr>
            <w:tcW w:w="748" w:type="pct"/>
            <w:shd w:val="clear" w:color="auto" w:fill="EEECE1"/>
            <w:vAlign w:val="center"/>
          </w:tcPr>
          <w:p w14:paraId="3A610D77" w14:textId="77777777" w:rsidR="00AD14EC" w:rsidRPr="00AE4728" w:rsidRDefault="00AD14EC" w:rsidP="00151266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AE4728">
              <w:rPr>
                <w:rFonts w:eastAsia="Times New Roman" w:cs="Arial"/>
                <w:b/>
                <w:lang w:eastAsia="pl-PL"/>
              </w:rPr>
              <w:t>Kryterium</w:t>
            </w:r>
          </w:p>
        </w:tc>
        <w:tc>
          <w:tcPr>
            <w:tcW w:w="4252" w:type="pct"/>
            <w:shd w:val="clear" w:color="auto" w:fill="EEECE1"/>
            <w:vAlign w:val="center"/>
          </w:tcPr>
          <w:p w14:paraId="384E679F" w14:textId="77777777" w:rsidR="00AD14EC" w:rsidRPr="00AE4728" w:rsidRDefault="00AD14EC" w:rsidP="00151266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AE4728">
              <w:rPr>
                <w:rFonts w:eastAsia="Times New Roman" w:cs="Arial"/>
                <w:b/>
                <w:lang w:eastAsia="pl-PL"/>
              </w:rPr>
              <w:t>Opis</w:t>
            </w:r>
          </w:p>
        </w:tc>
      </w:tr>
      <w:tr w:rsidR="00AD14EC" w:rsidRPr="00C52049" w14:paraId="37B1772E" w14:textId="77777777" w:rsidTr="00151266">
        <w:trPr>
          <w:jc w:val="center"/>
        </w:trPr>
        <w:tc>
          <w:tcPr>
            <w:tcW w:w="748" w:type="pct"/>
            <w:vAlign w:val="center"/>
          </w:tcPr>
          <w:p w14:paraId="580111A9" w14:textId="77777777" w:rsidR="00AD14EC" w:rsidRPr="007B4BF9" w:rsidRDefault="00AD14EC" w:rsidP="00151266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7B4BF9">
              <w:rPr>
                <w:rFonts w:eastAsia="Times New Roman" w:cs="Arial"/>
                <w:b/>
                <w:lang w:eastAsia="pl-PL"/>
              </w:rPr>
              <w:t>Skuteczność</w:t>
            </w:r>
          </w:p>
        </w:tc>
        <w:tc>
          <w:tcPr>
            <w:tcW w:w="4252" w:type="pct"/>
            <w:vAlign w:val="center"/>
          </w:tcPr>
          <w:p w14:paraId="3C0F72BC" w14:textId="539A415F" w:rsidR="00AD14EC" w:rsidRPr="00C52049" w:rsidRDefault="00AD14EC" w:rsidP="00E00173">
            <w:pPr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P</w:t>
            </w:r>
            <w:r w:rsidRPr="00C52049">
              <w:rPr>
                <w:rFonts w:eastAsia="Times New Roman" w:cs="Arial"/>
                <w:lang w:eastAsia="pl-PL"/>
              </w:rPr>
              <w:t xml:space="preserve">ozwala ocenić na ile przyjęte w ramach RPOWP 2014-2020 rozwiązania dla </w:t>
            </w:r>
            <w:r w:rsidR="002962EC">
              <w:rPr>
                <w:rFonts w:eastAsia="Times New Roman" w:cs="Arial"/>
                <w:lang w:eastAsia="pl-PL"/>
              </w:rPr>
              <w:t xml:space="preserve">przestrzegania </w:t>
            </w:r>
            <w:r w:rsidRPr="00C52049">
              <w:rPr>
                <w:rFonts w:eastAsia="Times New Roman" w:cs="Arial"/>
                <w:lang w:eastAsia="pl-PL"/>
              </w:rPr>
              <w:t xml:space="preserve">poszczególnych </w:t>
            </w:r>
            <w:r w:rsidR="002962EC">
              <w:rPr>
                <w:rFonts w:eastAsia="Times New Roman" w:cs="Arial"/>
                <w:lang w:eastAsia="pl-PL"/>
              </w:rPr>
              <w:t xml:space="preserve">zasad horyzontalnych </w:t>
            </w:r>
            <w:r w:rsidR="00DE4EB9">
              <w:rPr>
                <w:rFonts w:eastAsia="Times New Roman" w:cs="Arial"/>
                <w:lang w:eastAsia="pl-PL"/>
              </w:rPr>
              <w:t>zostały wdrożone.</w:t>
            </w:r>
          </w:p>
        </w:tc>
      </w:tr>
      <w:tr w:rsidR="00AD14EC" w:rsidRPr="00C52049" w14:paraId="531E3758" w14:textId="77777777" w:rsidTr="00151266">
        <w:trPr>
          <w:jc w:val="center"/>
        </w:trPr>
        <w:tc>
          <w:tcPr>
            <w:tcW w:w="748" w:type="pct"/>
            <w:vAlign w:val="center"/>
          </w:tcPr>
          <w:p w14:paraId="2E35F43B" w14:textId="77777777" w:rsidR="00AD14EC" w:rsidRPr="007B4BF9" w:rsidRDefault="00AD14EC" w:rsidP="00151266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7B4BF9">
              <w:rPr>
                <w:rFonts w:eastAsia="Times New Roman" w:cs="Arial"/>
                <w:b/>
                <w:lang w:eastAsia="pl-PL"/>
              </w:rPr>
              <w:t>Trafność</w:t>
            </w:r>
          </w:p>
        </w:tc>
        <w:tc>
          <w:tcPr>
            <w:tcW w:w="4252" w:type="pct"/>
            <w:vAlign w:val="center"/>
          </w:tcPr>
          <w:p w14:paraId="66E75113" w14:textId="024607B8" w:rsidR="00AD14EC" w:rsidRPr="00C52049" w:rsidRDefault="00AD14EC" w:rsidP="00944580">
            <w:pPr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P</w:t>
            </w:r>
            <w:r w:rsidRPr="00C52049">
              <w:rPr>
                <w:rFonts w:eastAsia="Times New Roman" w:cs="Arial"/>
                <w:lang w:eastAsia="pl-PL"/>
              </w:rPr>
              <w:t>ozwala ocenić</w:t>
            </w:r>
            <w:r w:rsidR="00DE4EB9">
              <w:rPr>
                <w:rFonts w:eastAsia="Times New Roman" w:cs="Arial"/>
                <w:lang w:eastAsia="pl-PL"/>
              </w:rPr>
              <w:t>,</w:t>
            </w:r>
            <w:r w:rsidRPr="00C52049">
              <w:rPr>
                <w:rFonts w:eastAsia="Times New Roman" w:cs="Arial"/>
                <w:lang w:eastAsia="pl-PL"/>
              </w:rPr>
              <w:t xml:space="preserve"> w jakim stopniu działania podejmowane w odniesieniu do systemu zarządzania i wdrażania </w:t>
            </w:r>
            <w:r w:rsidRPr="00944580">
              <w:rPr>
                <w:rFonts w:eastAsia="Times New Roman" w:cs="Arial"/>
                <w:lang w:eastAsia="pl-PL"/>
              </w:rPr>
              <w:t>oraz realizowane wsparcie okazał</w:t>
            </w:r>
            <w:r w:rsidR="00944580">
              <w:rPr>
                <w:rFonts w:eastAsia="Times New Roman" w:cs="Arial"/>
                <w:lang w:eastAsia="pl-PL"/>
              </w:rPr>
              <w:t>y</w:t>
            </w:r>
            <w:r w:rsidRPr="00944580">
              <w:rPr>
                <w:rFonts w:eastAsia="Times New Roman" w:cs="Arial"/>
                <w:lang w:eastAsia="pl-PL"/>
              </w:rPr>
              <w:t xml:space="preserve"> się zgodne z potrzebami odbiorców tych działań.</w:t>
            </w:r>
          </w:p>
        </w:tc>
      </w:tr>
      <w:tr w:rsidR="00AD14EC" w:rsidRPr="00C52049" w14:paraId="1F10FA2F" w14:textId="77777777" w:rsidTr="00151266">
        <w:trPr>
          <w:jc w:val="center"/>
        </w:trPr>
        <w:tc>
          <w:tcPr>
            <w:tcW w:w="748" w:type="pct"/>
            <w:vAlign w:val="center"/>
          </w:tcPr>
          <w:p w14:paraId="493E04F5" w14:textId="77777777" w:rsidR="00AD14EC" w:rsidRPr="007B4BF9" w:rsidRDefault="00AD14EC" w:rsidP="00151266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7B4BF9">
              <w:rPr>
                <w:rFonts w:eastAsia="Times New Roman" w:cs="Arial"/>
                <w:b/>
                <w:lang w:eastAsia="pl-PL"/>
              </w:rPr>
              <w:t>Użyteczność</w:t>
            </w:r>
          </w:p>
        </w:tc>
        <w:tc>
          <w:tcPr>
            <w:tcW w:w="4252" w:type="pct"/>
            <w:vAlign w:val="center"/>
          </w:tcPr>
          <w:p w14:paraId="6B510A9C" w14:textId="05825C36" w:rsidR="00AD14EC" w:rsidRPr="00C52049" w:rsidRDefault="00AD14EC" w:rsidP="00151266">
            <w:pPr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P</w:t>
            </w:r>
            <w:r w:rsidRPr="00C52049">
              <w:rPr>
                <w:rFonts w:eastAsia="Times New Roman" w:cs="Arial"/>
                <w:lang w:eastAsia="pl-PL"/>
              </w:rPr>
              <w:t>ozwala ocenić na ile efekty działań podejmowanych w ramach programu operacyjnego</w:t>
            </w:r>
            <w:r w:rsidR="00944580">
              <w:rPr>
                <w:rFonts w:eastAsia="Times New Roman" w:cs="Arial"/>
                <w:lang w:eastAsia="pl-PL"/>
              </w:rPr>
              <w:t>,</w:t>
            </w:r>
            <w:r w:rsidRPr="00C52049">
              <w:rPr>
                <w:rFonts w:eastAsia="Times New Roman" w:cs="Arial"/>
                <w:lang w:eastAsia="pl-PL"/>
              </w:rPr>
              <w:t xml:space="preserve"> w kwestii zasad horyzontalnych</w:t>
            </w:r>
            <w:r w:rsidR="00944580">
              <w:rPr>
                <w:rFonts w:eastAsia="Times New Roman" w:cs="Arial"/>
                <w:lang w:eastAsia="pl-PL"/>
              </w:rPr>
              <w:t>,</w:t>
            </w:r>
            <w:r w:rsidRPr="00C52049">
              <w:rPr>
                <w:rFonts w:eastAsia="Times New Roman" w:cs="Arial"/>
                <w:lang w:eastAsia="pl-PL"/>
              </w:rPr>
              <w:t xml:space="preserve"> okazały się zgodne z potrzebami odbiorców</w:t>
            </w:r>
            <w:r>
              <w:rPr>
                <w:rFonts w:eastAsia="Times New Roman" w:cs="Arial"/>
                <w:lang w:eastAsia="pl-PL"/>
              </w:rPr>
              <w:t>.</w:t>
            </w:r>
          </w:p>
        </w:tc>
      </w:tr>
      <w:tr w:rsidR="00AD14EC" w:rsidRPr="00C52049" w14:paraId="0A135C59" w14:textId="77777777" w:rsidTr="00151266">
        <w:trPr>
          <w:jc w:val="center"/>
        </w:trPr>
        <w:tc>
          <w:tcPr>
            <w:tcW w:w="748" w:type="pct"/>
            <w:vAlign w:val="center"/>
          </w:tcPr>
          <w:p w14:paraId="695AAC1F" w14:textId="77777777" w:rsidR="00AD14EC" w:rsidRPr="007B4BF9" w:rsidRDefault="00AD14EC" w:rsidP="00151266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7B4BF9">
              <w:rPr>
                <w:rFonts w:eastAsia="Times New Roman" w:cs="Arial"/>
                <w:b/>
                <w:lang w:eastAsia="pl-PL"/>
              </w:rPr>
              <w:t>Trwałość</w:t>
            </w:r>
          </w:p>
        </w:tc>
        <w:tc>
          <w:tcPr>
            <w:tcW w:w="4252" w:type="pct"/>
            <w:vAlign w:val="center"/>
          </w:tcPr>
          <w:p w14:paraId="568A134D" w14:textId="75183B23" w:rsidR="00AD14EC" w:rsidRPr="00C52049" w:rsidRDefault="00AD14EC" w:rsidP="00151266">
            <w:pPr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P</w:t>
            </w:r>
            <w:r w:rsidRPr="00C52049">
              <w:rPr>
                <w:rFonts w:eastAsia="Times New Roman" w:cs="Arial"/>
                <w:lang w:eastAsia="pl-PL"/>
              </w:rPr>
              <w:t>ozwala ocenić</w:t>
            </w:r>
            <w:r w:rsidR="00944580">
              <w:rPr>
                <w:rFonts w:eastAsia="Times New Roman" w:cs="Arial"/>
                <w:lang w:eastAsia="pl-PL"/>
              </w:rPr>
              <w:t>,</w:t>
            </w:r>
            <w:r w:rsidRPr="00C52049">
              <w:rPr>
                <w:rFonts w:eastAsia="Times New Roman" w:cs="Arial"/>
                <w:lang w:eastAsia="pl-PL"/>
              </w:rPr>
              <w:t xml:space="preserve"> na ile i w jakim zakresie efekty wdrażania zasad horyzontalnych są długotrwałe</w:t>
            </w:r>
            <w:r>
              <w:rPr>
                <w:rFonts w:eastAsia="Times New Roman" w:cs="Arial"/>
                <w:lang w:eastAsia="pl-PL"/>
              </w:rPr>
              <w:t>.</w:t>
            </w:r>
          </w:p>
        </w:tc>
      </w:tr>
      <w:tr w:rsidR="00AD14EC" w:rsidRPr="00C52049" w14:paraId="0831811D" w14:textId="77777777" w:rsidTr="00151266">
        <w:trPr>
          <w:jc w:val="center"/>
        </w:trPr>
        <w:tc>
          <w:tcPr>
            <w:tcW w:w="748" w:type="pct"/>
            <w:vAlign w:val="center"/>
          </w:tcPr>
          <w:p w14:paraId="23CA80F9" w14:textId="77777777" w:rsidR="00AD14EC" w:rsidRPr="007B4BF9" w:rsidRDefault="00AD14EC" w:rsidP="00151266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7B4BF9">
              <w:rPr>
                <w:rFonts w:eastAsia="Times New Roman" w:cs="Arial"/>
                <w:b/>
                <w:lang w:eastAsia="pl-PL"/>
              </w:rPr>
              <w:t>Efektywność</w:t>
            </w:r>
          </w:p>
        </w:tc>
        <w:tc>
          <w:tcPr>
            <w:tcW w:w="4252" w:type="pct"/>
            <w:vAlign w:val="center"/>
          </w:tcPr>
          <w:p w14:paraId="2AC2A49A" w14:textId="77777777" w:rsidR="00AD14EC" w:rsidRPr="00C52049" w:rsidRDefault="00AD14EC" w:rsidP="00151266">
            <w:pPr>
              <w:spacing w:after="0"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Po</w:t>
            </w:r>
            <w:r w:rsidRPr="00C52049">
              <w:rPr>
                <w:rFonts w:eastAsia="Times New Roman" w:cs="Arial"/>
                <w:lang w:eastAsia="pl-PL"/>
              </w:rPr>
              <w:t>zwala ocenić stopień osiągniętych efektów w zakresie wdrażania zasad horyzontalnych w stosunku do poniesionych nakładów</w:t>
            </w:r>
            <w:r>
              <w:rPr>
                <w:rFonts w:eastAsia="Times New Roman" w:cs="Arial"/>
                <w:lang w:eastAsia="pl-PL"/>
              </w:rPr>
              <w:t>.</w:t>
            </w:r>
          </w:p>
        </w:tc>
      </w:tr>
    </w:tbl>
    <w:p w14:paraId="6E32EEDA" w14:textId="77777777" w:rsidR="00AD14EC" w:rsidRPr="00681315" w:rsidRDefault="00AD14EC" w:rsidP="00AD14EC">
      <w:pPr>
        <w:pStyle w:val="Akapitzlist"/>
        <w:spacing w:before="120" w:line="276" w:lineRule="auto"/>
        <w:ind w:left="0"/>
        <w:contextualSpacing w:val="0"/>
        <w:jc w:val="both"/>
        <w:rPr>
          <w:sz w:val="20"/>
        </w:rPr>
      </w:pPr>
      <w:r w:rsidRPr="00681315">
        <w:rPr>
          <w:sz w:val="20"/>
        </w:rPr>
        <w:t xml:space="preserve">Źródło: </w:t>
      </w:r>
      <w:r w:rsidRPr="00681315">
        <w:rPr>
          <w:i/>
          <w:sz w:val="20"/>
        </w:rPr>
        <w:t>Zalecenia w zakresie przeprowadzenia badania ewaluacyjnego dotyczącego oceny realizacji zasady równości szans i niedyskryminacji, w tym dostępności dla osób z niepełnosprawnościami oraz zasady równości szans kobiet i mężczyzn w programach operacyjnych polityki spójności 2014-2020</w:t>
      </w:r>
      <w:r w:rsidRPr="00681315">
        <w:rPr>
          <w:sz w:val="20"/>
        </w:rPr>
        <w:t>, s. 5.</w:t>
      </w:r>
    </w:p>
    <w:p w14:paraId="32AB4E61" w14:textId="5BCDF4FC" w:rsidR="003D7199" w:rsidRPr="00A61E98" w:rsidRDefault="009049CF" w:rsidP="00A61E98">
      <w:pPr>
        <w:pStyle w:val="Nagwek2"/>
      </w:pPr>
      <w:r w:rsidRPr="00A61E98">
        <w:t>2.</w:t>
      </w:r>
      <w:r w:rsidR="00F65724" w:rsidRPr="00A61E98">
        <w:t>2</w:t>
      </w:r>
      <w:r w:rsidR="00BF54AB">
        <w:t>.</w:t>
      </w:r>
      <w:r w:rsidRPr="00A61E98">
        <w:t xml:space="preserve"> </w:t>
      </w:r>
      <w:r w:rsidR="0021563B" w:rsidRPr="00A61E98">
        <w:t>CELE BADANIA</w:t>
      </w:r>
    </w:p>
    <w:p w14:paraId="70EAB6D4" w14:textId="77777777" w:rsidR="001E1F43" w:rsidRPr="00C52049" w:rsidRDefault="00F81AB8" w:rsidP="00A61E98">
      <w:pPr>
        <w:spacing w:before="240" w:line="276" w:lineRule="auto"/>
        <w:jc w:val="both"/>
        <w:rPr>
          <w:rFonts w:eastAsia="Times New Roman" w:cs="Arial"/>
          <w:b/>
          <w:lang w:eastAsia="pl-PL"/>
        </w:rPr>
      </w:pPr>
      <w:r w:rsidRPr="00C52049">
        <w:rPr>
          <w:rFonts w:eastAsia="Times New Roman" w:cs="Arial"/>
          <w:b/>
          <w:lang w:eastAsia="pl-PL"/>
        </w:rPr>
        <w:t xml:space="preserve">Celem głównym badania jest </w:t>
      </w:r>
      <w:r w:rsidR="002F029D" w:rsidRPr="00C52049">
        <w:rPr>
          <w:rFonts w:eastAsia="Times New Roman" w:cs="Arial"/>
          <w:b/>
          <w:lang w:eastAsia="pl-PL"/>
        </w:rPr>
        <w:t>ocena wdrażania polityk horyzontalnych w ramach RPOWP 2014-2020.</w:t>
      </w:r>
      <w:r w:rsidR="00253050" w:rsidRPr="00C52049">
        <w:rPr>
          <w:rFonts w:eastAsia="Times New Roman" w:cs="Arial"/>
          <w:b/>
          <w:lang w:eastAsia="pl-PL"/>
        </w:rPr>
        <w:t xml:space="preserve"> </w:t>
      </w:r>
    </w:p>
    <w:p w14:paraId="7774C9D0" w14:textId="4F0B49E5" w:rsidR="001F1CD2" w:rsidRDefault="009B2E66" w:rsidP="00AE4728">
      <w:pPr>
        <w:spacing w:line="276" w:lineRule="auto"/>
        <w:jc w:val="both"/>
        <w:rPr>
          <w:rFonts w:eastAsia="Times New Roman" w:cs="Arial"/>
          <w:lang w:eastAsia="pl-PL"/>
        </w:rPr>
      </w:pPr>
      <w:r w:rsidRPr="00C52049">
        <w:rPr>
          <w:rFonts w:eastAsia="Times New Roman" w:cs="Arial"/>
          <w:b/>
          <w:u w:val="single"/>
          <w:lang w:eastAsia="pl-PL"/>
        </w:rPr>
        <w:lastRenderedPageBreak/>
        <w:t>Cel szczegółowy 1.</w:t>
      </w:r>
      <w:r w:rsidR="00720F60" w:rsidRPr="00C52049">
        <w:rPr>
          <w:rFonts w:eastAsia="Times New Roman" w:cs="Arial"/>
          <w:b/>
          <w:u w:val="single"/>
          <w:lang w:eastAsia="pl-PL"/>
        </w:rPr>
        <w:t xml:space="preserve"> </w:t>
      </w:r>
      <w:r w:rsidR="00720F60" w:rsidRPr="00C52049">
        <w:rPr>
          <w:rFonts w:eastAsia="Times New Roman" w:cs="Arial"/>
          <w:lang w:eastAsia="pl-PL"/>
        </w:rPr>
        <w:t xml:space="preserve">Ocena </w:t>
      </w:r>
      <w:r w:rsidR="00A244C6">
        <w:rPr>
          <w:rFonts w:eastAsia="Times New Roman" w:cs="Arial"/>
          <w:lang w:eastAsia="pl-PL"/>
        </w:rPr>
        <w:t xml:space="preserve">trafności i użyteczności </w:t>
      </w:r>
      <w:r w:rsidR="00720F60" w:rsidRPr="00C52049">
        <w:rPr>
          <w:rFonts w:eastAsia="Times New Roman" w:cs="Arial"/>
          <w:lang w:eastAsia="pl-PL"/>
        </w:rPr>
        <w:t>działań podejmowanych na rzecz realizacji zasad horyzontalnych, ze szczególnym uwzględnieniem zasady równości szans i niedyskryminacji, w tym dostępności dla osób z niepełnosprawnościami oraz zasady równości szans kobiet i mężczyzn w</w:t>
      </w:r>
      <w:r w:rsidR="00C1559B">
        <w:rPr>
          <w:rFonts w:eastAsia="Times New Roman" w:cs="Arial"/>
          <w:lang w:eastAsia="pl-PL"/>
        </w:rPr>
        <w:t> </w:t>
      </w:r>
      <w:r w:rsidR="00720F60" w:rsidRPr="00C52049">
        <w:rPr>
          <w:rFonts w:eastAsia="Times New Roman" w:cs="Arial"/>
          <w:lang w:eastAsia="pl-PL"/>
        </w:rPr>
        <w:t xml:space="preserve">zakresie </w:t>
      </w:r>
      <w:r w:rsidR="00D759DA">
        <w:rPr>
          <w:rFonts w:eastAsia="Times New Roman" w:cs="Arial"/>
          <w:lang w:eastAsia="pl-PL"/>
        </w:rPr>
        <w:t xml:space="preserve">systemu </w:t>
      </w:r>
      <w:r w:rsidR="00720F60" w:rsidRPr="00C52049">
        <w:rPr>
          <w:rFonts w:eastAsia="Times New Roman" w:cs="Arial"/>
          <w:lang w:eastAsia="pl-PL"/>
        </w:rPr>
        <w:t>zarządzania i wdrażania</w:t>
      </w:r>
      <w:r w:rsidR="001310B5" w:rsidRPr="00C52049">
        <w:rPr>
          <w:rStyle w:val="Odwoanieprzypisudolnego"/>
          <w:rFonts w:eastAsia="Times New Roman" w:cs="Arial"/>
          <w:lang w:eastAsia="pl-PL"/>
        </w:rPr>
        <w:footnoteReference w:id="17"/>
      </w:r>
      <w:r w:rsidR="00720F60" w:rsidRPr="00C52049">
        <w:rPr>
          <w:rFonts w:eastAsia="Times New Roman" w:cs="Arial"/>
          <w:lang w:eastAsia="pl-PL"/>
        </w:rPr>
        <w:t xml:space="preserve"> RPOWP 2014-2020</w:t>
      </w:r>
      <w:r w:rsidR="00A244C6">
        <w:rPr>
          <w:rFonts w:eastAsia="Times New Roman" w:cs="Arial"/>
          <w:lang w:eastAsia="pl-PL"/>
        </w:rPr>
        <w:t>.</w:t>
      </w:r>
    </w:p>
    <w:p w14:paraId="566F38DB" w14:textId="3853317C" w:rsidR="001F1CD2" w:rsidRPr="00A430C8" w:rsidRDefault="001F1CD2" w:rsidP="001F1CD2">
      <w:pPr>
        <w:spacing w:line="276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Wykonawca badania dokona oceny na ile przyjęte w RPOWP 2014-2020 rozwiązana w zakresie przestrzegania zasad horyzontalnych w kontekście zarządzania i wdrażania programu operacyjnego </w:t>
      </w:r>
      <w:r w:rsidRPr="00A430C8">
        <w:rPr>
          <w:rFonts w:eastAsia="Times New Roman" w:cs="Arial"/>
          <w:lang w:eastAsia="pl-PL"/>
        </w:rPr>
        <w:t>były trafne</w:t>
      </w:r>
      <w:r w:rsidR="003E3F7E" w:rsidRPr="00A430C8">
        <w:rPr>
          <w:rFonts w:eastAsia="Times New Roman" w:cs="Arial"/>
          <w:lang w:eastAsia="pl-PL"/>
        </w:rPr>
        <w:t xml:space="preserve"> i użyteczne</w:t>
      </w:r>
      <w:r w:rsidRPr="00A430C8">
        <w:rPr>
          <w:rFonts w:eastAsia="Times New Roman" w:cs="Arial"/>
          <w:lang w:eastAsia="pl-PL"/>
        </w:rPr>
        <w:t>.</w:t>
      </w:r>
    </w:p>
    <w:p w14:paraId="03E512FD" w14:textId="711F8AA7" w:rsidR="001F1CD2" w:rsidRPr="00A430C8" w:rsidRDefault="001F1CD2" w:rsidP="001F1CD2">
      <w:pPr>
        <w:spacing w:after="0" w:line="276" w:lineRule="auto"/>
        <w:jc w:val="both"/>
        <w:rPr>
          <w:rFonts w:eastAsia="Times New Roman" w:cs="Arial"/>
          <w:lang w:eastAsia="pl-PL"/>
        </w:rPr>
      </w:pPr>
      <w:r w:rsidRPr="00A430C8">
        <w:rPr>
          <w:rFonts w:eastAsia="Times New Roman" w:cs="Arial"/>
          <w:lang w:eastAsia="pl-PL"/>
        </w:rPr>
        <w:t>W szczególny sposób ocenie powinny podlegać takie, aspekty jak:</w:t>
      </w:r>
      <w:r w:rsidR="00DF5F29" w:rsidRPr="00A430C8">
        <w:rPr>
          <w:rStyle w:val="Odwoanieprzypisudolnego"/>
          <w:rFonts w:eastAsia="Times New Roman" w:cs="Arial"/>
          <w:lang w:eastAsia="pl-PL"/>
        </w:rPr>
        <w:footnoteReference w:id="18"/>
      </w:r>
    </w:p>
    <w:p w14:paraId="061616D5" w14:textId="7F72F13A" w:rsidR="001F1CD2" w:rsidRPr="00A430C8" w:rsidRDefault="001F1CD2" w:rsidP="001F1CD2">
      <w:pPr>
        <w:pStyle w:val="Akapitzlist"/>
        <w:numPr>
          <w:ilvl w:val="0"/>
          <w:numId w:val="37"/>
        </w:numPr>
        <w:spacing w:line="276" w:lineRule="auto"/>
        <w:jc w:val="both"/>
        <w:rPr>
          <w:rFonts w:eastAsia="Times New Roman" w:cs="Arial"/>
          <w:lang w:eastAsia="pl-PL"/>
        </w:rPr>
      </w:pPr>
      <w:r w:rsidRPr="00A430C8">
        <w:rPr>
          <w:rFonts w:eastAsia="Times New Roman" w:cs="Arial"/>
          <w:lang w:eastAsia="pl-PL"/>
        </w:rPr>
        <w:t>stosowan</w:t>
      </w:r>
      <w:r w:rsidR="001C4107" w:rsidRPr="00A430C8">
        <w:rPr>
          <w:rFonts w:eastAsia="Times New Roman" w:cs="Arial"/>
          <w:lang w:eastAsia="pl-PL"/>
        </w:rPr>
        <w:t>e</w:t>
      </w:r>
      <w:r w:rsidRPr="00A430C8">
        <w:rPr>
          <w:rFonts w:eastAsia="Times New Roman" w:cs="Arial"/>
          <w:lang w:eastAsia="pl-PL"/>
        </w:rPr>
        <w:t xml:space="preserve"> przez instytucje rozwiąza</w:t>
      </w:r>
      <w:r w:rsidR="001C4107" w:rsidRPr="00A430C8">
        <w:rPr>
          <w:rFonts w:eastAsia="Times New Roman" w:cs="Arial"/>
          <w:lang w:eastAsia="pl-PL"/>
        </w:rPr>
        <w:t>nia</w:t>
      </w:r>
      <w:r w:rsidRPr="00A430C8">
        <w:rPr>
          <w:rFonts w:eastAsia="Times New Roman" w:cs="Arial"/>
          <w:lang w:eastAsia="pl-PL"/>
        </w:rPr>
        <w:t xml:space="preserve"> w kontekście wyboru i realizacji projektów wspierających równość szans</w:t>
      </w:r>
      <w:r w:rsidRPr="00A430C8">
        <w:rPr>
          <w:rStyle w:val="Odwoanieprzypisudolnego"/>
          <w:rFonts w:eastAsia="Times New Roman" w:cs="Arial"/>
          <w:lang w:eastAsia="pl-PL"/>
        </w:rPr>
        <w:footnoteReference w:id="19"/>
      </w:r>
      <w:r w:rsidRPr="00A430C8">
        <w:rPr>
          <w:rFonts w:eastAsia="Times New Roman" w:cs="Arial"/>
          <w:lang w:eastAsia="pl-PL"/>
        </w:rPr>
        <w:t>, w tym m.in.:</w:t>
      </w:r>
    </w:p>
    <w:p w14:paraId="18768F38" w14:textId="637DB9CC" w:rsidR="001F1CD2" w:rsidRPr="00A430C8" w:rsidRDefault="001F1CD2" w:rsidP="001F1CD2">
      <w:pPr>
        <w:pStyle w:val="Akapitzlist"/>
        <w:numPr>
          <w:ilvl w:val="1"/>
          <w:numId w:val="37"/>
        </w:numPr>
        <w:spacing w:line="276" w:lineRule="auto"/>
        <w:jc w:val="both"/>
        <w:rPr>
          <w:rFonts w:eastAsia="Times New Roman" w:cs="Arial"/>
          <w:lang w:eastAsia="pl-PL"/>
        </w:rPr>
      </w:pPr>
      <w:r w:rsidRPr="00A430C8">
        <w:rPr>
          <w:rFonts w:eastAsia="Times New Roman" w:cs="Arial"/>
          <w:lang w:eastAsia="pl-PL"/>
        </w:rPr>
        <w:t xml:space="preserve">ocena wpływu standardów stanowiących załącznik nr 1 i 2 do </w:t>
      </w:r>
      <w:r w:rsidRPr="00A430C8">
        <w:rPr>
          <w:rFonts w:eastAsia="Times New Roman" w:cs="Arial"/>
          <w:i/>
          <w:lang w:eastAsia="pl-PL"/>
        </w:rPr>
        <w:t xml:space="preserve">Wytycznych w zakresie realizacji zasady równości szans i niedyskryminacji, w tym dostępności dla osób </w:t>
      </w:r>
      <w:r w:rsidRPr="00A430C8">
        <w:rPr>
          <w:i/>
        </w:rPr>
        <w:t>z niepełnosprawnościami</w:t>
      </w:r>
      <w:r w:rsidRPr="00A430C8">
        <w:rPr>
          <w:rFonts w:eastAsia="Times New Roman" w:cs="Arial"/>
          <w:i/>
          <w:lang w:eastAsia="pl-PL"/>
        </w:rPr>
        <w:t xml:space="preserve"> oraz zasady równości szans kobiet i mężczyzn w ramach funduszy unijnych na lata 2014-2020,</w:t>
      </w:r>
    </w:p>
    <w:p w14:paraId="176126C5" w14:textId="27CF2BCB" w:rsidR="001F1CD2" w:rsidRPr="00D33282" w:rsidRDefault="001F1CD2" w:rsidP="001F1CD2">
      <w:pPr>
        <w:pStyle w:val="Akapitzlist"/>
        <w:numPr>
          <w:ilvl w:val="1"/>
          <w:numId w:val="37"/>
        </w:numPr>
        <w:spacing w:line="276" w:lineRule="auto"/>
        <w:jc w:val="both"/>
        <w:rPr>
          <w:rFonts w:eastAsia="Times New Roman" w:cs="Arial"/>
          <w:lang w:eastAsia="pl-PL"/>
        </w:rPr>
      </w:pPr>
      <w:r w:rsidRPr="00D33282">
        <w:rPr>
          <w:rFonts w:eastAsia="Times New Roman" w:cs="Arial"/>
          <w:lang w:eastAsia="pl-PL"/>
        </w:rPr>
        <w:t>oszacowanie skali projektów neutralnych w EFRR w odniesieniu do zasady równości szans kobiet i mężczyzn (czy występują, jeśli tak</w:t>
      </w:r>
      <w:r w:rsidR="008D09F6">
        <w:rPr>
          <w:rFonts w:eastAsia="Times New Roman" w:cs="Arial"/>
          <w:lang w:eastAsia="pl-PL"/>
        </w:rPr>
        <w:t>,</w:t>
      </w:r>
      <w:r w:rsidRPr="00D33282">
        <w:rPr>
          <w:rFonts w:eastAsia="Times New Roman" w:cs="Arial"/>
          <w:lang w:eastAsia="pl-PL"/>
        </w:rPr>
        <w:t xml:space="preserve"> to w jakich obszarach, czy są uzasadnione),</w:t>
      </w:r>
    </w:p>
    <w:p w14:paraId="05191BBA" w14:textId="4071D06A" w:rsidR="001F1CD2" w:rsidRPr="00D33282" w:rsidRDefault="001F1CD2" w:rsidP="001F1CD2">
      <w:pPr>
        <w:pStyle w:val="Akapitzlist"/>
        <w:numPr>
          <w:ilvl w:val="1"/>
          <w:numId w:val="37"/>
        </w:numPr>
        <w:spacing w:line="276" w:lineRule="auto"/>
        <w:jc w:val="both"/>
        <w:rPr>
          <w:rFonts w:eastAsia="Times New Roman" w:cs="Arial"/>
          <w:lang w:eastAsia="pl-PL"/>
        </w:rPr>
      </w:pPr>
      <w:r w:rsidRPr="00D33282">
        <w:rPr>
          <w:rFonts w:eastAsia="Times New Roman" w:cs="Arial"/>
          <w:lang w:eastAsia="pl-PL"/>
        </w:rPr>
        <w:t>oszacowanie skali zastosowania mechanizmu racjonalnych usprawnień (MRU) w ramach projektów,</w:t>
      </w:r>
    </w:p>
    <w:p w14:paraId="2F495EFA" w14:textId="5694EF2A" w:rsidR="001F1CD2" w:rsidRDefault="001F1CD2" w:rsidP="001F1CD2">
      <w:pPr>
        <w:pStyle w:val="Akapitzlist"/>
        <w:numPr>
          <w:ilvl w:val="0"/>
          <w:numId w:val="37"/>
        </w:numPr>
        <w:spacing w:line="276" w:lineRule="auto"/>
        <w:jc w:val="both"/>
        <w:rPr>
          <w:rFonts w:eastAsia="Times New Roman" w:cs="Arial"/>
          <w:lang w:eastAsia="pl-PL"/>
        </w:rPr>
      </w:pPr>
      <w:r w:rsidRPr="00D33282">
        <w:rPr>
          <w:rFonts w:eastAsia="Times New Roman" w:cs="Arial"/>
          <w:lang w:eastAsia="pl-PL"/>
        </w:rPr>
        <w:t>identyfikacja dobrych praktyk w kwestii modelowego wdrażania zasad w ramach realizowanych projektów</w:t>
      </w:r>
      <w:r>
        <w:rPr>
          <w:rFonts w:eastAsia="Times New Roman" w:cs="Arial"/>
          <w:lang w:eastAsia="pl-PL"/>
        </w:rPr>
        <w:t>,</w:t>
      </w:r>
    </w:p>
    <w:p w14:paraId="2CCD5D56" w14:textId="5E863364" w:rsidR="009B2E66" w:rsidRPr="001F1CD2" w:rsidRDefault="001F1CD2" w:rsidP="001F1CD2">
      <w:pPr>
        <w:pStyle w:val="Akapitzlist"/>
        <w:numPr>
          <w:ilvl w:val="0"/>
          <w:numId w:val="37"/>
        </w:numPr>
        <w:spacing w:line="276" w:lineRule="auto"/>
        <w:jc w:val="both"/>
        <w:rPr>
          <w:rFonts w:eastAsia="Times New Roman" w:cs="Arial"/>
          <w:lang w:eastAsia="pl-PL"/>
        </w:rPr>
      </w:pPr>
      <w:r w:rsidRPr="001F1CD2">
        <w:rPr>
          <w:rFonts w:eastAsia="Times New Roman" w:cs="Arial"/>
          <w:lang w:eastAsia="pl-PL"/>
        </w:rPr>
        <w:t xml:space="preserve">postęp w realizacji zapisów </w:t>
      </w:r>
      <w:r w:rsidRPr="001F1CD2">
        <w:rPr>
          <w:rFonts w:eastAsia="Times New Roman" w:cs="Arial"/>
          <w:i/>
          <w:lang w:eastAsia="pl-PL"/>
        </w:rPr>
        <w:t>Agendy działań na rzecz równości szans w ramach funduszy unijnych 2014-2020</w:t>
      </w:r>
      <w:r w:rsidRPr="001F1CD2">
        <w:rPr>
          <w:rFonts w:eastAsia="Times New Roman" w:cs="Arial"/>
          <w:lang w:eastAsia="pl-PL"/>
        </w:rPr>
        <w:t xml:space="preserve"> w RPOWP 2014-2020, w tym identyfikacja dobrych praktyk w zakresie działań podejmowanych przez IZ i IP na rzecz podnoszenia wiedzy pracowników instytucji i potencjalnych projektodawców na temat zasad horyzontalnych.</w:t>
      </w:r>
    </w:p>
    <w:p w14:paraId="5D826EC7" w14:textId="76178781" w:rsidR="00862609" w:rsidRDefault="00720F60" w:rsidP="00D148E5">
      <w:pPr>
        <w:spacing w:line="276" w:lineRule="auto"/>
        <w:jc w:val="both"/>
        <w:rPr>
          <w:rFonts w:eastAsia="Times New Roman" w:cs="Arial"/>
          <w:lang w:eastAsia="pl-PL"/>
        </w:rPr>
      </w:pPr>
      <w:r w:rsidRPr="00C52049">
        <w:rPr>
          <w:rFonts w:eastAsia="Times New Roman" w:cs="Arial"/>
          <w:b/>
          <w:u w:val="single"/>
          <w:lang w:eastAsia="pl-PL"/>
        </w:rPr>
        <w:t xml:space="preserve">Cel szczegółowy 2. </w:t>
      </w:r>
      <w:r w:rsidRPr="00C52049">
        <w:rPr>
          <w:rFonts w:eastAsia="Times New Roman" w:cs="Arial"/>
          <w:lang w:eastAsia="pl-PL"/>
        </w:rPr>
        <w:t xml:space="preserve">Ocena wpływu </w:t>
      </w:r>
      <w:r w:rsidR="00A244C6">
        <w:rPr>
          <w:rFonts w:eastAsia="Times New Roman" w:cs="Arial"/>
          <w:lang w:eastAsia="pl-PL"/>
        </w:rPr>
        <w:t xml:space="preserve">(skuteczności, trwałości i efektywności) </w:t>
      </w:r>
      <w:r w:rsidRPr="00C52049">
        <w:rPr>
          <w:rFonts w:eastAsia="Times New Roman" w:cs="Arial"/>
          <w:lang w:eastAsia="pl-PL"/>
        </w:rPr>
        <w:t>wsparcia realiz</w:t>
      </w:r>
      <w:r w:rsidR="00C21B28" w:rsidRPr="00C52049">
        <w:rPr>
          <w:rFonts w:eastAsia="Times New Roman" w:cs="Arial"/>
          <w:lang w:eastAsia="pl-PL"/>
        </w:rPr>
        <w:t>owanego w</w:t>
      </w:r>
      <w:r w:rsidR="00504A3B">
        <w:rPr>
          <w:rFonts w:eastAsia="Times New Roman" w:cs="Arial"/>
          <w:lang w:eastAsia="pl-PL"/>
        </w:rPr>
        <w:t> </w:t>
      </w:r>
      <w:r w:rsidR="00C21B28" w:rsidRPr="00C52049">
        <w:rPr>
          <w:rFonts w:eastAsia="Times New Roman" w:cs="Arial"/>
          <w:lang w:eastAsia="pl-PL"/>
        </w:rPr>
        <w:t>ramach RPOWP 2014-2020 na realizację zasad horyzontalnych, ze szczególnym uwzględnieniem wyrównywania szans i niedyskryminacj</w:t>
      </w:r>
      <w:r w:rsidR="000817D0">
        <w:rPr>
          <w:rFonts w:eastAsia="Times New Roman" w:cs="Arial"/>
          <w:lang w:eastAsia="pl-PL"/>
        </w:rPr>
        <w:t>i</w:t>
      </w:r>
      <w:r w:rsidR="00C21B28" w:rsidRPr="00C52049">
        <w:rPr>
          <w:rFonts w:eastAsia="Times New Roman" w:cs="Arial"/>
          <w:lang w:eastAsia="pl-PL"/>
        </w:rPr>
        <w:t xml:space="preserve"> w tym dostępność dla osób z niepełnosprawnościami oraz wyrównywania szans kobiet i mężczyzn</w:t>
      </w:r>
      <w:r w:rsidR="00657414">
        <w:rPr>
          <w:rFonts w:eastAsia="Times New Roman" w:cs="Arial"/>
          <w:lang w:eastAsia="pl-PL"/>
        </w:rPr>
        <w:t>, w kontekście adekwatnych kryteriów ewaluacyjnych</w:t>
      </w:r>
      <w:r w:rsidR="00504A3B">
        <w:rPr>
          <w:rFonts w:eastAsia="Times New Roman" w:cs="Arial"/>
          <w:lang w:eastAsia="pl-PL"/>
        </w:rPr>
        <w:t>.</w:t>
      </w:r>
    </w:p>
    <w:p w14:paraId="6FE0AD85" w14:textId="2FC77905" w:rsidR="003C39CD" w:rsidRDefault="0060315F" w:rsidP="001F1CD2">
      <w:pPr>
        <w:spacing w:line="276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Wykonawca badania dokona oceny skuteczności, trwałości oraz </w:t>
      </w:r>
      <w:r w:rsidR="00BC63A6">
        <w:rPr>
          <w:rFonts w:eastAsia="Times New Roman" w:cs="Arial"/>
          <w:lang w:eastAsia="pl-PL"/>
        </w:rPr>
        <w:t xml:space="preserve">efektywności </w:t>
      </w:r>
      <w:r>
        <w:rPr>
          <w:rFonts w:eastAsia="Times New Roman" w:cs="Arial"/>
          <w:lang w:eastAsia="pl-PL"/>
        </w:rPr>
        <w:t xml:space="preserve">wsparcia realizowanego w RPOWP 2014-2020 w kontekście wdrażania zasad horyzontalnych. Ponadto analizie zostanie poddana kwestia użyteczności wsparcia w kontekście jego zgodności w stosunku do potrzeb odbiorców </w:t>
      </w:r>
      <w:r>
        <w:rPr>
          <w:rFonts w:eastAsia="Times New Roman" w:cs="Arial"/>
          <w:lang w:eastAsia="pl-PL"/>
        </w:rPr>
        <w:lastRenderedPageBreak/>
        <w:t>wsparcia m.in. kobiet i mężczyzn, osób z niepełnosprawnościami itd. Pozyskane informacje powinny być zestawione z mierzalnymi wskaźnikami równości szans w danym obszarze oddziaływania funduszy (np. wpływ na różnice w poziomie zatrudnienia kobiet i mężczyzn, dostępność do instytucji opieki nad dziećmi, dostępność infrastruktury dla osób z niepełnosprawnościam</w:t>
      </w:r>
      <w:r w:rsidR="00A61E98">
        <w:rPr>
          <w:rFonts w:eastAsia="Times New Roman" w:cs="Arial"/>
          <w:lang w:eastAsia="pl-PL"/>
        </w:rPr>
        <w:t>i, wpływ na zatrudnienie osób z </w:t>
      </w:r>
      <w:r>
        <w:rPr>
          <w:rFonts w:eastAsia="Times New Roman" w:cs="Arial"/>
          <w:lang w:eastAsia="pl-PL"/>
        </w:rPr>
        <w:t xml:space="preserve">niepełnosprawnościami, odsetek osób z niepełnosprawnościami </w:t>
      </w:r>
      <w:r w:rsidR="00A61E98">
        <w:rPr>
          <w:rFonts w:eastAsia="Times New Roman" w:cs="Arial"/>
          <w:lang w:eastAsia="pl-PL"/>
        </w:rPr>
        <w:t>biorących udział w projektach i </w:t>
      </w:r>
      <w:r>
        <w:rPr>
          <w:rFonts w:eastAsia="Times New Roman" w:cs="Arial"/>
          <w:lang w:eastAsia="pl-PL"/>
        </w:rPr>
        <w:t>programach aktywizacyjnych itp.).</w:t>
      </w:r>
      <w:r w:rsidR="00DF5F29">
        <w:rPr>
          <w:rStyle w:val="Odwoanieprzypisudolnego"/>
          <w:rFonts w:eastAsia="Times New Roman" w:cs="Arial"/>
          <w:lang w:eastAsia="pl-PL"/>
        </w:rPr>
        <w:footnoteReference w:id="20"/>
      </w:r>
    </w:p>
    <w:p w14:paraId="196DB05E" w14:textId="073C589E" w:rsidR="006242AD" w:rsidRPr="00A61E98" w:rsidRDefault="009049CF" w:rsidP="00A61E98">
      <w:pPr>
        <w:pStyle w:val="Nagwek2"/>
      </w:pPr>
      <w:r w:rsidRPr="00A61E98">
        <w:t>2.</w:t>
      </w:r>
      <w:r w:rsidR="00F65724" w:rsidRPr="00A61E98">
        <w:t>3</w:t>
      </w:r>
      <w:r w:rsidR="00BF54AB">
        <w:t>.</w:t>
      </w:r>
      <w:r w:rsidRPr="00A61E98">
        <w:t xml:space="preserve"> </w:t>
      </w:r>
      <w:r w:rsidR="000B7997" w:rsidRPr="00A61E98">
        <w:t>PYTANIA BADAWCZE</w:t>
      </w:r>
    </w:p>
    <w:p w14:paraId="2013D31A" w14:textId="77777777" w:rsidR="00BA359B" w:rsidRPr="00C52049" w:rsidRDefault="006E484E" w:rsidP="008A61B2">
      <w:pPr>
        <w:spacing w:line="276" w:lineRule="auto"/>
        <w:jc w:val="both"/>
      </w:pPr>
      <w:r w:rsidRPr="00C52049">
        <w:t xml:space="preserve">Przyporządkowanie pytań badawczych do celów szczegółowych badania </w:t>
      </w:r>
      <w:r w:rsidR="00F93465" w:rsidRPr="00C52049">
        <w:t>zostało przedstawione w</w:t>
      </w:r>
      <w:r w:rsidR="005C747F">
        <w:t> </w:t>
      </w:r>
      <w:r w:rsidR="00637B3F">
        <w:fldChar w:fldCharType="begin"/>
      </w:r>
      <w:r w:rsidR="00637B3F">
        <w:instrText xml:space="preserve"> REF _Ref13565618 \h </w:instrText>
      </w:r>
      <w:r w:rsidR="00637B3F">
        <w:fldChar w:fldCharType="separate"/>
      </w:r>
      <w:r w:rsidR="00D109CD" w:rsidRPr="00C52049">
        <w:t xml:space="preserve">Tabela </w:t>
      </w:r>
      <w:r w:rsidR="00D109CD">
        <w:rPr>
          <w:bCs/>
          <w:noProof/>
        </w:rPr>
        <w:t>2</w:t>
      </w:r>
      <w:r w:rsidR="00637B3F">
        <w:fldChar w:fldCharType="end"/>
      </w:r>
      <w:r w:rsidRPr="00C52049">
        <w:t>.</w:t>
      </w:r>
      <w:r w:rsidR="00232F76" w:rsidRPr="00C52049">
        <w:t xml:space="preserve"> </w:t>
      </w:r>
    </w:p>
    <w:p w14:paraId="3FCF60AB" w14:textId="77777777" w:rsidR="006242AD" w:rsidRPr="00C52049" w:rsidRDefault="009147FD" w:rsidP="009147FD">
      <w:pPr>
        <w:pStyle w:val="Legenda"/>
        <w:rPr>
          <w:bCs w:val="0"/>
          <w:color w:val="auto"/>
          <w:sz w:val="22"/>
          <w:szCs w:val="22"/>
        </w:rPr>
      </w:pPr>
      <w:bookmarkStart w:id="2" w:name="_Ref13565618"/>
      <w:r w:rsidRPr="00C52049">
        <w:rPr>
          <w:bCs w:val="0"/>
          <w:color w:val="auto"/>
          <w:sz w:val="22"/>
          <w:szCs w:val="22"/>
        </w:rPr>
        <w:t xml:space="preserve">Tabela </w:t>
      </w:r>
      <w:r w:rsidR="00BD4BA0" w:rsidRPr="00C52049">
        <w:rPr>
          <w:bCs w:val="0"/>
          <w:color w:val="auto"/>
          <w:sz w:val="22"/>
          <w:szCs w:val="22"/>
        </w:rPr>
        <w:fldChar w:fldCharType="begin"/>
      </w:r>
      <w:r w:rsidRPr="00C52049">
        <w:rPr>
          <w:bCs w:val="0"/>
          <w:color w:val="auto"/>
          <w:sz w:val="22"/>
          <w:szCs w:val="22"/>
        </w:rPr>
        <w:instrText xml:space="preserve"> SEQ Tabela \* ARABIC </w:instrText>
      </w:r>
      <w:r w:rsidR="00BD4BA0" w:rsidRPr="00C52049">
        <w:rPr>
          <w:bCs w:val="0"/>
          <w:color w:val="auto"/>
          <w:sz w:val="22"/>
          <w:szCs w:val="22"/>
        </w:rPr>
        <w:fldChar w:fldCharType="separate"/>
      </w:r>
      <w:r w:rsidR="00D109CD">
        <w:rPr>
          <w:bCs w:val="0"/>
          <w:noProof/>
          <w:color w:val="auto"/>
          <w:sz w:val="22"/>
          <w:szCs w:val="22"/>
        </w:rPr>
        <w:t>2</w:t>
      </w:r>
      <w:r w:rsidR="00BD4BA0" w:rsidRPr="00C52049">
        <w:rPr>
          <w:bCs w:val="0"/>
          <w:color w:val="auto"/>
          <w:sz w:val="22"/>
          <w:szCs w:val="22"/>
        </w:rPr>
        <w:fldChar w:fldCharType="end"/>
      </w:r>
      <w:bookmarkEnd w:id="2"/>
      <w:r w:rsidRPr="00C52049">
        <w:rPr>
          <w:bCs w:val="0"/>
          <w:color w:val="auto"/>
          <w:sz w:val="22"/>
          <w:szCs w:val="22"/>
        </w:rPr>
        <w:t xml:space="preserve">. </w:t>
      </w:r>
      <w:r w:rsidR="0072012D" w:rsidRPr="00C52049">
        <w:rPr>
          <w:bCs w:val="0"/>
          <w:color w:val="auto"/>
          <w:sz w:val="22"/>
          <w:szCs w:val="22"/>
        </w:rPr>
        <w:t>Pytania badawcze</w:t>
      </w:r>
    </w:p>
    <w:tbl>
      <w:tblPr>
        <w:tblW w:w="0" w:type="auto"/>
        <w:jc w:val="center"/>
        <w:tblBorders>
          <w:top w:val="single" w:sz="12" w:space="0" w:color="4BACC6" w:themeColor="accent5"/>
          <w:left w:val="single" w:sz="12" w:space="0" w:color="4BACC6" w:themeColor="accent5"/>
          <w:bottom w:val="single" w:sz="12" w:space="0" w:color="4BACC6" w:themeColor="accent5"/>
          <w:right w:val="single" w:sz="12" w:space="0" w:color="4BACC6" w:themeColor="accent5"/>
          <w:insideH w:val="single" w:sz="12" w:space="0" w:color="4BACC6" w:themeColor="accent5"/>
          <w:insideV w:val="single" w:sz="12" w:space="0" w:color="4BACC6" w:themeColor="accent5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8348"/>
      </w:tblGrid>
      <w:tr w:rsidR="00AE4728" w:rsidRPr="00AE4728" w14:paraId="7E812A51" w14:textId="77777777" w:rsidTr="00637B3F">
        <w:trPr>
          <w:trHeight w:val="553"/>
          <w:jc w:val="center"/>
        </w:trPr>
        <w:tc>
          <w:tcPr>
            <w:tcW w:w="8934" w:type="dxa"/>
            <w:gridSpan w:val="2"/>
            <w:shd w:val="clear" w:color="auto" w:fill="EEECE1"/>
            <w:vAlign w:val="center"/>
          </w:tcPr>
          <w:p w14:paraId="11BC43C9" w14:textId="26758A9A" w:rsidR="00D6131A" w:rsidRPr="00AE4728" w:rsidRDefault="00C21B28" w:rsidP="00526B5B">
            <w:pPr>
              <w:spacing w:after="0" w:line="276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AE4728">
              <w:rPr>
                <w:rFonts w:eastAsia="Times New Roman" w:cs="Arial"/>
                <w:b/>
                <w:lang w:eastAsia="pl-PL"/>
              </w:rPr>
              <w:t xml:space="preserve">Cel szczegółowy 1. Ocena </w:t>
            </w:r>
            <w:r w:rsidR="00CE03B1">
              <w:rPr>
                <w:rFonts w:eastAsia="Times New Roman" w:cs="Arial"/>
                <w:b/>
                <w:lang w:eastAsia="pl-PL"/>
              </w:rPr>
              <w:t xml:space="preserve">trafności i użyteczności </w:t>
            </w:r>
            <w:r w:rsidRPr="00AE4728">
              <w:rPr>
                <w:rFonts w:eastAsia="Times New Roman" w:cs="Arial"/>
                <w:b/>
                <w:lang w:eastAsia="pl-PL"/>
              </w:rPr>
              <w:t>działań podejmowanych na rzecz realizacji zasad horyzontalnych, ze szczególnym uwzględnieniem zasady równości szans kobiet i mężczyzn w zakresie zarządzania i</w:t>
            </w:r>
            <w:r w:rsidR="00526B5B" w:rsidRPr="00AE4728">
              <w:rPr>
                <w:rFonts w:eastAsia="Times New Roman" w:cs="Arial"/>
                <w:b/>
                <w:lang w:eastAsia="pl-PL"/>
              </w:rPr>
              <w:t> </w:t>
            </w:r>
            <w:r w:rsidRPr="00AE4728">
              <w:rPr>
                <w:rFonts w:eastAsia="Times New Roman" w:cs="Arial"/>
                <w:b/>
                <w:lang w:eastAsia="pl-PL"/>
              </w:rPr>
              <w:t>wdrażania RPOWP 2014-2020</w:t>
            </w:r>
          </w:p>
        </w:tc>
      </w:tr>
      <w:tr w:rsidR="00D30960" w:rsidRPr="00C52049" w14:paraId="502A8D1D" w14:textId="77777777" w:rsidTr="00F15B0B">
        <w:trPr>
          <w:jc w:val="center"/>
        </w:trPr>
        <w:tc>
          <w:tcPr>
            <w:tcW w:w="8934" w:type="dxa"/>
            <w:gridSpan w:val="2"/>
            <w:vAlign w:val="center"/>
          </w:tcPr>
          <w:p w14:paraId="4DAEACA5" w14:textId="73C9017E" w:rsidR="00D30960" w:rsidRPr="00C52049" w:rsidRDefault="00D30960" w:rsidP="00D30960">
            <w:pPr>
              <w:shd w:val="clear" w:color="auto" w:fill="FFFFFF"/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Na poniższe pytania ewaluacyjne należy się odpowiedzieć w kontekście </w:t>
            </w:r>
            <w:r w:rsidR="00CD6B65">
              <w:rPr>
                <w:rFonts w:eastAsia="Times New Roman"/>
                <w:lang w:eastAsia="pl-PL"/>
              </w:rPr>
              <w:t>wszystkich ewaluowanych zasad</w:t>
            </w:r>
            <w:r>
              <w:rPr>
                <w:rFonts w:eastAsia="Times New Roman"/>
                <w:lang w:eastAsia="pl-PL"/>
              </w:rPr>
              <w:t xml:space="preserve"> horyzontaln</w:t>
            </w:r>
            <w:r w:rsidR="00CD6B65">
              <w:rPr>
                <w:rFonts w:eastAsia="Times New Roman"/>
                <w:lang w:eastAsia="pl-PL"/>
              </w:rPr>
              <w:t>ych</w:t>
            </w:r>
            <w:r w:rsidRPr="00C52049">
              <w:rPr>
                <w:rFonts w:eastAsia="Times New Roman"/>
                <w:lang w:eastAsia="pl-PL"/>
              </w:rPr>
              <w:t>:</w:t>
            </w:r>
          </w:p>
          <w:p w14:paraId="41222091" w14:textId="77777777" w:rsidR="00D30960" w:rsidRPr="00C52049" w:rsidRDefault="00D30960" w:rsidP="00D30960">
            <w:pPr>
              <w:pStyle w:val="Akapitzlist"/>
              <w:numPr>
                <w:ilvl w:val="0"/>
                <w:numId w:val="54"/>
              </w:numPr>
              <w:shd w:val="clear" w:color="auto" w:fill="FFFFFF"/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eastAsia="Times New Roman"/>
                <w:lang w:eastAsia="pl-PL"/>
              </w:rPr>
            </w:pPr>
            <w:r w:rsidRPr="00C52049">
              <w:rPr>
                <w:rFonts w:eastAsia="Times New Roman"/>
                <w:lang w:eastAsia="pl-PL"/>
              </w:rPr>
              <w:t xml:space="preserve">zrównoważony rozwój, </w:t>
            </w:r>
          </w:p>
          <w:p w14:paraId="5548205C" w14:textId="77777777" w:rsidR="00D30960" w:rsidRPr="00C52049" w:rsidRDefault="00D30960" w:rsidP="00D30960">
            <w:pPr>
              <w:pStyle w:val="Akapitzlist"/>
              <w:numPr>
                <w:ilvl w:val="0"/>
                <w:numId w:val="54"/>
              </w:numPr>
              <w:shd w:val="clear" w:color="auto" w:fill="FFFFFF"/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eastAsia="Times New Roman"/>
                <w:lang w:eastAsia="pl-PL"/>
              </w:rPr>
            </w:pPr>
            <w:r w:rsidRPr="00C52049">
              <w:rPr>
                <w:rFonts w:eastAsia="Times New Roman"/>
                <w:lang w:eastAsia="pl-PL"/>
              </w:rPr>
              <w:t>równość szans i zapobieganie dyskryminacji,</w:t>
            </w:r>
          </w:p>
          <w:p w14:paraId="4B0E406A" w14:textId="77777777" w:rsidR="00D30960" w:rsidRPr="00C52049" w:rsidRDefault="00D30960" w:rsidP="00D30960">
            <w:pPr>
              <w:pStyle w:val="Akapitzlist"/>
              <w:numPr>
                <w:ilvl w:val="0"/>
                <w:numId w:val="54"/>
              </w:numPr>
              <w:shd w:val="clear" w:color="auto" w:fill="FFFFFF"/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eastAsia="Times New Roman"/>
                <w:lang w:eastAsia="pl-PL"/>
              </w:rPr>
            </w:pPr>
            <w:r w:rsidRPr="00C52049">
              <w:rPr>
                <w:rFonts w:eastAsia="Times New Roman"/>
                <w:lang w:eastAsia="pl-PL"/>
              </w:rPr>
              <w:t>równość płci,</w:t>
            </w:r>
          </w:p>
          <w:p w14:paraId="7CC9F7EC" w14:textId="77777777" w:rsidR="00D30960" w:rsidRPr="00C52049" w:rsidRDefault="00D30960" w:rsidP="00D30960">
            <w:pPr>
              <w:pStyle w:val="Akapitzlist"/>
              <w:numPr>
                <w:ilvl w:val="0"/>
                <w:numId w:val="54"/>
              </w:numPr>
              <w:shd w:val="clear" w:color="auto" w:fill="FFFFFF"/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eastAsia="Times New Roman"/>
                <w:lang w:eastAsia="pl-PL"/>
              </w:rPr>
            </w:pPr>
            <w:r w:rsidRPr="00C52049">
              <w:rPr>
                <w:rFonts w:eastAsia="Times New Roman"/>
                <w:lang w:eastAsia="pl-PL"/>
              </w:rPr>
              <w:t>przeciwdziałanie zmianom klimatu i ładu przestrzennego,</w:t>
            </w:r>
          </w:p>
          <w:p w14:paraId="5FD90E63" w14:textId="6C795FDF" w:rsidR="00967770" w:rsidRPr="00967770" w:rsidRDefault="00D30960" w:rsidP="00967770">
            <w:pPr>
              <w:pStyle w:val="Akapitzlist"/>
              <w:numPr>
                <w:ilvl w:val="0"/>
                <w:numId w:val="54"/>
              </w:numPr>
              <w:shd w:val="clear" w:color="auto" w:fill="FFFFFF"/>
              <w:tabs>
                <w:tab w:val="center" w:pos="4536"/>
                <w:tab w:val="right" w:pos="9072"/>
              </w:tabs>
              <w:spacing w:after="0" w:line="276" w:lineRule="auto"/>
              <w:jc w:val="both"/>
            </w:pPr>
            <w:r w:rsidRPr="00C52049">
              <w:rPr>
                <w:rFonts w:eastAsia="Times New Roman"/>
                <w:lang w:eastAsia="pl-PL"/>
              </w:rPr>
              <w:t>współprac</w:t>
            </w:r>
            <w:r w:rsidR="003E320F">
              <w:rPr>
                <w:rFonts w:eastAsia="Times New Roman"/>
                <w:lang w:eastAsia="pl-PL"/>
              </w:rPr>
              <w:t>a</w:t>
            </w:r>
            <w:r w:rsidRPr="00C52049">
              <w:rPr>
                <w:rFonts w:eastAsia="Times New Roman"/>
                <w:lang w:eastAsia="pl-PL"/>
              </w:rPr>
              <w:t xml:space="preserve"> oraz partnerstwo</w:t>
            </w:r>
            <w:r w:rsidR="003E320F">
              <w:rPr>
                <w:rFonts w:eastAsia="Times New Roman"/>
                <w:lang w:eastAsia="pl-PL"/>
              </w:rPr>
              <w:t>,</w:t>
            </w:r>
          </w:p>
          <w:p w14:paraId="51DAC0FD" w14:textId="075FD56B" w:rsidR="00967770" w:rsidRPr="00C52049" w:rsidRDefault="003E320F" w:rsidP="00C56DCD">
            <w:pPr>
              <w:shd w:val="clear" w:color="auto" w:fill="FFFFFF"/>
              <w:tabs>
                <w:tab w:val="right" w:pos="9072"/>
              </w:tabs>
              <w:spacing w:after="0" w:line="276" w:lineRule="auto"/>
              <w:jc w:val="both"/>
            </w:pPr>
            <w:r>
              <w:t>z</w:t>
            </w:r>
            <w:r w:rsidR="00967770">
              <w:t xml:space="preserve"> wyłączeniem p</w:t>
            </w:r>
            <w:r w:rsidR="003F5802">
              <w:t>ytań</w:t>
            </w:r>
            <w:r w:rsidR="00C56DCD">
              <w:t xml:space="preserve"> szczegółowych</w:t>
            </w:r>
            <w:r w:rsidR="003F5802">
              <w:t>, w których o</w:t>
            </w:r>
            <w:r w:rsidR="00C56DCD">
              <w:t xml:space="preserve">dniesiono się do konkretnej </w:t>
            </w:r>
            <w:r w:rsidR="003F5802">
              <w:t>zasady</w:t>
            </w:r>
            <w:r w:rsidR="00967770">
              <w:t xml:space="preserve"> horyzontalne</w:t>
            </w:r>
            <w:r w:rsidR="00C56DCD">
              <w:t xml:space="preserve">j. </w:t>
            </w:r>
          </w:p>
        </w:tc>
      </w:tr>
      <w:tr w:rsidR="003C31D6" w:rsidRPr="00C52049" w14:paraId="03159530" w14:textId="77777777" w:rsidTr="00C744D6">
        <w:trPr>
          <w:jc w:val="center"/>
        </w:trPr>
        <w:tc>
          <w:tcPr>
            <w:tcW w:w="586" w:type="dxa"/>
            <w:vAlign w:val="center"/>
          </w:tcPr>
          <w:p w14:paraId="3C415D63" w14:textId="77777777" w:rsidR="000C7EA4" w:rsidRPr="007B4BF9" w:rsidRDefault="005C747F" w:rsidP="00D107E5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348" w:type="dxa"/>
            <w:vAlign w:val="center"/>
          </w:tcPr>
          <w:p w14:paraId="32A87176" w14:textId="052F6976" w:rsidR="000C7EA4" w:rsidRPr="00C52049" w:rsidRDefault="00526B5B" w:rsidP="00A70E81">
            <w:pPr>
              <w:spacing w:after="0" w:line="276" w:lineRule="auto"/>
              <w:jc w:val="both"/>
            </w:pPr>
            <w:r w:rsidRPr="00C52049">
              <w:t xml:space="preserve">Czy zaprojektowany system </w:t>
            </w:r>
            <w:r w:rsidR="00A70E81">
              <w:t>zarządzania i wdrażania</w:t>
            </w:r>
            <w:r w:rsidR="00A70E81" w:rsidRPr="00C52049">
              <w:t xml:space="preserve"> </w:t>
            </w:r>
            <w:r w:rsidRPr="00C52049">
              <w:t xml:space="preserve">RPOWP 2014-2020, w tym stosowne procedury i rozwiązania </w:t>
            </w:r>
            <w:r w:rsidR="00372DAD">
              <w:t>są</w:t>
            </w:r>
            <w:r w:rsidR="00F544DF">
              <w:t xml:space="preserve"> trafne i użyteczne w zapewnieniu </w:t>
            </w:r>
            <w:r w:rsidRPr="00C52049">
              <w:t>praktyczn</w:t>
            </w:r>
            <w:r w:rsidR="00F544DF">
              <w:t>ej</w:t>
            </w:r>
            <w:r w:rsidRPr="00C52049">
              <w:t xml:space="preserve"> realizacj</w:t>
            </w:r>
            <w:r w:rsidR="00F544DF">
              <w:t>i</w:t>
            </w:r>
            <w:r w:rsidRPr="00C52049">
              <w:t xml:space="preserve"> zasad horyzontalnych?</w:t>
            </w:r>
            <w:r w:rsidR="008840DF">
              <w:t xml:space="preserve"> Jeśli nie, jakiego rodzaju zmiany należałoby wprowadzić</w:t>
            </w:r>
            <w:r w:rsidR="003E320F">
              <w:t xml:space="preserve"> w kontekście perspektywy finansowej 2021-2027</w:t>
            </w:r>
            <w:r w:rsidR="008840DF">
              <w:t>?</w:t>
            </w:r>
          </w:p>
        </w:tc>
      </w:tr>
      <w:tr w:rsidR="008840DF" w:rsidRPr="00C52049" w14:paraId="37AF54A6" w14:textId="77777777" w:rsidTr="00C744D6">
        <w:trPr>
          <w:jc w:val="center"/>
        </w:trPr>
        <w:tc>
          <w:tcPr>
            <w:tcW w:w="586" w:type="dxa"/>
            <w:vAlign w:val="center"/>
          </w:tcPr>
          <w:p w14:paraId="7005F8B1" w14:textId="5C4F2CAF" w:rsidR="008840DF" w:rsidRDefault="008840DF" w:rsidP="00D107E5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348" w:type="dxa"/>
            <w:vAlign w:val="center"/>
          </w:tcPr>
          <w:p w14:paraId="3022875A" w14:textId="22C4ADC9" w:rsidR="008840DF" w:rsidRPr="00C52049" w:rsidRDefault="008840DF" w:rsidP="007E6A59">
            <w:pPr>
              <w:spacing w:after="0" w:line="276" w:lineRule="auto"/>
              <w:jc w:val="both"/>
            </w:pPr>
            <w:r>
              <w:t xml:space="preserve">Czy i  na ile zaprojektowany w ramach RPOWP 2014-2020 system zarządzania i wdrażania był zgodny z zapisami </w:t>
            </w:r>
            <w:r w:rsidRPr="00C52049">
              <w:rPr>
                <w:i/>
              </w:rPr>
              <w:t>Wytycznych w</w:t>
            </w:r>
            <w:r>
              <w:rPr>
                <w:i/>
              </w:rPr>
              <w:t> </w:t>
            </w:r>
            <w:r w:rsidRPr="00C52049">
              <w:rPr>
                <w:i/>
              </w:rPr>
              <w:t>zakresie realizacji zasady równości szans i</w:t>
            </w:r>
            <w:r w:rsidR="007E6A59">
              <w:rPr>
                <w:i/>
              </w:rPr>
              <w:t> </w:t>
            </w:r>
            <w:r w:rsidRPr="00C52049">
              <w:rPr>
                <w:i/>
              </w:rPr>
              <w:t>niedyskryminacji, w tym dostępności dla osób z</w:t>
            </w:r>
            <w:r>
              <w:rPr>
                <w:i/>
              </w:rPr>
              <w:t> </w:t>
            </w:r>
            <w:r w:rsidRPr="00C52049">
              <w:rPr>
                <w:i/>
              </w:rPr>
              <w:t>niepełnosprawnościami oraz zasady równości szans kobiet i mężczyzn w ramach funduszy unijnych na lata 2014-2020</w:t>
            </w:r>
            <w:r>
              <w:rPr>
                <w:i/>
              </w:rPr>
              <w:t>?</w:t>
            </w:r>
          </w:p>
        </w:tc>
      </w:tr>
      <w:tr w:rsidR="00526B5B" w:rsidRPr="00C52049" w14:paraId="0403EE9A" w14:textId="77777777" w:rsidTr="00C744D6">
        <w:trPr>
          <w:jc w:val="center"/>
        </w:trPr>
        <w:tc>
          <w:tcPr>
            <w:tcW w:w="586" w:type="dxa"/>
            <w:vAlign w:val="center"/>
          </w:tcPr>
          <w:p w14:paraId="7FA8E1EF" w14:textId="2EC7076C" w:rsidR="00526B5B" w:rsidRPr="007B4BF9" w:rsidRDefault="009C3C2F" w:rsidP="005B1E84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5775E" w:rsidRPr="007B4BF9">
              <w:rPr>
                <w:b/>
              </w:rPr>
              <w:t>.</w:t>
            </w:r>
          </w:p>
        </w:tc>
        <w:tc>
          <w:tcPr>
            <w:tcW w:w="8348" w:type="dxa"/>
            <w:vAlign w:val="center"/>
          </w:tcPr>
          <w:p w14:paraId="0CF09154" w14:textId="77777777" w:rsidR="00526B5B" w:rsidRPr="00C52049" w:rsidRDefault="00526B5B" w:rsidP="00C744D6">
            <w:pPr>
              <w:spacing w:after="0" w:line="276" w:lineRule="auto"/>
              <w:jc w:val="both"/>
            </w:pPr>
            <w:r w:rsidRPr="00C52049">
              <w:t>Czy system wyboru projektów, w tym przyjmowane kryteria wyboru projektów i proces ich oceny zapewniają realizację zasad horyzontalnych</w:t>
            </w:r>
            <w:r w:rsidR="001D08FE" w:rsidRPr="00C52049">
              <w:t>?</w:t>
            </w:r>
          </w:p>
        </w:tc>
      </w:tr>
      <w:tr w:rsidR="005B1E84" w:rsidRPr="00C52049" w14:paraId="0D2E67DB" w14:textId="77777777" w:rsidTr="00C744D6">
        <w:trPr>
          <w:jc w:val="center"/>
        </w:trPr>
        <w:tc>
          <w:tcPr>
            <w:tcW w:w="586" w:type="dxa"/>
            <w:vAlign w:val="center"/>
          </w:tcPr>
          <w:p w14:paraId="25E54E6F" w14:textId="26DD3486" w:rsidR="005B1E84" w:rsidRPr="007B4BF9" w:rsidRDefault="009C3C2F" w:rsidP="005B1E84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5775E" w:rsidRPr="007B4BF9">
              <w:rPr>
                <w:b/>
              </w:rPr>
              <w:t>.</w:t>
            </w:r>
          </w:p>
        </w:tc>
        <w:tc>
          <w:tcPr>
            <w:tcW w:w="8348" w:type="dxa"/>
            <w:vAlign w:val="center"/>
          </w:tcPr>
          <w:p w14:paraId="68FEAC8C" w14:textId="77777777" w:rsidR="005B1E84" w:rsidRPr="00C52049" w:rsidRDefault="005B1E84" w:rsidP="00C744D6">
            <w:pPr>
              <w:spacing w:after="0" w:line="276" w:lineRule="auto"/>
              <w:jc w:val="both"/>
            </w:pPr>
            <w:r w:rsidRPr="00C52049">
              <w:t>Jakie czynniki przyczyniają się do realizacji zasad horyzontalnych</w:t>
            </w:r>
            <w:r w:rsidR="00714B7C">
              <w:t>,</w:t>
            </w:r>
            <w:r w:rsidRPr="00C52049">
              <w:t xml:space="preserve"> a jakie bariery utrudniają realizację przedmiotowych zasad?</w:t>
            </w:r>
          </w:p>
        </w:tc>
      </w:tr>
      <w:tr w:rsidR="005B1E84" w:rsidRPr="00C52049" w:rsidDel="00B93062" w14:paraId="29C675C1" w14:textId="337DFAC6" w:rsidTr="00C744D6">
        <w:trPr>
          <w:jc w:val="center"/>
        </w:trPr>
        <w:tc>
          <w:tcPr>
            <w:tcW w:w="586" w:type="dxa"/>
            <w:vAlign w:val="center"/>
          </w:tcPr>
          <w:p w14:paraId="4852ECBD" w14:textId="78158EA4" w:rsidR="005B1E84" w:rsidRPr="007B4BF9" w:rsidDel="00B93062" w:rsidRDefault="009C3C2F" w:rsidP="005B1E84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5775E" w:rsidRPr="007B4BF9" w:rsidDel="00B93062">
              <w:rPr>
                <w:b/>
              </w:rPr>
              <w:t>.</w:t>
            </w:r>
          </w:p>
        </w:tc>
        <w:tc>
          <w:tcPr>
            <w:tcW w:w="8348" w:type="dxa"/>
            <w:vAlign w:val="center"/>
          </w:tcPr>
          <w:p w14:paraId="3050E0A2" w14:textId="56CA8C87" w:rsidR="005B1E84" w:rsidRPr="00C52049" w:rsidDel="00B93062" w:rsidRDefault="005B1E84" w:rsidP="00C744D6">
            <w:pPr>
              <w:spacing w:after="0" w:line="276" w:lineRule="auto"/>
              <w:jc w:val="both"/>
            </w:pPr>
            <w:r w:rsidRPr="00C52049" w:rsidDel="00B93062">
              <w:t>Czy w odniesieniu do projektów służących realizacji zasad horyzontalnych można wskazać dobre praktyki? Jeśli tak, to jakie?</w:t>
            </w:r>
          </w:p>
        </w:tc>
      </w:tr>
      <w:tr w:rsidR="005B1E84" w:rsidRPr="00C52049" w:rsidDel="005B5E88" w14:paraId="37F54974" w14:textId="777C5B25" w:rsidTr="00C744D6">
        <w:trPr>
          <w:jc w:val="center"/>
        </w:trPr>
        <w:tc>
          <w:tcPr>
            <w:tcW w:w="586" w:type="dxa"/>
            <w:vAlign w:val="center"/>
          </w:tcPr>
          <w:p w14:paraId="3DA02ADB" w14:textId="2F90F8F9" w:rsidR="005B1E84" w:rsidRPr="007B4BF9" w:rsidDel="005B5E88" w:rsidRDefault="009C3C2F" w:rsidP="005B1E84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5775E" w:rsidRPr="007B4BF9" w:rsidDel="005B5E88">
              <w:rPr>
                <w:b/>
              </w:rPr>
              <w:t>.</w:t>
            </w:r>
          </w:p>
        </w:tc>
        <w:tc>
          <w:tcPr>
            <w:tcW w:w="8348" w:type="dxa"/>
            <w:vAlign w:val="center"/>
          </w:tcPr>
          <w:p w14:paraId="4498E0CF" w14:textId="71BD03F3" w:rsidR="005B1E84" w:rsidRPr="00C52049" w:rsidDel="005B5E88" w:rsidRDefault="0067427F" w:rsidP="00C744D6">
            <w:pPr>
              <w:spacing w:after="0" w:line="276" w:lineRule="auto"/>
              <w:jc w:val="both"/>
            </w:pPr>
            <w:r w:rsidRPr="00C52049" w:rsidDel="005B5E88">
              <w:t>Jaki udział stanowią projekty neutralne</w:t>
            </w:r>
            <w:r w:rsidR="00967770">
              <w:t xml:space="preserve"> </w:t>
            </w:r>
            <w:r w:rsidR="00EC6D4A" w:rsidRPr="00C52049" w:rsidDel="005B5E88">
              <w:t>w odniesieniu do zasady równości szans kobiet i</w:t>
            </w:r>
            <w:r w:rsidR="00A418A0" w:rsidDel="005B5E88">
              <w:t> </w:t>
            </w:r>
            <w:r w:rsidR="00EC6D4A" w:rsidRPr="00C52049" w:rsidDel="005B5E88">
              <w:t xml:space="preserve">mężczyzn </w:t>
            </w:r>
            <w:r w:rsidRPr="00C52049" w:rsidDel="005B5E88">
              <w:t>w ramach wszystkich projektów przyjętych do realizacji w RPOWP 2014-2020</w:t>
            </w:r>
            <w:r w:rsidR="003E320F">
              <w:t xml:space="preserve"> (dotyczy projektów współfinansowanych z EFRR)</w:t>
            </w:r>
            <w:r w:rsidRPr="00C52049" w:rsidDel="005B5E88">
              <w:t>?</w:t>
            </w:r>
          </w:p>
        </w:tc>
      </w:tr>
      <w:tr w:rsidR="005B1E84" w:rsidRPr="00C52049" w14:paraId="3EE4D2FB" w14:textId="77777777" w:rsidTr="00C744D6">
        <w:trPr>
          <w:jc w:val="center"/>
        </w:trPr>
        <w:tc>
          <w:tcPr>
            <w:tcW w:w="586" w:type="dxa"/>
            <w:vAlign w:val="center"/>
          </w:tcPr>
          <w:p w14:paraId="580FC254" w14:textId="572A6743" w:rsidR="005B1E84" w:rsidRPr="007B4BF9" w:rsidRDefault="009C3C2F" w:rsidP="002D0866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25775E" w:rsidRPr="007B4BF9">
              <w:rPr>
                <w:b/>
              </w:rPr>
              <w:t>.</w:t>
            </w:r>
          </w:p>
        </w:tc>
        <w:tc>
          <w:tcPr>
            <w:tcW w:w="8348" w:type="dxa"/>
            <w:vAlign w:val="center"/>
          </w:tcPr>
          <w:p w14:paraId="6F9EEC86" w14:textId="77777777" w:rsidR="005B1E84" w:rsidRPr="00C52049" w:rsidRDefault="00D6123D" w:rsidP="00C744D6">
            <w:pPr>
              <w:spacing w:after="0" w:line="276" w:lineRule="auto"/>
              <w:jc w:val="both"/>
            </w:pPr>
            <w:r w:rsidRPr="00C52049">
              <w:t>Czy Komitet Monitorujący jest w wystarczającym stopniu zaangażowany we wdrażanie zasad horyzontalnych?</w:t>
            </w:r>
          </w:p>
        </w:tc>
      </w:tr>
      <w:tr w:rsidR="005B1E84" w:rsidRPr="00C52049" w14:paraId="60BB0FBB" w14:textId="77777777" w:rsidTr="00C744D6">
        <w:trPr>
          <w:jc w:val="center"/>
        </w:trPr>
        <w:tc>
          <w:tcPr>
            <w:tcW w:w="586" w:type="dxa"/>
            <w:vAlign w:val="center"/>
          </w:tcPr>
          <w:p w14:paraId="6B7EBC3A" w14:textId="717553A7" w:rsidR="005B1E84" w:rsidRPr="007B4BF9" w:rsidRDefault="009C3C2F" w:rsidP="002D0866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25775E" w:rsidRPr="007B4BF9">
              <w:rPr>
                <w:b/>
              </w:rPr>
              <w:t>.</w:t>
            </w:r>
          </w:p>
        </w:tc>
        <w:tc>
          <w:tcPr>
            <w:tcW w:w="8348" w:type="dxa"/>
            <w:vAlign w:val="center"/>
          </w:tcPr>
          <w:p w14:paraId="7807DD20" w14:textId="0BFE2F6F" w:rsidR="005B1E84" w:rsidRPr="00C52049" w:rsidRDefault="00B5212F" w:rsidP="00C744D6">
            <w:pPr>
              <w:spacing w:after="0" w:line="276" w:lineRule="auto"/>
              <w:jc w:val="both"/>
            </w:pPr>
            <w:r w:rsidRPr="00C52049">
              <w:t>Czy i na ile w realizację zasad horyzontalnych faktycznie zaangażowani są przedstawiciele środowiska użytkowników projektowanych rozwiązań (np. organizacje wspierające równość szans płci, środowiska działające na rzecz osób z niepełnosprawnościami)?</w:t>
            </w:r>
          </w:p>
        </w:tc>
      </w:tr>
      <w:tr w:rsidR="005B1E84" w:rsidRPr="00C52049" w14:paraId="780B8959" w14:textId="77777777" w:rsidTr="00C744D6">
        <w:trPr>
          <w:jc w:val="center"/>
        </w:trPr>
        <w:tc>
          <w:tcPr>
            <w:tcW w:w="586" w:type="dxa"/>
            <w:vAlign w:val="center"/>
          </w:tcPr>
          <w:p w14:paraId="0384B6E4" w14:textId="71995CC3" w:rsidR="005B1E84" w:rsidRPr="007B4BF9" w:rsidRDefault="009C3C2F" w:rsidP="002D0866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967770">
              <w:rPr>
                <w:b/>
              </w:rPr>
              <w:t>.</w:t>
            </w:r>
          </w:p>
        </w:tc>
        <w:tc>
          <w:tcPr>
            <w:tcW w:w="8348" w:type="dxa"/>
            <w:vAlign w:val="center"/>
          </w:tcPr>
          <w:p w14:paraId="1568FF01" w14:textId="47AAAA91" w:rsidR="005B1E84" w:rsidRPr="00C52049" w:rsidRDefault="00EC6D4A" w:rsidP="00C744D6">
            <w:pPr>
              <w:spacing w:after="0" w:line="276" w:lineRule="auto"/>
              <w:jc w:val="both"/>
            </w:pPr>
            <w:r w:rsidRPr="00C52049">
              <w:t>Jaka jest skala zastosowania mechanizmu racjonalnych usprawnień</w:t>
            </w:r>
            <w:r w:rsidR="002D0866">
              <w:t xml:space="preserve"> (MRU)</w:t>
            </w:r>
            <w:r w:rsidR="003F5802">
              <w:rPr>
                <w:rStyle w:val="Odwoanieprzypisudolnego"/>
              </w:rPr>
              <w:footnoteReference w:id="21"/>
            </w:r>
            <w:r w:rsidRPr="00C52049">
              <w:t xml:space="preserve"> w ramach realizowanych projektów?</w:t>
            </w:r>
          </w:p>
        </w:tc>
      </w:tr>
      <w:tr w:rsidR="0080731A" w:rsidRPr="00C52049" w14:paraId="49E85A27" w14:textId="77777777" w:rsidTr="00C744D6">
        <w:trPr>
          <w:jc w:val="center"/>
        </w:trPr>
        <w:tc>
          <w:tcPr>
            <w:tcW w:w="586" w:type="dxa"/>
            <w:vAlign w:val="center"/>
          </w:tcPr>
          <w:p w14:paraId="2C23908A" w14:textId="58A8DCC9" w:rsidR="0080731A" w:rsidRDefault="0080731A" w:rsidP="0080731A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7B4BF9">
              <w:rPr>
                <w:b/>
              </w:rPr>
              <w:t>.</w:t>
            </w:r>
          </w:p>
        </w:tc>
        <w:tc>
          <w:tcPr>
            <w:tcW w:w="8348" w:type="dxa"/>
            <w:vAlign w:val="center"/>
          </w:tcPr>
          <w:p w14:paraId="6B6CD9B1" w14:textId="14C139BE" w:rsidR="0080731A" w:rsidRPr="00C52049" w:rsidRDefault="00E36347" w:rsidP="00E36347">
            <w:pPr>
              <w:spacing w:after="0" w:line="276" w:lineRule="auto"/>
              <w:jc w:val="both"/>
            </w:pPr>
            <w:r>
              <w:t xml:space="preserve">Czy warunek </w:t>
            </w:r>
            <w:r w:rsidR="00164AEC">
              <w:t>pełnienia standardu minimum wskazanego w</w:t>
            </w:r>
            <w:r w:rsidR="00164AEC" w:rsidRPr="00C52049">
              <w:t xml:space="preserve"> załącznik</w:t>
            </w:r>
            <w:r w:rsidR="00164AEC">
              <w:t>u nr 1</w:t>
            </w:r>
            <w:r w:rsidR="00164AEC" w:rsidRPr="00C52049">
              <w:t xml:space="preserve"> do </w:t>
            </w:r>
            <w:r w:rsidR="00164AEC" w:rsidRPr="00C52049">
              <w:rPr>
                <w:i/>
              </w:rPr>
              <w:t>Wytycznych w</w:t>
            </w:r>
            <w:r w:rsidR="00164AEC">
              <w:rPr>
                <w:i/>
              </w:rPr>
              <w:t> </w:t>
            </w:r>
            <w:r w:rsidR="00164AEC" w:rsidRPr="00C52049">
              <w:rPr>
                <w:i/>
              </w:rPr>
              <w:t>zakresie realizacji zasady równości szans i niedyskryminacji, w tym dostępności dla osób z</w:t>
            </w:r>
            <w:r w:rsidR="00164AEC">
              <w:rPr>
                <w:i/>
              </w:rPr>
              <w:t> </w:t>
            </w:r>
            <w:r w:rsidR="00164AEC" w:rsidRPr="00C52049">
              <w:rPr>
                <w:i/>
              </w:rPr>
              <w:t>niepełnosprawnościami oraz zasady równości szans kobiet i mężczyzn w ramach funduszy unijnych na lata 2014-2020</w:t>
            </w:r>
            <w:r w:rsidR="00D2037A">
              <w:rPr>
                <w:i/>
              </w:rPr>
              <w:t xml:space="preserve"> </w:t>
            </w:r>
            <w:r w:rsidRPr="00E36347">
              <w:t>jest prze</w:t>
            </w:r>
            <w:r w:rsidRPr="00DB7E23">
              <w:t xml:space="preserve">strzegany </w:t>
            </w:r>
            <w:r w:rsidR="00D2037A" w:rsidRPr="00DB7E23">
              <w:t>w realizowanych</w:t>
            </w:r>
            <w:r w:rsidR="00D33339" w:rsidRPr="00DB7E23">
              <w:t xml:space="preserve"> projektach</w:t>
            </w:r>
            <w:r w:rsidRPr="00DB7E23">
              <w:t>?</w:t>
            </w:r>
          </w:p>
        </w:tc>
      </w:tr>
      <w:tr w:rsidR="0080731A" w:rsidRPr="00C52049" w14:paraId="47EED59B" w14:textId="77777777" w:rsidTr="00C744D6">
        <w:trPr>
          <w:jc w:val="center"/>
        </w:trPr>
        <w:tc>
          <w:tcPr>
            <w:tcW w:w="586" w:type="dxa"/>
            <w:vAlign w:val="center"/>
          </w:tcPr>
          <w:p w14:paraId="6DA1202D" w14:textId="0B151CB8" w:rsidR="0080731A" w:rsidRPr="007B4BF9" w:rsidRDefault="0080731A" w:rsidP="0080731A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7B4BF9">
              <w:rPr>
                <w:b/>
              </w:rPr>
              <w:t>.</w:t>
            </w:r>
          </w:p>
        </w:tc>
        <w:tc>
          <w:tcPr>
            <w:tcW w:w="8348" w:type="dxa"/>
            <w:vAlign w:val="center"/>
          </w:tcPr>
          <w:p w14:paraId="595C607F" w14:textId="008264BD" w:rsidR="0080731A" w:rsidRPr="00C52049" w:rsidRDefault="0080731A" w:rsidP="0080731A">
            <w:pPr>
              <w:spacing w:after="0" w:line="276" w:lineRule="auto"/>
              <w:jc w:val="both"/>
            </w:pPr>
            <w:r w:rsidRPr="00C52049">
              <w:t xml:space="preserve">Czy wprowadzenie standardów dostępności </w:t>
            </w:r>
            <w:r>
              <w:t>wskazanych w</w:t>
            </w:r>
            <w:r w:rsidRPr="00C52049">
              <w:t xml:space="preserve"> załącznik</w:t>
            </w:r>
            <w:r>
              <w:t>u</w:t>
            </w:r>
            <w:r w:rsidRPr="00C52049">
              <w:t xml:space="preserve"> nr 2 do </w:t>
            </w:r>
            <w:r w:rsidRPr="00C52049">
              <w:rPr>
                <w:i/>
              </w:rPr>
              <w:t>Wytycznych w</w:t>
            </w:r>
            <w:r>
              <w:rPr>
                <w:i/>
              </w:rPr>
              <w:t> </w:t>
            </w:r>
            <w:r w:rsidRPr="00C52049">
              <w:rPr>
                <w:i/>
              </w:rPr>
              <w:t>zakresie realizacji zasady równości szans i niedyskryminacji, w tym dostępności dla osób z</w:t>
            </w:r>
            <w:r>
              <w:rPr>
                <w:i/>
              </w:rPr>
              <w:t> </w:t>
            </w:r>
            <w:r w:rsidRPr="00C52049">
              <w:rPr>
                <w:i/>
              </w:rPr>
              <w:t xml:space="preserve">niepełnosprawnościami oraz zasady równości szans kobiet i mężczyzn w ramach funduszy unijnych na lata 2014-2020 </w:t>
            </w:r>
            <w:r w:rsidRPr="00C52049">
              <w:t>zmieniło dostępność projektów i produktów projektów UE dla osób z niepełnosprawnościami? Czy dzięki wprowadzeniu standardów dostępności, zwłaszcza szkoleniowych, informacyjno-promocyjnych, cyfrowych zwiększyła się liczba osób z niepełnosprawnościami biorących udział w projektach? Czy należy wprowadzić zmiany do standardów dostępności lub do praktyki ich wdrażania – jeśli tak, to do których standardów i jakie zmiany?</w:t>
            </w:r>
          </w:p>
        </w:tc>
      </w:tr>
      <w:tr w:rsidR="0080731A" w:rsidRPr="00C52049" w14:paraId="3E8A6A9C" w14:textId="77777777" w:rsidTr="00C744D6">
        <w:trPr>
          <w:jc w:val="center"/>
        </w:trPr>
        <w:tc>
          <w:tcPr>
            <w:tcW w:w="586" w:type="dxa"/>
            <w:vAlign w:val="center"/>
          </w:tcPr>
          <w:p w14:paraId="3085839C" w14:textId="214EFA9A" w:rsidR="0080731A" w:rsidRPr="007B4BF9" w:rsidRDefault="0080731A" w:rsidP="0080731A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7B4BF9">
              <w:rPr>
                <w:b/>
              </w:rPr>
              <w:t>.</w:t>
            </w:r>
          </w:p>
        </w:tc>
        <w:tc>
          <w:tcPr>
            <w:tcW w:w="8348" w:type="dxa"/>
            <w:vAlign w:val="center"/>
          </w:tcPr>
          <w:p w14:paraId="0D16CB85" w14:textId="77777777" w:rsidR="0080731A" w:rsidRPr="00C52049" w:rsidRDefault="0080731A" w:rsidP="0080731A">
            <w:pPr>
              <w:spacing w:after="0" w:line="276" w:lineRule="auto"/>
              <w:jc w:val="both"/>
            </w:pPr>
            <w:r w:rsidRPr="00C52049">
              <w:t>Jakie trudności i wyzwania związane ze wdrażaniem zasad horyzontalnych napotykają podmioty zarządzające i wdrażające RPOWP 2014-2020 (IZ, IP, beneficjenci)? Jak sobie z</w:t>
            </w:r>
            <w:r>
              <w:t> </w:t>
            </w:r>
            <w:r w:rsidRPr="00C52049">
              <w:t>nimi radzą?</w:t>
            </w:r>
          </w:p>
        </w:tc>
      </w:tr>
      <w:tr w:rsidR="0080731A" w:rsidRPr="00C52049" w14:paraId="3F10C04E" w14:textId="77777777" w:rsidTr="00C744D6">
        <w:trPr>
          <w:jc w:val="center"/>
        </w:trPr>
        <w:tc>
          <w:tcPr>
            <w:tcW w:w="586" w:type="dxa"/>
            <w:vAlign w:val="center"/>
          </w:tcPr>
          <w:p w14:paraId="476D36C4" w14:textId="1BA24CA4" w:rsidR="0080731A" w:rsidRPr="007B4BF9" w:rsidRDefault="0080731A" w:rsidP="0080731A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7B4BF9">
              <w:rPr>
                <w:b/>
              </w:rPr>
              <w:t>.</w:t>
            </w:r>
          </w:p>
        </w:tc>
        <w:tc>
          <w:tcPr>
            <w:tcW w:w="8348" w:type="dxa"/>
            <w:vAlign w:val="center"/>
          </w:tcPr>
          <w:p w14:paraId="43DAE1AF" w14:textId="77777777" w:rsidR="0080731A" w:rsidRPr="00C52049" w:rsidRDefault="0080731A" w:rsidP="0080731A">
            <w:pPr>
              <w:spacing w:after="0" w:line="276" w:lineRule="auto"/>
              <w:jc w:val="both"/>
            </w:pPr>
            <w:r w:rsidRPr="00C52049">
              <w:t xml:space="preserve">Na ile działania zaplanowane w </w:t>
            </w:r>
            <w:r w:rsidRPr="00C52049">
              <w:rPr>
                <w:i/>
              </w:rPr>
              <w:t>Agendzie działań na rzecz równości szans i</w:t>
            </w:r>
            <w:r>
              <w:rPr>
                <w:i/>
              </w:rPr>
              <w:t> </w:t>
            </w:r>
            <w:r w:rsidRPr="00C52049">
              <w:rPr>
                <w:i/>
              </w:rPr>
              <w:t>niedyskryminacji w ramach funduszy unijnych 2014-2020</w:t>
            </w:r>
            <w:r w:rsidRPr="00C52049">
              <w:t xml:space="preserve"> zostały zrealizowane przez IZ, IP RROWP 2014-2020? Jakie czynniki warunkowa</w:t>
            </w:r>
            <w:r>
              <w:t>ły zastosowanie lub nie przez IZ</w:t>
            </w:r>
            <w:r w:rsidRPr="00C52049">
              <w:t xml:space="preserve">, IP RPOWP 2014-2020 poszczególnych rozwiązań z </w:t>
            </w:r>
            <w:r w:rsidRPr="00C52049">
              <w:rPr>
                <w:i/>
              </w:rPr>
              <w:t>Agendy</w:t>
            </w:r>
            <w:r w:rsidRPr="00C52049">
              <w:t>?</w:t>
            </w:r>
          </w:p>
        </w:tc>
      </w:tr>
      <w:tr w:rsidR="0080731A" w:rsidRPr="00C52049" w14:paraId="2E9AC214" w14:textId="77777777" w:rsidTr="00C744D6">
        <w:trPr>
          <w:jc w:val="center"/>
        </w:trPr>
        <w:tc>
          <w:tcPr>
            <w:tcW w:w="586" w:type="dxa"/>
            <w:vAlign w:val="center"/>
          </w:tcPr>
          <w:p w14:paraId="00AE3FFD" w14:textId="4F6FB8AB" w:rsidR="0080731A" w:rsidRPr="007B4BF9" w:rsidRDefault="00291578" w:rsidP="0080731A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8348" w:type="dxa"/>
            <w:vAlign w:val="center"/>
          </w:tcPr>
          <w:p w14:paraId="37D9839C" w14:textId="77777777" w:rsidR="0080731A" w:rsidRPr="00C52049" w:rsidRDefault="0080731A" w:rsidP="0080731A">
            <w:pPr>
              <w:spacing w:after="0" w:line="276" w:lineRule="auto"/>
              <w:jc w:val="both"/>
            </w:pPr>
            <w:r w:rsidRPr="00C52049">
              <w:t xml:space="preserve">Jak oceniane są poszczególne rozwiązania służące realizacji zasad horyzontalnych przewidziane w </w:t>
            </w:r>
            <w:r w:rsidRPr="00C52049">
              <w:rPr>
                <w:i/>
              </w:rPr>
              <w:t>Agendzie działań na rzecz równości szans i niedyskryminacji w ramach funduszy unijnych 2014-2020?</w:t>
            </w:r>
          </w:p>
        </w:tc>
      </w:tr>
      <w:tr w:rsidR="0080731A" w:rsidRPr="00AE4728" w14:paraId="5EDC5A77" w14:textId="77777777" w:rsidTr="00637B3F">
        <w:trPr>
          <w:jc w:val="center"/>
        </w:trPr>
        <w:tc>
          <w:tcPr>
            <w:tcW w:w="8934" w:type="dxa"/>
            <w:gridSpan w:val="2"/>
            <w:shd w:val="clear" w:color="auto" w:fill="EEECE1"/>
          </w:tcPr>
          <w:p w14:paraId="0214465F" w14:textId="416A80B6" w:rsidR="0080731A" w:rsidRPr="00AE4728" w:rsidRDefault="0080731A" w:rsidP="0080731A">
            <w:pPr>
              <w:spacing w:after="0" w:line="276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AE4728">
              <w:rPr>
                <w:rFonts w:eastAsia="Times New Roman" w:cs="Arial"/>
                <w:b/>
                <w:lang w:eastAsia="pl-PL"/>
              </w:rPr>
              <w:t xml:space="preserve">Cel szczegółowy 2. Ocena wpływu </w:t>
            </w:r>
            <w:r w:rsidRPr="00C046C5">
              <w:rPr>
                <w:rFonts w:eastAsia="Times New Roman" w:cs="Arial"/>
                <w:b/>
                <w:lang w:eastAsia="pl-PL"/>
              </w:rPr>
              <w:t>(skuteczności, trwałości i efektywności)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  <w:r w:rsidRPr="00AE4728">
              <w:rPr>
                <w:rFonts w:eastAsia="Times New Roman" w:cs="Arial"/>
                <w:b/>
                <w:lang w:eastAsia="pl-PL"/>
              </w:rPr>
              <w:t>wsparcia realizowanego w ramach RPOWP 2014-2020 na realizację zasad horyzontalnych, ze szczególnym uwzględnieniem wyrównywania szans i niedyskryminacj</w:t>
            </w:r>
            <w:r>
              <w:rPr>
                <w:rFonts w:eastAsia="Times New Roman" w:cs="Arial"/>
                <w:b/>
                <w:lang w:eastAsia="pl-PL"/>
              </w:rPr>
              <w:t>i</w:t>
            </w:r>
            <w:r w:rsidRPr="00AE4728">
              <w:rPr>
                <w:rFonts w:eastAsia="Times New Roman" w:cs="Arial"/>
                <w:b/>
                <w:lang w:eastAsia="pl-PL"/>
              </w:rPr>
              <w:t xml:space="preserve"> w tym dostępnoś</w:t>
            </w:r>
            <w:r>
              <w:rPr>
                <w:rFonts w:eastAsia="Times New Roman" w:cs="Arial"/>
                <w:b/>
                <w:lang w:eastAsia="pl-PL"/>
              </w:rPr>
              <w:t>ci</w:t>
            </w:r>
            <w:r w:rsidRPr="00AE4728">
              <w:rPr>
                <w:rFonts w:eastAsia="Times New Roman" w:cs="Arial"/>
                <w:b/>
                <w:lang w:eastAsia="pl-PL"/>
              </w:rPr>
              <w:t xml:space="preserve"> dla osób z</w:t>
            </w:r>
            <w:r>
              <w:rPr>
                <w:rFonts w:eastAsia="Times New Roman" w:cs="Arial"/>
                <w:b/>
                <w:lang w:eastAsia="pl-PL"/>
              </w:rPr>
              <w:t> </w:t>
            </w:r>
            <w:r w:rsidRPr="00AE4728">
              <w:rPr>
                <w:rFonts w:eastAsia="Times New Roman" w:cs="Arial"/>
                <w:b/>
                <w:lang w:eastAsia="pl-PL"/>
              </w:rPr>
              <w:t>niepełnosprawnościami oraz wyrównywania szans kobiet i mężczyzn</w:t>
            </w:r>
          </w:p>
        </w:tc>
      </w:tr>
      <w:tr w:rsidR="0080731A" w:rsidRPr="00C52049" w14:paraId="2154D928" w14:textId="77777777" w:rsidTr="00F15B0B">
        <w:trPr>
          <w:jc w:val="center"/>
        </w:trPr>
        <w:tc>
          <w:tcPr>
            <w:tcW w:w="8934" w:type="dxa"/>
            <w:gridSpan w:val="2"/>
            <w:vAlign w:val="center"/>
          </w:tcPr>
          <w:p w14:paraId="6BE62A65" w14:textId="77777777" w:rsidR="0080731A" w:rsidRPr="00C52049" w:rsidRDefault="0080731A" w:rsidP="0080731A">
            <w:pPr>
              <w:shd w:val="clear" w:color="auto" w:fill="FFFFFF"/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Na poniższe pytania ewaluacyjne należy się odpowiedzieć w kontekście wszystkich ewaluowanych zasad horyzontalnych</w:t>
            </w:r>
            <w:r w:rsidRPr="00C52049">
              <w:rPr>
                <w:rFonts w:eastAsia="Times New Roman"/>
                <w:lang w:eastAsia="pl-PL"/>
              </w:rPr>
              <w:t>:</w:t>
            </w:r>
          </w:p>
          <w:p w14:paraId="77F54F04" w14:textId="77777777" w:rsidR="0080731A" w:rsidRPr="00C52049" w:rsidRDefault="0080731A" w:rsidP="0080731A">
            <w:pPr>
              <w:pStyle w:val="Akapitzlist"/>
              <w:numPr>
                <w:ilvl w:val="0"/>
                <w:numId w:val="55"/>
              </w:numPr>
              <w:shd w:val="clear" w:color="auto" w:fill="FFFFFF"/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eastAsia="Times New Roman"/>
                <w:lang w:eastAsia="pl-PL"/>
              </w:rPr>
            </w:pPr>
            <w:r w:rsidRPr="00C52049">
              <w:rPr>
                <w:rFonts w:eastAsia="Times New Roman"/>
                <w:lang w:eastAsia="pl-PL"/>
              </w:rPr>
              <w:t xml:space="preserve">zrównoważony rozwój, </w:t>
            </w:r>
          </w:p>
          <w:p w14:paraId="18E533A2" w14:textId="77777777" w:rsidR="0080731A" w:rsidRPr="00C52049" w:rsidRDefault="0080731A" w:rsidP="0080731A">
            <w:pPr>
              <w:pStyle w:val="Akapitzlist"/>
              <w:numPr>
                <w:ilvl w:val="0"/>
                <w:numId w:val="55"/>
              </w:numPr>
              <w:shd w:val="clear" w:color="auto" w:fill="FFFFFF"/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eastAsia="Times New Roman"/>
                <w:lang w:eastAsia="pl-PL"/>
              </w:rPr>
            </w:pPr>
            <w:r w:rsidRPr="00C52049">
              <w:rPr>
                <w:rFonts w:eastAsia="Times New Roman"/>
                <w:lang w:eastAsia="pl-PL"/>
              </w:rPr>
              <w:t>równość szans i zapobieganie dyskryminacji,</w:t>
            </w:r>
          </w:p>
          <w:p w14:paraId="2BFA85F9" w14:textId="77777777" w:rsidR="0080731A" w:rsidRPr="00C52049" w:rsidRDefault="0080731A" w:rsidP="0080731A">
            <w:pPr>
              <w:pStyle w:val="Akapitzlist"/>
              <w:numPr>
                <w:ilvl w:val="0"/>
                <w:numId w:val="55"/>
              </w:numPr>
              <w:shd w:val="clear" w:color="auto" w:fill="FFFFFF"/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eastAsia="Times New Roman"/>
                <w:lang w:eastAsia="pl-PL"/>
              </w:rPr>
            </w:pPr>
            <w:r w:rsidRPr="00C52049">
              <w:rPr>
                <w:rFonts w:eastAsia="Times New Roman"/>
                <w:lang w:eastAsia="pl-PL"/>
              </w:rPr>
              <w:t>równość płci,</w:t>
            </w:r>
          </w:p>
          <w:p w14:paraId="44F27D2B" w14:textId="77777777" w:rsidR="0080731A" w:rsidRPr="00C52049" w:rsidRDefault="0080731A" w:rsidP="0080731A">
            <w:pPr>
              <w:pStyle w:val="Akapitzlist"/>
              <w:numPr>
                <w:ilvl w:val="0"/>
                <w:numId w:val="55"/>
              </w:numPr>
              <w:shd w:val="clear" w:color="auto" w:fill="FFFFFF"/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eastAsia="Times New Roman"/>
                <w:lang w:eastAsia="pl-PL"/>
              </w:rPr>
            </w:pPr>
            <w:r w:rsidRPr="00C52049">
              <w:rPr>
                <w:rFonts w:eastAsia="Times New Roman"/>
                <w:lang w:eastAsia="pl-PL"/>
              </w:rPr>
              <w:t>przeciwdziałanie zmianom klimatu i ładu przestrzennego,</w:t>
            </w:r>
          </w:p>
          <w:p w14:paraId="3D3E013B" w14:textId="451E33B0" w:rsidR="0080731A" w:rsidRPr="0021359B" w:rsidRDefault="0080731A" w:rsidP="0080731A">
            <w:pPr>
              <w:pStyle w:val="Akapitzlist"/>
              <w:numPr>
                <w:ilvl w:val="0"/>
                <w:numId w:val="55"/>
              </w:numPr>
              <w:shd w:val="clear" w:color="auto" w:fill="FFFFFF"/>
              <w:tabs>
                <w:tab w:val="center" w:pos="4536"/>
                <w:tab w:val="right" w:pos="9072"/>
              </w:tabs>
              <w:spacing w:after="0" w:line="276" w:lineRule="auto"/>
              <w:ind w:left="714" w:hanging="357"/>
              <w:contextualSpacing w:val="0"/>
              <w:jc w:val="both"/>
            </w:pPr>
            <w:r w:rsidRPr="00C52049">
              <w:rPr>
                <w:rFonts w:eastAsia="Times New Roman"/>
                <w:lang w:eastAsia="pl-PL"/>
              </w:rPr>
              <w:t>współpracę oraz partnerstwo</w:t>
            </w:r>
            <w:r w:rsidR="00A42216">
              <w:rPr>
                <w:rFonts w:eastAsia="Times New Roman"/>
                <w:lang w:eastAsia="pl-PL"/>
              </w:rPr>
              <w:t>,</w:t>
            </w:r>
          </w:p>
          <w:p w14:paraId="3BD2CED0" w14:textId="32B1D0F6" w:rsidR="0080731A" w:rsidRPr="00C52049" w:rsidRDefault="00A42216" w:rsidP="0080731A">
            <w:pPr>
              <w:shd w:val="clear" w:color="auto" w:fill="FFFFFF"/>
              <w:tabs>
                <w:tab w:val="center" w:pos="4536"/>
                <w:tab w:val="right" w:pos="9072"/>
              </w:tabs>
              <w:spacing w:after="0" w:line="276" w:lineRule="auto"/>
              <w:jc w:val="both"/>
            </w:pPr>
            <w:r>
              <w:t>z</w:t>
            </w:r>
            <w:r w:rsidR="0080731A">
              <w:t xml:space="preserve"> wyłączeniem pytań szczegółowych, w których odniesiono się do konkretnej zasady horyzontalnej.</w:t>
            </w:r>
          </w:p>
        </w:tc>
      </w:tr>
      <w:tr w:rsidR="00291578" w:rsidRPr="007B22A2" w14:paraId="15DF7850" w14:textId="77777777" w:rsidTr="00637B3F">
        <w:trPr>
          <w:jc w:val="center"/>
        </w:trPr>
        <w:tc>
          <w:tcPr>
            <w:tcW w:w="586" w:type="dxa"/>
            <w:shd w:val="clear" w:color="auto" w:fill="auto"/>
            <w:vAlign w:val="center"/>
          </w:tcPr>
          <w:p w14:paraId="46876AAA" w14:textId="550F8588" w:rsidR="00291578" w:rsidRPr="00AD203C" w:rsidRDefault="00291578" w:rsidP="00291578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7B22A2">
              <w:rPr>
                <w:b/>
              </w:rPr>
              <w:t>.</w:t>
            </w:r>
          </w:p>
        </w:tc>
        <w:tc>
          <w:tcPr>
            <w:tcW w:w="8348" w:type="dxa"/>
            <w:shd w:val="clear" w:color="auto" w:fill="auto"/>
          </w:tcPr>
          <w:p w14:paraId="5413C7A9" w14:textId="7AD0DE4B" w:rsidR="00291578" w:rsidRPr="007B22A2" w:rsidRDefault="00291578" w:rsidP="00291578">
            <w:pPr>
              <w:spacing w:after="0" w:line="276" w:lineRule="auto"/>
              <w:jc w:val="both"/>
            </w:pPr>
            <w:r w:rsidRPr="007B22A2">
              <w:t>Czy rozwiązania stosowane w systemie zarządzania i wdrażania RPOWP 2014-2020 są skuteczne</w:t>
            </w:r>
            <w:r>
              <w:t>?</w:t>
            </w:r>
            <w:r w:rsidRPr="007B22A2">
              <w:t xml:space="preserve"> </w:t>
            </w:r>
          </w:p>
        </w:tc>
      </w:tr>
      <w:tr w:rsidR="00291578" w:rsidRPr="007B22A2" w14:paraId="767BFCAA" w14:textId="77777777" w:rsidTr="00F15B0B">
        <w:trPr>
          <w:jc w:val="center"/>
        </w:trPr>
        <w:tc>
          <w:tcPr>
            <w:tcW w:w="586" w:type="dxa"/>
            <w:shd w:val="clear" w:color="auto" w:fill="auto"/>
            <w:vAlign w:val="center"/>
          </w:tcPr>
          <w:p w14:paraId="21EDAB14" w14:textId="7B0662DE" w:rsidR="00291578" w:rsidRPr="007B22A2" w:rsidRDefault="00291578" w:rsidP="00291578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8348" w:type="dxa"/>
            <w:shd w:val="clear" w:color="auto" w:fill="auto"/>
          </w:tcPr>
          <w:p w14:paraId="35C8E167" w14:textId="3FDD3ED7" w:rsidR="00291578" w:rsidRPr="007B22A2" w:rsidRDefault="00291578" w:rsidP="00291578">
            <w:pPr>
              <w:spacing w:after="0" w:line="276" w:lineRule="auto"/>
              <w:jc w:val="both"/>
            </w:pPr>
            <w:r w:rsidRPr="007B22A2">
              <w:t xml:space="preserve">Czy rozwiązania stosowane w systemie zarządzania i wdrażania RPOWP 2014-2020  są </w:t>
            </w:r>
            <w:r w:rsidRPr="009C3C2F">
              <w:t>efektywne?</w:t>
            </w:r>
            <w:r w:rsidRPr="007B22A2">
              <w:t xml:space="preserve"> </w:t>
            </w:r>
          </w:p>
        </w:tc>
      </w:tr>
      <w:tr w:rsidR="00291578" w:rsidRPr="00C52049" w14:paraId="604B009A" w14:textId="77777777" w:rsidTr="00637B3F">
        <w:trPr>
          <w:jc w:val="center"/>
        </w:trPr>
        <w:tc>
          <w:tcPr>
            <w:tcW w:w="586" w:type="dxa"/>
            <w:shd w:val="clear" w:color="auto" w:fill="auto"/>
            <w:vAlign w:val="center"/>
          </w:tcPr>
          <w:p w14:paraId="7172F1EB" w14:textId="34762662" w:rsidR="00291578" w:rsidRPr="007B22A2" w:rsidRDefault="00291578" w:rsidP="00291578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7B4BF9">
              <w:rPr>
                <w:b/>
              </w:rPr>
              <w:t>.</w:t>
            </w:r>
          </w:p>
        </w:tc>
        <w:tc>
          <w:tcPr>
            <w:tcW w:w="8348" w:type="dxa"/>
            <w:shd w:val="clear" w:color="auto" w:fill="auto"/>
          </w:tcPr>
          <w:p w14:paraId="61B7B942" w14:textId="10284F05" w:rsidR="00291578" w:rsidRPr="00C52049" w:rsidRDefault="00291578" w:rsidP="00291578">
            <w:pPr>
              <w:spacing w:after="0" w:line="276" w:lineRule="auto"/>
              <w:jc w:val="both"/>
            </w:pPr>
            <w:r w:rsidRPr="007B22A2">
              <w:rPr>
                <w:rFonts w:eastAsia="Times New Roman" w:cs="Arial"/>
                <w:lang w:eastAsia="pl-PL"/>
              </w:rPr>
              <w:t>Na ile i w jakim zakresie efekty wdrażania zasad horyzontalnych są długotrwałe</w:t>
            </w:r>
            <w:r>
              <w:rPr>
                <w:rFonts w:eastAsia="Times New Roman" w:cs="Arial"/>
                <w:lang w:eastAsia="pl-PL"/>
              </w:rPr>
              <w:t>?</w:t>
            </w:r>
          </w:p>
        </w:tc>
      </w:tr>
      <w:tr w:rsidR="00291578" w:rsidRPr="00C52049" w14:paraId="771160D0" w14:textId="77777777" w:rsidTr="00637B3F">
        <w:trPr>
          <w:jc w:val="center"/>
        </w:trPr>
        <w:tc>
          <w:tcPr>
            <w:tcW w:w="586" w:type="dxa"/>
            <w:shd w:val="clear" w:color="auto" w:fill="auto"/>
            <w:vAlign w:val="center"/>
          </w:tcPr>
          <w:p w14:paraId="7AB93FC8" w14:textId="308E3D9D" w:rsidR="00291578" w:rsidRPr="007B4BF9" w:rsidRDefault="00291578" w:rsidP="00291578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7B4BF9">
              <w:rPr>
                <w:b/>
              </w:rPr>
              <w:t>.</w:t>
            </w:r>
          </w:p>
        </w:tc>
        <w:tc>
          <w:tcPr>
            <w:tcW w:w="8348" w:type="dxa"/>
            <w:shd w:val="clear" w:color="auto" w:fill="auto"/>
          </w:tcPr>
          <w:p w14:paraId="2FD0C48F" w14:textId="77777777" w:rsidR="00291578" w:rsidRPr="00C52049" w:rsidRDefault="00291578" w:rsidP="00291578">
            <w:pPr>
              <w:spacing w:after="0" w:line="276" w:lineRule="auto"/>
              <w:jc w:val="both"/>
              <w:rPr>
                <w:i/>
              </w:rPr>
            </w:pPr>
            <w:r w:rsidRPr="00C52049">
              <w:t xml:space="preserve">Jakie efekty przyniosła realizacja działań zaplanowanych w </w:t>
            </w:r>
            <w:r w:rsidRPr="00C52049">
              <w:rPr>
                <w:i/>
              </w:rPr>
              <w:t>Agendzie działań na rzecz równości szans i niedyskryminacji w ramach funduszy unijnych 2014-2020?</w:t>
            </w:r>
          </w:p>
        </w:tc>
      </w:tr>
      <w:tr w:rsidR="00291578" w:rsidRPr="00C52049" w14:paraId="2E6D6D5E" w14:textId="77777777" w:rsidTr="00637B3F">
        <w:trPr>
          <w:jc w:val="center"/>
        </w:trPr>
        <w:tc>
          <w:tcPr>
            <w:tcW w:w="586" w:type="dxa"/>
            <w:shd w:val="clear" w:color="auto" w:fill="auto"/>
            <w:vAlign w:val="center"/>
          </w:tcPr>
          <w:p w14:paraId="70BBF49C" w14:textId="24CD3CDD" w:rsidR="00291578" w:rsidRPr="007B4BF9" w:rsidRDefault="00291578" w:rsidP="00291578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7B4BF9">
              <w:rPr>
                <w:b/>
              </w:rPr>
              <w:t>.</w:t>
            </w:r>
          </w:p>
        </w:tc>
        <w:tc>
          <w:tcPr>
            <w:tcW w:w="8348" w:type="dxa"/>
            <w:shd w:val="clear" w:color="auto" w:fill="auto"/>
          </w:tcPr>
          <w:p w14:paraId="75A3F7FC" w14:textId="4C291318" w:rsidR="00291578" w:rsidRPr="00C52049" w:rsidRDefault="00291578" w:rsidP="00291578">
            <w:pPr>
              <w:spacing w:after="0" w:line="276" w:lineRule="auto"/>
              <w:jc w:val="both"/>
            </w:pPr>
            <w:r w:rsidRPr="00C52049">
              <w:t>Jaki jest wpływ realizowanych projektów na poprawę sytuacji osób z</w:t>
            </w:r>
            <w:r>
              <w:t> </w:t>
            </w:r>
            <w:r w:rsidRPr="00C52049">
              <w:t>niepełnosprawnościami, osób znajdujących w gorszej sytuacji ze względu na płeć? Czy realizowane projekty przyczyniają się do wyrównywania szans tych grup?</w:t>
            </w:r>
          </w:p>
        </w:tc>
      </w:tr>
      <w:tr w:rsidR="00291578" w:rsidRPr="00C52049" w14:paraId="32B47033" w14:textId="77777777" w:rsidTr="00637B3F">
        <w:trPr>
          <w:jc w:val="center"/>
        </w:trPr>
        <w:tc>
          <w:tcPr>
            <w:tcW w:w="586" w:type="dxa"/>
            <w:shd w:val="clear" w:color="auto" w:fill="auto"/>
            <w:vAlign w:val="center"/>
          </w:tcPr>
          <w:p w14:paraId="37097B80" w14:textId="7810FED1" w:rsidR="00291578" w:rsidRPr="007B4BF9" w:rsidRDefault="00291578" w:rsidP="00291578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7B4BF9">
              <w:rPr>
                <w:b/>
              </w:rPr>
              <w:t>.</w:t>
            </w:r>
          </w:p>
        </w:tc>
        <w:tc>
          <w:tcPr>
            <w:tcW w:w="8348" w:type="dxa"/>
            <w:shd w:val="clear" w:color="auto" w:fill="auto"/>
          </w:tcPr>
          <w:p w14:paraId="01D3BADD" w14:textId="1AF26900" w:rsidR="00291578" w:rsidRPr="00C52049" w:rsidRDefault="00291578" w:rsidP="00291578">
            <w:pPr>
              <w:spacing w:after="0" w:line="276" w:lineRule="auto"/>
              <w:jc w:val="both"/>
            </w:pPr>
            <w:r w:rsidRPr="00C52049">
              <w:t xml:space="preserve">Jak wygląda </w:t>
            </w:r>
            <w:r>
              <w:t>poziom świadomości dotyczący obowiązku stosowania</w:t>
            </w:r>
            <w:r w:rsidRPr="00C52049">
              <w:t xml:space="preserve"> zasad horyzontalnych wśród beneficjentów i innych uczestników systemu realizacji RPOWP 2014-2020? </w:t>
            </w:r>
          </w:p>
        </w:tc>
      </w:tr>
      <w:tr w:rsidR="00291578" w:rsidRPr="00C52049" w14:paraId="44C68901" w14:textId="77777777" w:rsidTr="00F15B0B">
        <w:trPr>
          <w:jc w:val="center"/>
        </w:trPr>
        <w:tc>
          <w:tcPr>
            <w:tcW w:w="586" w:type="dxa"/>
            <w:vAlign w:val="center"/>
          </w:tcPr>
          <w:p w14:paraId="2352FB8D" w14:textId="601588AA" w:rsidR="00291578" w:rsidRPr="007B4BF9" w:rsidRDefault="00291578" w:rsidP="00291578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7B22A2">
              <w:rPr>
                <w:b/>
              </w:rPr>
              <w:t>.</w:t>
            </w:r>
          </w:p>
        </w:tc>
        <w:tc>
          <w:tcPr>
            <w:tcW w:w="8348" w:type="dxa"/>
            <w:vAlign w:val="center"/>
          </w:tcPr>
          <w:p w14:paraId="41892112" w14:textId="77777777" w:rsidR="00291578" w:rsidRPr="00C52049" w:rsidRDefault="00291578" w:rsidP="00291578">
            <w:pPr>
              <w:spacing w:after="0" w:line="276" w:lineRule="auto"/>
              <w:jc w:val="both"/>
            </w:pPr>
            <w:r w:rsidRPr="00C52049">
              <w:t xml:space="preserve">Czy i jak podejmowane działania na poziomie instytucjonalnym oraz realizacja wsparcia wpływa na zmianę percepcji postrzegania zasad </w:t>
            </w:r>
            <w:r>
              <w:t xml:space="preserve">horyzontalnych </w:t>
            </w:r>
            <w:r w:rsidRPr="00C52049">
              <w:t>wś</w:t>
            </w:r>
            <w:r>
              <w:t>ród instytucji, beneficjentów i </w:t>
            </w:r>
            <w:r w:rsidRPr="00C52049">
              <w:t>uczestników projektów?</w:t>
            </w:r>
          </w:p>
        </w:tc>
      </w:tr>
      <w:tr w:rsidR="00291578" w:rsidRPr="007B22A2" w14:paraId="2B251636" w14:textId="77777777" w:rsidTr="00637B3F">
        <w:trPr>
          <w:jc w:val="center"/>
        </w:trPr>
        <w:tc>
          <w:tcPr>
            <w:tcW w:w="586" w:type="dxa"/>
            <w:shd w:val="clear" w:color="auto" w:fill="auto"/>
            <w:vAlign w:val="center"/>
          </w:tcPr>
          <w:p w14:paraId="4659D995" w14:textId="7BF011DB" w:rsidR="00291578" w:rsidRPr="007B22A2" w:rsidRDefault="00291578" w:rsidP="00291578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7B22A2">
              <w:rPr>
                <w:b/>
              </w:rPr>
              <w:t>.</w:t>
            </w:r>
          </w:p>
        </w:tc>
        <w:tc>
          <w:tcPr>
            <w:tcW w:w="8348" w:type="dxa"/>
            <w:shd w:val="clear" w:color="auto" w:fill="auto"/>
          </w:tcPr>
          <w:p w14:paraId="7FFD153F" w14:textId="69995B9B" w:rsidR="00291578" w:rsidRPr="007B22A2" w:rsidRDefault="00291578" w:rsidP="00291578">
            <w:pPr>
              <w:spacing w:after="0" w:line="276" w:lineRule="auto"/>
              <w:jc w:val="both"/>
            </w:pPr>
            <w:r w:rsidRPr="007B22A2">
              <w:t xml:space="preserve">Jaki rodzaj wsparcia oferowany w RPOWP 2014-2020 okazał się najbardziej skuteczny i efektywny w kontekście </w:t>
            </w:r>
            <w:r w:rsidRPr="0061220B">
              <w:t>w</w:t>
            </w:r>
            <w:r>
              <w:t>d</w:t>
            </w:r>
            <w:r w:rsidRPr="0061220B">
              <w:t>rażanych</w:t>
            </w:r>
            <w:r w:rsidRPr="007B22A2">
              <w:t xml:space="preserve"> zasad horyzontalnych (ze </w:t>
            </w:r>
            <w:r w:rsidRPr="007B22A2">
              <w:rPr>
                <w:rFonts w:eastAsia="Times New Roman" w:cs="Arial"/>
                <w:lang w:eastAsia="pl-PL"/>
              </w:rPr>
              <w:t>szczególnym uwzględnieniem zasady równości szans i niedyskryminacji, w tym dostępności dla osób z niepełnosprawnościami oraz zasady równości szans kobiet i mężczyzn)</w:t>
            </w:r>
            <w:r w:rsidRPr="007B22A2">
              <w:t>? A który najmniej i dlaczego? Jakie czynniki miały na to wpływ?</w:t>
            </w:r>
          </w:p>
        </w:tc>
      </w:tr>
      <w:tr w:rsidR="00291578" w:rsidRPr="007B22A2" w14:paraId="32EF9CFC" w14:textId="77777777" w:rsidTr="00637B3F">
        <w:trPr>
          <w:jc w:val="center"/>
        </w:trPr>
        <w:tc>
          <w:tcPr>
            <w:tcW w:w="586" w:type="dxa"/>
            <w:shd w:val="clear" w:color="auto" w:fill="auto"/>
            <w:vAlign w:val="center"/>
          </w:tcPr>
          <w:p w14:paraId="48D1E710" w14:textId="1918E6EF" w:rsidR="00291578" w:rsidRPr="007B22A2" w:rsidRDefault="00291578" w:rsidP="00291578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7B22A2">
              <w:rPr>
                <w:b/>
              </w:rPr>
              <w:t>.</w:t>
            </w:r>
          </w:p>
        </w:tc>
        <w:tc>
          <w:tcPr>
            <w:tcW w:w="8348" w:type="dxa"/>
            <w:shd w:val="clear" w:color="auto" w:fill="auto"/>
          </w:tcPr>
          <w:p w14:paraId="379A3BA9" w14:textId="321BAA5D" w:rsidR="00291578" w:rsidRPr="007B22A2" w:rsidRDefault="00291578" w:rsidP="00291578">
            <w:pPr>
              <w:spacing w:after="0" w:line="276" w:lineRule="auto"/>
              <w:jc w:val="both"/>
            </w:pPr>
            <w:r w:rsidRPr="007B22A2">
              <w:t xml:space="preserve">Jakie było obciążenie administracyjne związane z realizacją działań dotyczących wdrażania zasad horyzontalnych (ze </w:t>
            </w:r>
            <w:r w:rsidRPr="007B22A2">
              <w:rPr>
                <w:rFonts w:eastAsia="Times New Roman" w:cs="Arial"/>
                <w:lang w:eastAsia="pl-PL"/>
              </w:rPr>
              <w:t>szczególnym uwzględnieniem zasady równości szans i</w:t>
            </w:r>
            <w:r>
              <w:rPr>
                <w:rFonts w:eastAsia="Times New Roman" w:cs="Arial"/>
                <w:lang w:eastAsia="pl-PL"/>
              </w:rPr>
              <w:t> </w:t>
            </w:r>
            <w:r w:rsidRPr="007B22A2">
              <w:rPr>
                <w:rFonts w:eastAsia="Times New Roman" w:cs="Arial"/>
                <w:lang w:eastAsia="pl-PL"/>
              </w:rPr>
              <w:t>niedyskryminacji, w tym dostępności dla osób z niepełnosprawnościami oraz zasady równości szans kobiet i mężczyzn) na poziomie programu i projektów w stosunku do osiągniętych efektów?</w:t>
            </w:r>
          </w:p>
        </w:tc>
      </w:tr>
      <w:tr w:rsidR="00291578" w:rsidRPr="00C52049" w14:paraId="3D594ACD" w14:textId="77777777" w:rsidTr="00637B3F">
        <w:trPr>
          <w:jc w:val="center"/>
        </w:trPr>
        <w:tc>
          <w:tcPr>
            <w:tcW w:w="586" w:type="dxa"/>
            <w:vAlign w:val="center"/>
          </w:tcPr>
          <w:p w14:paraId="2D663A2D" w14:textId="6B15EDC7" w:rsidR="00291578" w:rsidRPr="007B22A2" w:rsidRDefault="00A42216" w:rsidP="00291578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8348" w:type="dxa"/>
          </w:tcPr>
          <w:p w14:paraId="45D2A6E4" w14:textId="77777777" w:rsidR="00291578" w:rsidRPr="00C52049" w:rsidRDefault="00291578" w:rsidP="00291578">
            <w:pPr>
              <w:spacing w:after="0" w:line="276" w:lineRule="auto"/>
              <w:jc w:val="both"/>
            </w:pPr>
            <w:r w:rsidRPr="007B22A2">
              <w:t xml:space="preserve">Jakie działania, w kontekście wyrównywania szans, należałoby kontynuować, a z których </w:t>
            </w:r>
            <w:r w:rsidRPr="003D00EB">
              <w:t>zrezygnować w nowej perspektywie finansowej 2021-2027?</w:t>
            </w:r>
            <w:r w:rsidRPr="00C52049">
              <w:t xml:space="preserve"> </w:t>
            </w:r>
          </w:p>
        </w:tc>
      </w:tr>
    </w:tbl>
    <w:p w14:paraId="25976960" w14:textId="77777777" w:rsidR="00193B1E" w:rsidRDefault="0072012D" w:rsidP="007B4BF9">
      <w:pPr>
        <w:pStyle w:val="Akapitzlist"/>
        <w:spacing w:before="120" w:after="240" w:line="240" w:lineRule="auto"/>
        <w:ind w:left="0"/>
        <w:contextualSpacing w:val="0"/>
        <w:rPr>
          <w:sz w:val="20"/>
        </w:rPr>
      </w:pPr>
      <w:r w:rsidRPr="00681315">
        <w:rPr>
          <w:sz w:val="20"/>
        </w:rPr>
        <w:t>Źródło: opracowanie własne</w:t>
      </w:r>
      <w:r w:rsidR="007B4BF9" w:rsidRPr="00681315">
        <w:rPr>
          <w:sz w:val="20"/>
        </w:rPr>
        <w:t>.</w:t>
      </w:r>
    </w:p>
    <w:p w14:paraId="2EC1C023" w14:textId="5683B2B2" w:rsidR="009C3C2F" w:rsidRPr="009C3C2F" w:rsidRDefault="009C3C2F" w:rsidP="009C3C2F">
      <w:pPr>
        <w:spacing w:before="120" w:after="120" w:line="276" w:lineRule="auto"/>
        <w:jc w:val="both"/>
      </w:pPr>
      <w:r>
        <w:rPr>
          <w:lang w:eastAsia="pl-PL"/>
        </w:rPr>
        <w:t>Dodatkowo badanie powinno odnosić się do analizy sprawozdawczości i osiągniętych efektów realizacji projektów oraz programu w odniesieniu do oceny dokonanej przez samych uczestników i beneficjentów projektów – na ile ich zdaniem szanse zostały wyrównane. Porównaniu należy poddać także informacje uzyskane od beneficjentów z mierzalnymi wskaźnikami równości szans w danym obszarze oddziaływania funduszy.</w:t>
      </w:r>
      <w:r w:rsidR="00623712">
        <w:rPr>
          <w:rStyle w:val="Odwoanieprzypisudolnego"/>
          <w:lang w:eastAsia="pl-PL"/>
        </w:rPr>
        <w:footnoteReference w:id="22"/>
      </w:r>
    </w:p>
    <w:p w14:paraId="42C7DA4A" w14:textId="77777777" w:rsidR="007E6A59" w:rsidRDefault="007E6A59" w:rsidP="00AD14EC">
      <w:pPr>
        <w:pStyle w:val="Default"/>
        <w:spacing w:after="240" w:line="276" w:lineRule="auto"/>
        <w:jc w:val="both"/>
        <w:rPr>
          <w:sz w:val="22"/>
          <w:szCs w:val="22"/>
          <w:lang w:eastAsia="pl-PL"/>
        </w:rPr>
      </w:pPr>
    </w:p>
    <w:p w14:paraId="4AE13E75" w14:textId="775758F5" w:rsidR="00AD14EC" w:rsidRPr="00C52049" w:rsidRDefault="00AD14EC" w:rsidP="00AD14EC">
      <w:pPr>
        <w:pStyle w:val="Default"/>
        <w:spacing w:after="240" w:line="276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Osie priorytetowe, które zostają objęte badaniem zawiera</w:t>
      </w:r>
      <w:r w:rsidR="003C4E2C">
        <w:rPr>
          <w:sz w:val="22"/>
          <w:szCs w:val="22"/>
          <w:lang w:eastAsia="pl-PL"/>
        </w:rPr>
        <w:t xml:space="preserve"> </w:t>
      </w:r>
      <w:r w:rsidR="003C4E2C" w:rsidRPr="00D12324">
        <w:rPr>
          <w:sz w:val="22"/>
          <w:szCs w:val="22"/>
          <w:lang w:eastAsia="pl-PL"/>
        </w:rPr>
        <w:fldChar w:fldCharType="begin"/>
      </w:r>
      <w:r w:rsidR="003C4E2C" w:rsidRPr="00D12324">
        <w:rPr>
          <w:sz w:val="22"/>
          <w:szCs w:val="22"/>
          <w:lang w:eastAsia="pl-PL"/>
        </w:rPr>
        <w:instrText xml:space="preserve"> REF _Ref25579016 \h  \* MERGEFORMAT </w:instrText>
      </w:r>
      <w:r w:rsidR="003C4E2C" w:rsidRPr="00D12324">
        <w:rPr>
          <w:sz w:val="22"/>
          <w:szCs w:val="22"/>
          <w:lang w:eastAsia="pl-PL"/>
        </w:rPr>
      </w:r>
      <w:r w:rsidR="003C4E2C" w:rsidRPr="00D12324">
        <w:rPr>
          <w:sz w:val="22"/>
          <w:szCs w:val="22"/>
          <w:lang w:eastAsia="pl-PL"/>
        </w:rPr>
        <w:fldChar w:fldCharType="separate"/>
      </w:r>
      <w:r w:rsidR="00D109CD" w:rsidRPr="00D109CD">
        <w:rPr>
          <w:sz w:val="22"/>
          <w:szCs w:val="22"/>
        </w:rPr>
        <w:t xml:space="preserve">Tabela </w:t>
      </w:r>
      <w:r w:rsidR="00D109CD" w:rsidRPr="00D109CD">
        <w:rPr>
          <w:noProof/>
          <w:sz w:val="22"/>
          <w:szCs w:val="22"/>
        </w:rPr>
        <w:t>3</w:t>
      </w:r>
      <w:r w:rsidR="003C4E2C" w:rsidRPr="00D12324">
        <w:rPr>
          <w:sz w:val="22"/>
          <w:szCs w:val="22"/>
          <w:lang w:eastAsia="pl-PL"/>
        </w:rPr>
        <w:fldChar w:fldCharType="end"/>
      </w:r>
      <w:r w:rsidRPr="00D12324">
        <w:rPr>
          <w:sz w:val="22"/>
          <w:szCs w:val="22"/>
          <w:lang w:eastAsia="pl-PL"/>
        </w:rPr>
        <w:t>.</w:t>
      </w:r>
      <w:r>
        <w:rPr>
          <w:sz w:val="22"/>
          <w:szCs w:val="22"/>
          <w:lang w:eastAsia="pl-PL"/>
        </w:rPr>
        <w:t xml:space="preserve"> </w:t>
      </w:r>
    </w:p>
    <w:p w14:paraId="3E25F90D" w14:textId="527D57A2" w:rsidR="00AD14EC" w:rsidRPr="00C52049" w:rsidRDefault="00AD14EC" w:rsidP="00AD14EC">
      <w:pPr>
        <w:spacing w:after="120" w:line="276" w:lineRule="auto"/>
        <w:jc w:val="both"/>
        <w:rPr>
          <w:b/>
        </w:rPr>
      </w:pPr>
      <w:bookmarkStart w:id="3" w:name="_Ref25579016"/>
      <w:r w:rsidRPr="002D0866">
        <w:rPr>
          <w:b/>
        </w:rPr>
        <w:t xml:space="preserve">Tabela </w:t>
      </w:r>
      <w:r w:rsidRPr="002D0866">
        <w:rPr>
          <w:b/>
        </w:rPr>
        <w:fldChar w:fldCharType="begin"/>
      </w:r>
      <w:r w:rsidRPr="002D0866">
        <w:rPr>
          <w:b/>
        </w:rPr>
        <w:instrText xml:space="preserve"> SEQ Tabela \* ARABIC </w:instrText>
      </w:r>
      <w:r w:rsidRPr="002D0866">
        <w:rPr>
          <w:b/>
        </w:rPr>
        <w:fldChar w:fldCharType="separate"/>
      </w:r>
      <w:r w:rsidR="00D109CD">
        <w:rPr>
          <w:b/>
          <w:noProof/>
        </w:rPr>
        <w:t>3</w:t>
      </w:r>
      <w:r w:rsidRPr="002D0866">
        <w:rPr>
          <w:b/>
        </w:rPr>
        <w:fldChar w:fldCharType="end"/>
      </w:r>
      <w:bookmarkEnd w:id="3"/>
      <w:r w:rsidRPr="002D0866">
        <w:rPr>
          <w:b/>
        </w:rPr>
        <w:t xml:space="preserve">. </w:t>
      </w:r>
      <w:r w:rsidRPr="00C52049">
        <w:rPr>
          <w:b/>
        </w:rPr>
        <w:t>Osie priorytetowe RPOWP 2014-2020</w:t>
      </w:r>
      <w:r>
        <w:rPr>
          <w:b/>
        </w:rPr>
        <w:t>, które zostaną objęte badaniem</w:t>
      </w:r>
    </w:p>
    <w:tbl>
      <w:tblPr>
        <w:tblStyle w:val="Zwykatabela21"/>
        <w:tblW w:w="0" w:type="auto"/>
        <w:tblInd w:w="108" w:type="dxa"/>
        <w:tblBorders>
          <w:top w:val="single" w:sz="12" w:space="0" w:color="4BACC6" w:themeColor="accent5"/>
          <w:left w:val="single" w:sz="12" w:space="0" w:color="4BACC6" w:themeColor="accent5"/>
          <w:bottom w:val="single" w:sz="12" w:space="0" w:color="4BACC6" w:themeColor="accent5"/>
          <w:right w:val="single" w:sz="12" w:space="0" w:color="4BACC6" w:themeColor="accent5"/>
          <w:insideH w:val="single" w:sz="12" w:space="0" w:color="4BACC6" w:themeColor="accent5"/>
          <w:insideV w:val="single" w:sz="12" w:space="0" w:color="4BACC6" w:themeColor="accent5"/>
        </w:tblBorders>
        <w:tblLook w:val="04A0" w:firstRow="1" w:lastRow="0" w:firstColumn="1" w:lastColumn="0" w:noHBand="0" w:noVBand="1"/>
      </w:tblPr>
      <w:tblGrid>
        <w:gridCol w:w="486"/>
        <w:gridCol w:w="8448"/>
      </w:tblGrid>
      <w:tr w:rsidR="00AD14EC" w:rsidRPr="00C52049" w14:paraId="2A71628A" w14:textId="77777777" w:rsidTr="001512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tcBorders>
              <w:bottom w:val="none" w:sz="0" w:space="0" w:color="auto"/>
            </w:tcBorders>
            <w:shd w:val="clear" w:color="auto" w:fill="EEECE1"/>
            <w:vAlign w:val="center"/>
          </w:tcPr>
          <w:p w14:paraId="51D04CCD" w14:textId="77777777" w:rsidR="00AD14EC" w:rsidRPr="00C52049" w:rsidRDefault="00AD14EC" w:rsidP="00151266">
            <w:pPr>
              <w:spacing w:after="0"/>
            </w:pPr>
            <w:r w:rsidRPr="00C52049">
              <w:t>Lp.</w:t>
            </w:r>
          </w:p>
        </w:tc>
        <w:tc>
          <w:tcPr>
            <w:tcW w:w="8490" w:type="dxa"/>
            <w:tcBorders>
              <w:bottom w:val="none" w:sz="0" w:space="0" w:color="auto"/>
            </w:tcBorders>
            <w:shd w:val="clear" w:color="auto" w:fill="EEECE1"/>
            <w:vAlign w:val="center"/>
          </w:tcPr>
          <w:p w14:paraId="3F1F2F96" w14:textId="77777777" w:rsidR="00AD14EC" w:rsidRPr="00C52049" w:rsidRDefault="00AD14EC" w:rsidP="00151266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2049">
              <w:t>Źródło finansowania: Oś priorytetowa</w:t>
            </w:r>
          </w:p>
        </w:tc>
      </w:tr>
      <w:tr w:rsidR="00AD14EC" w:rsidRPr="00C52049" w14:paraId="6EE005D1" w14:textId="77777777" w:rsidTr="00151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tcBorders>
              <w:top w:val="none" w:sz="0" w:space="0" w:color="auto"/>
              <w:bottom w:val="none" w:sz="0" w:space="0" w:color="auto"/>
            </w:tcBorders>
          </w:tcPr>
          <w:p w14:paraId="5ADE01D4" w14:textId="77777777" w:rsidR="00AD14EC" w:rsidRPr="00C52049" w:rsidRDefault="00AD14EC" w:rsidP="00151266">
            <w:pPr>
              <w:jc w:val="center"/>
            </w:pPr>
            <w:r w:rsidRPr="00C52049">
              <w:t>1.</w:t>
            </w:r>
          </w:p>
        </w:tc>
        <w:tc>
          <w:tcPr>
            <w:tcW w:w="8490" w:type="dxa"/>
            <w:tcBorders>
              <w:top w:val="none" w:sz="0" w:space="0" w:color="auto"/>
              <w:bottom w:val="none" w:sz="0" w:space="0" w:color="auto"/>
            </w:tcBorders>
          </w:tcPr>
          <w:p w14:paraId="11F8F69D" w14:textId="77777777" w:rsidR="00AD14EC" w:rsidRPr="00C52049" w:rsidRDefault="00AD14EC" w:rsidP="00151266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EFRR: </w:t>
            </w:r>
            <w:r w:rsidRPr="00C52049">
              <w:rPr>
                <w:b/>
              </w:rPr>
              <w:t xml:space="preserve">OŚ PRIORYTETOWA I Wzmocnienie potencjału i konkurencyjności gospodarki regionu </w:t>
            </w:r>
          </w:p>
          <w:p w14:paraId="17199B49" w14:textId="77777777" w:rsidR="00AD14EC" w:rsidRDefault="00AD14EC" w:rsidP="00151266">
            <w:pPr>
              <w:pStyle w:val="Akapitzlist"/>
              <w:numPr>
                <w:ilvl w:val="1"/>
                <w:numId w:val="39"/>
              </w:numPr>
              <w:spacing w:after="0"/>
              <w:ind w:left="399" w:hanging="39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(PI </w:t>
            </w:r>
            <w:r w:rsidRPr="00C52049">
              <w:t xml:space="preserve">1a) Wsparcie na rzecz gospodarki opartej na wiedzy </w:t>
            </w:r>
          </w:p>
          <w:p w14:paraId="4C67067A" w14:textId="77777777" w:rsidR="00AD14EC" w:rsidRDefault="00AD14EC" w:rsidP="00151266">
            <w:pPr>
              <w:pStyle w:val="Akapitzlist"/>
              <w:numPr>
                <w:ilvl w:val="1"/>
                <w:numId w:val="39"/>
              </w:numPr>
              <w:spacing w:after="0"/>
              <w:ind w:left="399" w:hanging="39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(PI </w:t>
            </w:r>
            <w:r w:rsidRPr="00C52049">
              <w:t>1b) Wspieranie transferu wiedzy, innowacji, technologii i komercjalizacji wyników B+R oraz rozwój działalności B+R w przedsiębiorstwach</w:t>
            </w:r>
          </w:p>
          <w:p w14:paraId="277050B0" w14:textId="77777777" w:rsidR="00AD14EC" w:rsidRDefault="00AD14EC" w:rsidP="00151266">
            <w:pPr>
              <w:pStyle w:val="Akapitzlist"/>
              <w:numPr>
                <w:ilvl w:val="1"/>
                <w:numId w:val="39"/>
              </w:numPr>
              <w:spacing w:after="0"/>
              <w:ind w:left="399" w:hanging="39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(PI </w:t>
            </w:r>
            <w:r w:rsidRPr="00C52049">
              <w:t>3c) Wspieranie inwestycji w przedsiębiorstwach</w:t>
            </w:r>
          </w:p>
          <w:p w14:paraId="1AD425AA" w14:textId="77777777" w:rsidR="00AD14EC" w:rsidRDefault="00AD14EC" w:rsidP="00151266">
            <w:pPr>
              <w:pStyle w:val="Akapitzlist"/>
              <w:numPr>
                <w:ilvl w:val="1"/>
                <w:numId w:val="39"/>
              </w:numPr>
              <w:spacing w:after="0"/>
              <w:ind w:left="399" w:hanging="39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2049">
              <w:t>(PI</w:t>
            </w:r>
            <w:r>
              <w:t> </w:t>
            </w:r>
            <w:r w:rsidRPr="00C52049">
              <w:t>3a) Promocja przedsiębiorczości oraz podniesienie atrakcyjności inwestycyjnej województwa</w:t>
            </w:r>
          </w:p>
          <w:p w14:paraId="57B5A74C" w14:textId="77777777" w:rsidR="00AD14EC" w:rsidRPr="0002692B" w:rsidRDefault="00AD14EC" w:rsidP="00151266">
            <w:pPr>
              <w:pStyle w:val="Akapitzlist"/>
              <w:numPr>
                <w:ilvl w:val="1"/>
                <w:numId w:val="39"/>
              </w:numPr>
              <w:spacing w:after="0"/>
              <w:ind w:left="399" w:hanging="39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2049">
              <w:t>(PI</w:t>
            </w:r>
            <w:r>
              <w:t> </w:t>
            </w:r>
            <w:r w:rsidRPr="00C52049">
              <w:t>8b) Wspieranie przedsiębiorczości i zatrudnienia w gminach, których rozwój uwarunkowany jest siecią Natura 2000</w:t>
            </w:r>
          </w:p>
        </w:tc>
      </w:tr>
      <w:tr w:rsidR="00AD14EC" w:rsidRPr="00C52049" w14:paraId="192723EB" w14:textId="77777777" w:rsidTr="00151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14:paraId="234C22C1" w14:textId="77777777" w:rsidR="00AD14EC" w:rsidRPr="00C52049" w:rsidRDefault="00AD14EC" w:rsidP="00151266">
            <w:pPr>
              <w:jc w:val="center"/>
            </w:pPr>
            <w:r w:rsidRPr="00C52049">
              <w:t>2.</w:t>
            </w:r>
          </w:p>
        </w:tc>
        <w:tc>
          <w:tcPr>
            <w:tcW w:w="8490" w:type="dxa"/>
          </w:tcPr>
          <w:p w14:paraId="3ADE1B75" w14:textId="77777777" w:rsidR="00AD14EC" w:rsidRPr="00C52049" w:rsidRDefault="00AD14EC" w:rsidP="00151266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EFS: </w:t>
            </w:r>
            <w:r w:rsidRPr="00C52049">
              <w:rPr>
                <w:b/>
              </w:rPr>
              <w:t>OŚ PRIORYTETOWA II Przedsiębiorczość i aktywność zawodowa</w:t>
            </w:r>
          </w:p>
          <w:p w14:paraId="75D02D12" w14:textId="77777777" w:rsidR="00AD14EC" w:rsidRPr="0002692B" w:rsidRDefault="00AD14EC" w:rsidP="00151266">
            <w:pPr>
              <w:pStyle w:val="Akapitzlist"/>
              <w:numPr>
                <w:ilvl w:val="0"/>
                <w:numId w:val="40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anish/>
              </w:rPr>
            </w:pPr>
          </w:p>
          <w:p w14:paraId="4E5DF603" w14:textId="77777777" w:rsidR="00AD14EC" w:rsidRPr="0002692B" w:rsidRDefault="00AD14EC" w:rsidP="00151266">
            <w:pPr>
              <w:pStyle w:val="Akapitzlist"/>
              <w:numPr>
                <w:ilvl w:val="0"/>
                <w:numId w:val="40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anish/>
              </w:rPr>
            </w:pPr>
          </w:p>
          <w:p w14:paraId="05B3AF47" w14:textId="77777777" w:rsidR="00AD14EC" w:rsidRDefault="00AD14EC" w:rsidP="00151266">
            <w:pPr>
              <w:pStyle w:val="Akapitzlist"/>
              <w:numPr>
                <w:ilvl w:val="1"/>
                <w:numId w:val="40"/>
              </w:numPr>
              <w:spacing w:after="0"/>
              <w:ind w:left="399" w:hanging="39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(PI </w:t>
            </w:r>
            <w:r w:rsidRPr="00C52049">
              <w:t>8i) Zwiększanie zdolności zatrudnieniowej osób pozostających bez zatrudnienia oraz osób poszukujących pracy przy wykorzystaniu aktywnej polityki rynku pracy oraz wspieranie mobilności zasobów pracy</w:t>
            </w:r>
          </w:p>
          <w:p w14:paraId="5957F6A1" w14:textId="77777777" w:rsidR="00AD14EC" w:rsidRDefault="00AD14EC" w:rsidP="00151266">
            <w:pPr>
              <w:pStyle w:val="Akapitzlist"/>
              <w:numPr>
                <w:ilvl w:val="1"/>
                <w:numId w:val="40"/>
              </w:numPr>
              <w:spacing w:after="0"/>
              <w:ind w:left="399" w:hanging="39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049">
              <w:t>(PI</w:t>
            </w:r>
            <w:r>
              <w:t> </w:t>
            </w:r>
            <w:r w:rsidRPr="00C52049">
              <w:t>8iv) Działania na rzecz równowagi praca-życie</w:t>
            </w:r>
          </w:p>
          <w:p w14:paraId="1E9D7567" w14:textId="77777777" w:rsidR="00AD14EC" w:rsidRDefault="00AD14EC" w:rsidP="00151266">
            <w:pPr>
              <w:pStyle w:val="Akapitzlist"/>
              <w:numPr>
                <w:ilvl w:val="1"/>
                <w:numId w:val="40"/>
              </w:numPr>
              <w:spacing w:after="0"/>
              <w:ind w:left="399" w:hanging="39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049">
              <w:t>(PI</w:t>
            </w:r>
            <w:r>
              <w:t> </w:t>
            </w:r>
            <w:r w:rsidRPr="00C52049">
              <w:t>8iii) Wspieranie powstawania i rozwoju podmiotów gospodarczych</w:t>
            </w:r>
          </w:p>
          <w:p w14:paraId="19ADAE03" w14:textId="77777777" w:rsidR="00AD14EC" w:rsidRDefault="00AD14EC" w:rsidP="00151266">
            <w:pPr>
              <w:pStyle w:val="Akapitzlist"/>
              <w:numPr>
                <w:ilvl w:val="1"/>
                <w:numId w:val="40"/>
              </w:numPr>
              <w:spacing w:after="0"/>
              <w:ind w:left="399" w:hanging="39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(PI </w:t>
            </w:r>
            <w:r w:rsidRPr="00C52049">
              <w:t>8v) Adaptacja pracowników, przedsiębiorstw i przedsiębiorców do zmian</w:t>
            </w:r>
          </w:p>
          <w:p w14:paraId="36F96868" w14:textId="77777777" w:rsidR="00AD14EC" w:rsidRPr="00C52049" w:rsidRDefault="00AD14EC" w:rsidP="00151266">
            <w:pPr>
              <w:pStyle w:val="Akapitzlist"/>
              <w:numPr>
                <w:ilvl w:val="1"/>
                <w:numId w:val="40"/>
              </w:numPr>
              <w:spacing w:after="0"/>
              <w:ind w:left="399" w:hanging="39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(PI </w:t>
            </w:r>
            <w:r w:rsidRPr="00C52049">
              <w:t>8vi) Aktywne i zdrowe starzenie się</w:t>
            </w:r>
          </w:p>
        </w:tc>
      </w:tr>
      <w:tr w:rsidR="00AD14EC" w:rsidRPr="00C52049" w14:paraId="6A90D447" w14:textId="77777777" w:rsidTr="00151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tcBorders>
              <w:top w:val="none" w:sz="0" w:space="0" w:color="auto"/>
              <w:bottom w:val="none" w:sz="0" w:space="0" w:color="auto"/>
            </w:tcBorders>
          </w:tcPr>
          <w:p w14:paraId="0D99A273" w14:textId="77777777" w:rsidR="00AD14EC" w:rsidRPr="00C52049" w:rsidRDefault="00AD14EC" w:rsidP="00151266">
            <w:pPr>
              <w:jc w:val="center"/>
            </w:pPr>
            <w:r w:rsidRPr="00C52049">
              <w:t>3.</w:t>
            </w:r>
          </w:p>
        </w:tc>
        <w:tc>
          <w:tcPr>
            <w:tcW w:w="8490" w:type="dxa"/>
            <w:tcBorders>
              <w:top w:val="none" w:sz="0" w:space="0" w:color="auto"/>
              <w:bottom w:val="none" w:sz="0" w:space="0" w:color="auto"/>
            </w:tcBorders>
          </w:tcPr>
          <w:p w14:paraId="59F9D278" w14:textId="77777777" w:rsidR="00AD14EC" w:rsidRPr="00C52049" w:rsidRDefault="00AD14EC" w:rsidP="00151266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EFS: </w:t>
            </w:r>
            <w:r w:rsidRPr="00C52049">
              <w:rPr>
                <w:b/>
              </w:rPr>
              <w:t>OŚ PRIORYTETOWA III Kompetencje i kwalifikacje</w:t>
            </w:r>
          </w:p>
          <w:p w14:paraId="600C2460" w14:textId="77777777" w:rsidR="00AD14EC" w:rsidRPr="0002692B" w:rsidRDefault="00AD14EC" w:rsidP="00151266">
            <w:pPr>
              <w:pStyle w:val="Akapitzlist"/>
              <w:numPr>
                <w:ilvl w:val="0"/>
                <w:numId w:val="4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anish/>
              </w:rPr>
            </w:pPr>
          </w:p>
          <w:p w14:paraId="4CDC6E76" w14:textId="77777777" w:rsidR="00AD14EC" w:rsidRPr="0002692B" w:rsidRDefault="00AD14EC" w:rsidP="00151266">
            <w:pPr>
              <w:pStyle w:val="Akapitzlist"/>
              <w:numPr>
                <w:ilvl w:val="0"/>
                <w:numId w:val="4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anish/>
              </w:rPr>
            </w:pPr>
          </w:p>
          <w:p w14:paraId="3F867ACF" w14:textId="77777777" w:rsidR="00AD14EC" w:rsidRPr="0002692B" w:rsidRDefault="00AD14EC" w:rsidP="00151266">
            <w:pPr>
              <w:pStyle w:val="Akapitzlist"/>
              <w:numPr>
                <w:ilvl w:val="0"/>
                <w:numId w:val="4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anish/>
              </w:rPr>
            </w:pPr>
          </w:p>
          <w:p w14:paraId="25223E27" w14:textId="77777777" w:rsidR="00AD14EC" w:rsidRDefault="00AD14EC" w:rsidP="00151266">
            <w:pPr>
              <w:pStyle w:val="Akapitzlist"/>
              <w:numPr>
                <w:ilvl w:val="1"/>
                <w:numId w:val="41"/>
              </w:numPr>
              <w:spacing w:after="0"/>
              <w:ind w:left="399" w:hanging="39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(PI </w:t>
            </w:r>
            <w:r w:rsidRPr="00C52049">
              <w:t xml:space="preserve">10i) Kształcenie i edukacja </w:t>
            </w:r>
          </w:p>
          <w:p w14:paraId="2DB727AD" w14:textId="77777777" w:rsidR="00AD14EC" w:rsidRDefault="00AD14EC" w:rsidP="00151266">
            <w:pPr>
              <w:pStyle w:val="Akapitzlist"/>
              <w:numPr>
                <w:ilvl w:val="1"/>
                <w:numId w:val="41"/>
              </w:numPr>
              <w:spacing w:after="0"/>
              <w:ind w:left="399" w:hanging="39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(PI </w:t>
            </w:r>
            <w:r w:rsidRPr="00C52049">
              <w:t>10iii) Kształtowanie i rozwój kompetencji kadr regionu</w:t>
            </w:r>
          </w:p>
          <w:p w14:paraId="6679D297" w14:textId="77777777" w:rsidR="00AD14EC" w:rsidRPr="00C52049" w:rsidRDefault="00AD14EC" w:rsidP="00151266">
            <w:pPr>
              <w:pStyle w:val="Akapitzlist"/>
              <w:numPr>
                <w:ilvl w:val="1"/>
                <w:numId w:val="41"/>
              </w:numPr>
              <w:spacing w:after="0"/>
              <w:ind w:left="399" w:hanging="39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(PI </w:t>
            </w:r>
            <w:r w:rsidRPr="00C52049">
              <w:t xml:space="preserve">10iv) Szkolnictwo zawodowe młodzieży na rzecz konkurencyjności podlaskiej gospodarki </w:t>
            </w:r>
          </w:p>
        </w:tc>
      </w:tr>
      <w:tr w:rsidR="00AD14EC" w:rsidRPr="00C52049" w14:paraId="3D1CFDC2" w14:textId="77777777" w:rsidTr="00151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14:paraId="512C976F" w14:textId="77777777" w:rsidR="00AD14EC" w:rsidRPr="00C52049" w:rsidRDefault="00AD14EC" w:rsidP="00151266">
            <w:pPr>
              <w:jc w:val="center"/>
            </w:pPr>
            <w:r w:rsidRPr="00C52049">
              <w:t>4.</w:t>
            </w:r>
          </w:p>
        </w:tc>
        <w:tc>
          <w:tcPr>
            <w:tcW w:w="8490" w:type="dxa"/>
          </w:tcPr>
          <w:p w14:paraId="36BA6FE4" w14:textId="77777777" w:rsidR="00AD14EC" w:rsidRPr="00C52049" w:rsidRDefault="00AD14EC" w:rsidP="00151266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EFRR: </w:t>
            </w:r>
            <w:r w:rsidRPr="00C52049">
              <w:rPr>
                <w:b/>
              </w:rPr>
              <w:t>OŚ PRIORYTETOWA IV Poprawa dostępności transportowej</w:t>
            </w:r>
          </w:p>
          <w:p w14:paraId="29634D41" w14:textId="77777777" w:rsidR="00AD14EC" w:rsidRPr="0002692B" w:rsidRDefault="00AD14EC" w:rsidP="00151266">
            <w:pPr>
              <w:pStyle w:val="Akapitzlist"/>
              <w:numPr>
                <w:ilvl w:val="0"/>
                <w:numId w:val="29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anish/>
              </w:rPr>
            </w:pPr>
          </w:p>
          <w:p w14:paraId="61977EC4" w14:textId="77777777" w:rsidR="00AD14EC" w:rsidRDefault="00AD14EC" w:rsidP="00151266">
            <w:pPr>
              <w:pStyle w:val="Akapitzlist"/>
              <w:numPr>
                <w:ilvl w:val="1"/>
                <w:numId w:val="29"/>
              </w:numPr>
              <w:spacing w:after="0"/>
              <w:ind w:left="399" w:hanging="39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(PI </w:t>
            </w:r>
            <w:r w:rsidRPr="00C52049">
              <w:t xml:space="preserve">7b) Mobilność regionalna </w:t>
            </w:r>
          </w:p>
          <w:p w14:paraId="0BE72256" w14:textId="77777777" w:rsidR="00AD14EC" w:rsidRPr="00C52049" w:rsidRDefault="00AD14EC" w:rsidP="00151266">
            <w:pPr>
              <w:pStyle w:val="Akapitzlist"/>
              <w:numPr>
                <w:ilvl w:val="1"/>
                <w:numId w:val="29"/>
              </w:numPr>
              <w:spacing w:after="0"/>
              <w:ind w:left="399" w:hanging="39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(PI </w:t>
            </w:r>
            <w:r w:rsidRPr="00C52049">
              <w:t>7d) Infrastruktura kolejowa</w:t>
            </w:r>
          </w:p>
        </w:tc>
      </w:tr>
      <w:tr w:rsidR="00AD14EC" w:rsidRPr="00C52049" w14:paraId="289F9FFF" w14:textId="77777777" w:rsidTr="00151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tcBorders>
              <w:top w:val="none" w:sz="0" w:space="0" w:color="auto"/>
              <w:bottom w:val="none" w:sz="0" w:space="0" w:color="auto"/>
            </w:tcBorders>
          </w:tcPr>
          <w:p w14:paraId="1C3FBE04" w14:textId="77777777" w:rsidR="00AD14EC" w:rsidRPr="00C52049" w:rsidRDefault="00AD14EC" w:rsidP="00151266">
            <w:pPr>
              <w:jc w:val="center"/>
            </w:pPr>
            <w:r w:rsidRPr="00C52049">
              <w:t>5.</w:t>
            </w:r>
          </w:p>
        </w:tc>
        <w:tc>
          <w:tcPr>
            <w:tcW w:w="8490" w:type="dxa"/>
            <w:tcBorders>
              <w:top w:val="none" w:sz="0" w:space="0" w:color="auto"/>
              <w:bottom w:val="none" w:sz="0" w:space="0" w:color="auto"/>
            </w:tcBorders>
          </w:tcPr>
          <w:p w14:paraId="54695E51" w14:textId="77777777" w:rsidR="00AD14EC" w:rsidRPr="00C52049" w:rsidRDefault="00AD14EC" w:rsidP="00151266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EFRR: </w:t>
            </w:r>
            <w:r w:rsidRPr="00C52049">
              <w:rPr>
                <w:b/>
              </w:rPr>
              <w:t>OŚ PRIORYTETOWA V Gospodarka niskoemisyjna</w:t>
            </w:r>
          </w:p>
          <w:p w14:paraId="69543279" w14:textId="77777777" w:rsidR="00AD14EC" w:rsidRPr="0002692B" w:rsidRDefault="00AD14EC" w:rsidP="00151266">
            <w:pPr>
              <w:pStyle w:val="Akapitzlist"/>
              <w:numPr>
                <w:ilvl w:val="0"/>
                <w:numId w:val="42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anish/>
              </w:rPr>
            </w:pPr>
          </w:p>
          <w:p w14:paraId="5E213F1F" w14:textId="77777777" w:rsidR="00AD14EC" w:rsidRPr="0002692B" w:rsidRDefault="00AD14EC" w:rsidP="00151266">
            <w:pPr>
              <w:pStyle w:val="Akapitzlist"/>
              <w:numPr>
                <w:ilvl w:val="0"/>
                <w:numId w:val="42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anish/>
              </w:rPr>
            </w:pPr>
          </w:p>
          <w:p w14:paraId="3C7F6912" w14:textId="77777777" w:rsidR="00AD14EC" w:rsidRPr="0002692B" w:rsidRDefault="00AD14EC" w:rsidP="00151266">
            <w:pPr>
              <w:pStyle w:val="Akapitzlist"/>
              <w:numPr>
                <w:ilvl w:val="0"/>
                <w:numId w:val="42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anish/>
              </w:rPr>
            </w:pPr>
          </w:p>
          <w:p w14:paraId="7EEEA516" w14:textId="77777777" w:rsidR="00AD14EC" w:rsidRPr="0002692B" w:rsidRDefault="00AD14EC" w:rsidP="00151266">
            <w:pPr>
              <w:pStyle w:val="Akapitzlist"/>
              <w:numPr>
                <w:ilvl w:val="0"/>
                <w:numId w:val="42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anish/>
              </w:rPr>
            </w:pPr>
          </w:p>
          <w:p w14:paraId="24403D1F" w14:textId="77777777" w:rsidR="00AD14EC" w:rsidRPr="0002692B" w:rsidRDefault="00AD14EC" w:rsidP="00151266">
            <w:pPr>
              <w:pStyle w:val="Akapitzlist"/>
              <w:numPr>
                <w:ilvl w:val="0"/>
                <w:numId w:val="42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anish/>
              </w:rPr>
            </w:pPr>
          </w:p>
          <w:p w14:paraId="4F75991D" w14:textId="77777777" w:rsidR="00AD14EC" w:rsidRDefault="00AD14EC" w:rsidP="00151266">
            <w:pPr>
              <w:pStyle w:val="Akapitzlist"/>
              <w:numPr>
                <w:ilvl w:val="1"/>
                <w:numId w:val="42"/>
              </w:numPr>
              <w:spacing w:after="0"/>
              <w:ind w:left="399" w:hanging="39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(PI </w:t>
            </w:r>
            <w:r w:rsidRPr="00C52049">
              <w:t>4a) Energetyka oparta na odnawialnych źródłach energii</w:t>
            </w:r>
          </w:p>
          <w:p w14:paraId="6D7FD8FB" w14:textId="77777777" w:rsidR="00AD14EC" w:rsidRDefault="00AD14EC" w:rsidP="00151266">
            <w:pPr>
              <w:pStyle w:val="Akapitzlist"/>
              <w:numPr>
                <w:ilvl w:val="1"/>
                <w:numId w:val="42"/>
              </w:numPr>
              <w:spacing w:after="0"/>
              <w:ind w:left="399" w:hanging="39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(PI </w:t>
            </w:r>
            <w:r w:rsidRPr="00C52049">
              <w:t>4b) Efektywność energetyczna w przedsiębiorstwach</w:t>
            </w:r>
          </w:p>
          <w:p w14:paraId="5CB40127" w14:textId="77777777" w:rsidR="00AD14EC" w:rsidRDefault="00AD14EC" w:rsidP="00151266">
            <w:pPr>
              <w:pStyle w:val="Akapitzlist"/>
              <w:numPr>
                <w:ilvl w:val="1"/>
                <w:numId w:val="42"/>
              </w:numPr>
              <w:spacing w:after="0"/>
              <w:ind w:left="399" w:hanging="39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(PI </w:t>
            </w:r>
            <w:r w:rsidRPr="00C52049">
              <w:t>4c) Efektywność energetyczna w sektorze mieszkaniowym i budynkach użyteczności publicznej</w:t>
            </w:r>
          </w:p>
          <w:p w14:paraId="009D2BA2" w14:textId="77777777" w:rsidR="00AD14EC" w:rsidRPr="00C52049" w:rsidRDefault="00AD14EC" w:rsidP="00151266">
            <w:pPr>
              <w:pStyle w:val="Akapitzlist"/>
              <w:numPr>
                <w:ilvl w:val="1"/>
                <w:numId w:val="42"/>
              </w:numPr>
              <w:spacing w:after="0"/>
              <w:ind w:left="399" w:hanging="39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(PI </w:t>
            </w:r>
            <w:r w:rsidRPr="00C52049">
              <w:t xml:space="preserve">4e) Strategie niskoemisyjne </w:t>
            </w:r>
          </w:p>
        </w:tc>
      </w:tr>
      <w:tr w:rsidR="00AD14EC" w:rsidRPr="00C52049" w14:paraId="74913D49" w14:textId="77777777" w:rsidTr="00151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14:paraId="0EC9D1AF" w14:textId="77777777" w:rsidR="00AD14EC" w:rsidRPr="00C52049" w:rsidRDefault="00AD14EC" w:rsidP="00151266">
            <w:pPr>
              <w:jc w:val="center"/>
            </w:pPr>
            <w:r w:rsidRPr="00C52049">
              <w:t>6.</w:t>
            </w:r>
          </w:p>
        </w:tc>
        <w:tc>
          <w:tcPr>
            <w:tcW w:w="8490" w:type="dxa"/>
          </w:tcPr>
          <w:p w14:paraId="6F7DCF98" w14:textId="77777777" w:rsidR="00AD14EC" w:rsidRPr="00C52049" w:rsidRDefault="00AD14EC" w:rsidP="00151266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EFRR: </w:t>
            </w:r>
            <w:r w:rsidRPr="00C52049">
              <w:rPr>
                <w:b/>
              </w:rPr>
              <w:t>OŚ PRIORYTETOWA VI Ochrona środowiska i racjonalne gospodarowanie jego zasobami</w:t>
            </w:r>
          </w:p>
          <w:p w14:paraId="4891F86F" w14:textId="77777777" w:rsidR="00AD14EC" w:rsidRPr="0002692B" w:rsidRDefault="00AD14EC" w:rsidP="00151266">
            <w:pPr>
              <w:pStyle w:val="Akapitzlist"/>
              <w:numPr>
                <w:ilvl w:val="0"/>
                <w:numId w:val="43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anish/>
              </w:rPr>
            </w:pPr>
          </w:p>
          <w:p w14:paraId="22F4A673" w14:textId="77777777" w:rsidR="00AD14EC" w:rsidRPr="0002692B" w:rsidRDefault="00AD14EC" w:rsidP="00151266">
            <w:pPr>
              <w:pStyle w:val="Akapitzlist"/>
              <w:numPr>
                <w:ilvl w:val="0"/>
                <w:numId w:val="43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anish/>
              </w:rPr>
            </w:pPr>
          </w:p>
          <w:p w14:paraId="1EA24160" w14:textId="77777777" w:rsidR="00AD14EC" w:rsidRPr="0002692B" w:rsidRDefault="00AD14EC" w:rsidP="00151266">
            <w:pPr>
              <w:pStyle w:val="Akapitzlist"/>
              <w:numPr>
                <w:ilvl w:val="0"/>
                <w:numId w:val="43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anish/>
              </w:rPr>
            </w:pPr>
          </w:p>
          <w:p w14:paraId="51B2D12C" w14:textId="77777777" w:rsidR="00AD14EC" w:rsidRPr="0002692B" w:rsidRDefault="00AD14EC" w:rsidP="00151266">
            <w:pPr>
              <w:pStyle w:val="Akapitzlist"/>
              <w:numPr>
                <w:ilvl w:val="0"/>
                <w:numId w:val="43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anish/>
              </w:rPr>
            </w:pPr>
          </w:p>
          <w:p w14:paraId="540F61E5" w14:textId="77777777" w:rsidR="00AD14EC" w:rsidRPr="0002692B" w:rsidRDefault="00AD14EC" w:rsidP="00151266">
            <w:pPr>
              <w:pStyle w:val="Akapitzlist"/>
              <w:numPr>
                <w:ilvl w:val="0"/>
                <w:numId w:val="43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anish/>
              </w:rPr>
            </w:pPr>
          </w:p>
          <w:p w14:paraId="6D2B7105" w14:textId="77777777" w:rsidR="00AD14EC" w:rsidRPr="0002692B" w:rsidRDefault="00AD14EC" w:rsidP="00151266">
            <w:pPr>
              <w:pStyle w:val="Akapitzlist"/>
              <w:numPr>
                <w:ilvl w:val="0"/>
                <w:numId w:val="43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anish/>
              </w:rPr>
            </w:pPr>
          </w:p>
          <w:p w14:paraId="369BBD0F" w14:textId="77777777" w:rsidR="00AD14EC" w:rsidRDefault="00AD14EC" w:rsidP="00151266">
            <w:pPr>
              <w:pStyle w:val="Akapitzlist"/>
              <w:numPr>
                <w:ilvl w:val="1"/>
                <w:numId w:val="43"/>
              </w:numPr>
              <w:spacing w:after="0"/>
              <w:ind w:left="399" w:hanging="39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(PI </w:t>
            </w:r>
            <w:r w:rsidRPr="00C52049">
              <w:t>6a) Efektywny system gospodarowania odpadami</w:t>
            </w:r>
          </w:p>
          <w:p w14:paraId="0FB0C630" w14:textId="77777777" w:rsidR="00AD14EC" w:rsidRDefault="00AD14EC" w:rsidP="00151266">
            <w:pPr>
              <w:pStyle w:val="Akapitzlist"/>
              <w:numPr>
                <w:ilvl w:val="1"/>
                <w:numId w:val="43"/>
              </w:numPr>
              <w:spacing w:after="0"/>
              <w:ind w:left="399" w:hanging="39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(PI </w:t>
            </w:r>
            <w:r w:rsidRPr="00C52049">
              <w:t>6b) Ochrona wody i gleb</w:t>
            </w:r>
          </w:p>
          <w:p w14:paraId="0BAFDBD5" w14:textId="77777777" w:rsidR="00AD14EC" w:rsidRPr="00C52049" w:rsidRDefault="00AD14EC" w:rsidP="00151266">
            <w:pPr>
              <w:pStyle w:val="Akapitzlist"/>
              <w:numPr>
                <w:ilvl w:val="1"/>
                <w:numId w:val="43"/>
              </w:numPr>
              <w:spacing w:after="0"/>
              <w:ind w:left="399" w:hanging="39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(PI </w:t>
            </w:r>
            <w:r w:rsidRPr="00C52049">
              <w:t xml:space="preserve">6d) Ochrona zasobów </w:t>
            </w:r>
            <w:proofErr w:type="spellStart"/>
            <w:r w:rsidRPr="00C52049">
              <w:t>bio</w:t>
            </w:r>
            <w:proofErr w:type="spellEnd"/>
            <w:r w:rsidRPr="00C52049">
              <w:t xml:space="preserve">‐i </w:t>
            </w:r>
            <w:proofErr w:type="spellStart"/>
            <w:r w:rsidRPr="00C52049">
              <w:t>georóżnorodności</w:t>
            </w:r>
            <w:proofErr w:type="spellEnd"/>
            <w:r w:rsidRPr="00C52049">
              <w:t xml:space="preserve"> oraz krajobrazu</w:t>
            </w:r>
          </w:p>
        </w:tc>
      </w:tr>
      <w:tr w:rsidR="00AD14EC" w:rsidRPr="00C52049" w14:paraId="1C0AED71" w14:textId="77777777" w:rsidTr="00151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tcBorders>
              <w:top w:val="none" w:sz="0" w:space="0" w:color="auto"/>
              <w:bottom w:val="none" w:sz="0" w:space="0" w:color="auto"/>
            </w:tcBorders>
          </w:tcPr>
          <w:p w14:paraId="02E92198" w14:textId="77777777" w:rsidR="00AD14EC" w:rsidRPr="00C52049" w:rsidRDefault="00AD14EC" w:rsidP="00151266">
            <w:pPr>
              <w:jc w:val="center"/>
            </w:pPr>
            <w:r w:rsidRPr="00C52049">
              <w:t>7.</w:t>
            </w:r>
          </w:p>
        </w:tc>
        <w:tc>
          <w:tcPr>
            <w:tcW w:w="8490" w:type="dxa"/>
            <w:tcBorders>
              <w:top w:val="none" w:sz="0" w:space="0" w:color="auto"/>
              <w:bottom w:val="none" w:sz="0" w:space="0" w:color="auto"/>
            </w:tcBorders>
          </w:tcPr>
          <w:p w14:paraId="44BA724D" w14:textId="77777777" w:rsidR="00AD14EC" w:rsidRPr="00C52049" w:rsidRDefault="00AD14EC" w:rsidP="00151266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EFS: </w:t>
            </w:r>
            <w:r w:rsidRPr="00C52049">
              <w:rPr>
                <w:b/>
              </w:rPr>
              <w:t>OŚ PRIORYTETOWA VII Poprawa spójności społecznej</w:t>
            </w:r>
          </w:p>
          <w:p w14:paraId="3FBFC2A6" w14:textId="77777777" w:rsidR="00AD14EC" w:rsidRPr="0002692B" w:rsidRDefault="00AD14EC" w:rsidP="00151266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anish/>
              </w:rPr>
            </w:pPr>
          </w:p>
          <w:p w14:paraId="3A9B4082" w14:textId="77777777" w:rsidR="00AD14EC" w:rsidRPr="0002692B" w:rsidRDefault="00AD14EC" w:rsidP="00151266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anish/>
              </w:rPr>
            </w:pPr>
          </w:p>
          <w:p w14:paraId="71068BC6" w14:textId="77777777" w:rsidR="00AD14EC" w:rsidRPr="0002692B" w:rsidRDefault="00AD14EC" w:rsidP="00151266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anish/>
              </w:rPr>
            </w:pPr>
          </w:p>
          <w:p w14:paraId="232D0EE3" w14:textId="77777777" w:rsidR="00AD14EC" w:rsidRPr="0002692B" w:rsidRDefault="00AD14EC" w:rsidP="00151266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anish/>
              </w:rPr>
            </w:pPr>
          </w:p>
          <w:p w14:paraId="12A0D9EF" w14:textId="77777777" w:rsidR="00AD14EC" w:rsidRPr="0002692B" w:rsidRDefault="00AD14EC" w:rsidP="00151266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anish/>
              </w:rPr>
            </w:pPr>
          </w:p>
          <w:p w14:paraId="3FD55388" w14:textId="77777777" w:rsidR="00AD14EC" w:rsidRPr="0002692B" w:rsidRDefault="00AD14EC" w:rsidP="00151266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anish/>
              </w:rPr>
            </w:pPr>
          </w:p>
          <w:p w14:paraId="75F25A9A" w14:textId="77777777" w:rsidR="00AD14EC" w:rsidRPr="0002692B" w:rsidRDefault="00AD14EC" w:rsidP="00151266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anish/>
              </w:rPr>
            </w:pPr>
          </w:p>
          <w:p w14:paraId="6D8AA9BF" w14:textId="77777777" w:rsidR="00AD14EC" w:rsidRDefault="00AD14EC" w:rsidP="00151266">
            <w:pPr>
              <w:pStyle w:val="Akapitzlist"/>
              <w:numPr>
                <w:ilvl w:val="1"/>
                <w:numId w:val="44"/>
              </w:numPr>
              <w:spacing w:after="0"/>
              <w:ind w:left="399" w:hanging="39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(PI </w:t>
            </w:r>
            <w:r w:rsidRPr="00C52049">
              <w:t>9i) Rozwój działań aktywnej integracji</w:t>
            </w:r>
          </w:p>
          <w:p w14:paraId="7B9F027D" w14:textId="77777777" w:rsidR="00AD14EC" w:rsidRDefault="00AD14EC" w:rsidP="00151266">
            <w:pPr>
              <w:pStyle w:val="Akapitzlist"/>
              <w:numPr>
                <w:ilvl w:val="1"/>
                <w:numId w:val="44"/>
              </w:numPr>
              <w:spacing w:after="0"/>
              <w:ind w:left="399" w:hanging="39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(PI </w:t>
            </w:r>
            <w:r w:rsidRPr="00C52049">
              <w:t xml:space="preserve">9iv) Rozwój usług społecznych </w:t>
            </w:r>
          </w:p>
          <w:p w14:paraId="1E2F6A3A" w14:textId="77777777" w:rsidR="00AD14EC" w:rsidRPr="00C52049" w:rsidRDefault="00AD14EC" w:rsidP="00151266">
            <w:pPr>
              <w:pStyle w:val="Akapitzlist"/>
              <w:numPr>
                <w:ilvl w:val="1"/>
                <w:numId w:val="44"/>
              </w:numPr>
              <w:spacing w:after="0"/>
              <w:ind w:left="399" w:hanging="39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(PI </w:t>
            </w:r>
            <w:r w:rsidRPr="00C52049">
              <w:t>9v) Wzmocnienie roli ekonomii społecznej w rozwoju społeczno-gospodarczym województwa podlaskiego</w:t>
            </w:r>
          </w:p>
        </w:tc>
      </w:tr>
      <w:tr w:rsidR="00AD14EC" w:rsidRPr="00C52049" w14:paraId="3DFD16D9" w14:textId="77777777" w:rsidTr="00151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14:paraId="6A43CEA2" w14:textId="77777777" w:rsidR="00AD14EC" w:rsidRPr="00C52049" w:rsidRDefault="00AD14EC" w:rsidP="00151266">
            <w:pPr>
              <w:jc w:val="center"/>
            </w:pPr>
            <w:r w:rsidRPr="00C52049">
              <w:t>8.</w:t>
            </w:r>
          </w:p>
        </w:tc>
        <w:tc>
          <w:tcPr>
            <w:tcW w:w="8490" w:type="dxa"/>
          </w:tcPr>
          <w:p w14:paraId="465AFABD" w14:textId="77777777" w:rsidR="00AD14EC" w:rsidRPr="00C52049" w:rsidRDefault="00AD14EC" w:rsidP="00151266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EFRR: </w:t>
            </w:r>
            <w:r w:rsidRPr="00C52049">
              <w:rPr>
                <w:b/>
              </w:rPr>
              <w:t>OŚ PRIORYTETOWA VIII Infrastruktura dla usług użyteczności publicznej</w:t>
            </w:r>
          </w:p>
          <w:p w14:paraId="2B51EEFE" w14:textId="77777777" w:rsidR="00AD14EC" w:rsidRPr="0002692B" w:rsidRDefault="00AD14EC" w:rsidP="00151266">
            <w:pPr>
              <w:pStyle w:val="Akapitzlist"/>
              <w:numPr>
                <w:ilvl w:val="0"/>
                <w:numId w:val="45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anish/>
              </w:rPr>
            </w:pPr>
          </w:p>
          <w:p w14:paraId="014A40F2" w14:textId="77777777" w:rsidR="00AD14EC" w:rsidRPr="0002692B" w:rsidRDefault="00AD14EC" w:rsidP="00151266">
            <w:pPr>
              <w:pStyle w:val="Akapitzlist"/>
              <w:numPr>
                <w:ilvl w:val="0"/>
                <w:numId w:val="45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anish/>
              </w:rPr>
            </w:pPr>
          </w:p>
          <w:p w14:paraId="18AA4002" w14:textId="77777777" w:rsidR="00AD14EC" w:rsidRPr="0002692B" w:rsidRDefault="00AD14EC" w:rsidP="00151266">
            <w:pPr>
              <w:pStyle w:val="Akapitzlist"/>
              <w:numPr>
                <w:ilvl w:val="0"/>
                <w:numId w:val="45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anish/>
              </w:rPr>
            </w:pPr>
          </w:p>
          <w:p w14:paraId="56665A21" w14:textId="77777777" w:rsidR="00AD14EC" w:rsidRPr="0002692B" w:rsidRDefault="00AD14EC" w:rsidP="00151266">
            <w:pPr>
              <w:pStyle w:val="Akapitzlist"/>
              <w:numPr>
                <w:ilvl w:val="0"/>
                <w:numId w:val="45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anish/>
              </w:rPr>
            </w:pPr>
          </w:p>
          <w:p w14:paraId="2F9C7B52" w14:textId="77777777" w:rsidR="00AD14EC" w:rsidRPr="0002692B" w:rsidRDefault="00AD14EC" w:rsidP="00151266">
            <w:pPr>
              <w:pStyle w:val="Akapitzlist"/>
              <w:numPr>
                <w:ilvl w:val="0"/>
                <w:numId w:val="45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anish/>
              </w:rPr>
            </w:pPr>
          </w:p>
          <w:p w14:paraId="2133B3FC" w14:textId="77777777" w:rsidR="00AD14EC" w:rsidRPr="0002692B" w:rsidRDefault="00AD14EC" w:rsidP="00151266">
            <w:pPr>
              <w:pStyle w:val="Akapitzlist"/>
              <w:numPr>
                <w:ilvl w:val="0"/>
                <w:numId w:val="45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anish/>
              </w:rPr>
            </w:pPr>
          </w:p>
          <w:p w14:paraId="578C910E" w14:textId="77777777" w:rsidR="00AD14EC" w:rsidRPr="0002692B" w:rsidRDefault="00AD14EC" w:rsidP="00151266">
            <w:pPr>
              <w:pStyle w:val="Akapitzlist"/>
              <w:numPr>
                <w:ilvl w:val="0"/>
                <w:numId w:val="45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anish/>
              </w:rPr>
            </w:pPr>
          </w:p>
          <w:p w14:paraId="46A59D01" w14:textId="77777777" w:rsidR="00AD14EC" w:rsidRPr="0002692B" w:rsidRDefault="00AD14EC" w:rsidP="00151266">
            <w:pPr>
              <w:pStyle w:val="Akapitzlist"/>
              <w:numPr>
                <w:ilvl w:val="0"/>
                <w:numId w:val="45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anish/>
              </w:rPr>
            </w:pPr>
          </w:p>
          <w:p w14:paraId="5A84FDD0" w14:textId="77777777" w:rsidR="00AD14EC" w:rsidRDefault="00AD14EC" w:rsidP="00151266">
            <w:pPr>
              <w:pStyle w:val="Akapitzlist"/>
              <w:numPr>
                <w:ilvl w:val="1"/>
                <w:numId w:val="45"/>
              </w:numPr>
              <w:spacing w:after="0"/>
              <w:ind w:left="399" w:hanging="39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(PI </w:t>
            </w:r>
            <w:r w:rsidRPr="00C52049">
              <w:t>2c) Rozwój usług publicznych świadczonych drogą elektroniczną</w:t>
            </w:r>
          </w:p>
          <w:p w14:paraId="3B09F538" w14:textId="77777777" w:rsidR="00AD14EC" w:rsidRDefault="00AD14EC" w:rsidP="00151266">
            <w:pPr>
              <w:pStyle w:val="Akapitzlist"/>
              <w:numPr>
                <w:ilvl w:val="1"/>
                <w:numId w:val="45"/>
              </w:numPr>
              <w:spacing w:after="0"/>
              <w:ind w:left="399" w:hanging="39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(PI </w:t>
            </w:r>
            <w:r w:rsidRPr="00C52049">
              <w:t xml:space="preserve">10a) Uzupełnienie deficytów w zakresie infrastruktury edukacyjnej i szkoleniowej </w:t>
            </w:r>
          </w:p>
          <w:p w14:paraId="08114B53" w14:textId="77777777" w:rsidR="00AD14EC" w:rsidRDefault="00AD14EC" w:rsidP="00151266">
            <w:pPr>
              <w:pStyle w:val="Akapitzlist"/>
              <w:numPr>
                <w:ilvl w:val="1"/>
                <w:numId w:val="45"/>
              </w:numPr>
              <w:spacing w:after="0"/>
              <w:ind w:left="399" w:hanging="39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(PI </w:t>
            </w:r>
            <w:r w:rsidRPr="00C52049">
              <w:t>6c) Ochrona dziedzictwa kulturowego</w:t>
            </w:r>
          </w:p>
          <w:p w14:paraId="1A836ACC" w14:textId="77777777" w:rsidR="00AD14EC" w:rsidRDefault="00AD14EC" w:rsidP="00151266">
            <w:pPr>
              <w:pStyle w:val="Akapitzlist"/>
              <w:numPr>
                <w:ilvl w:val="1"/>
                <w:numId w:val="45"/>
              </w:numPr>
              <w:spacing w:after="0"/>
              <w:ind w:left="399" w:hanging="39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(PI </w:t>
            </w:r>
            <w:r w:rsidRPr="00C52049">
              <w:t xml:space="preserve">9a) Infrastruktura społeczna </w:t>
            </w:r>
          </w:p>
          <w:p w14:paraId="3EA4DE10" w14:textId="77777777" w:rsidR="00AD14EC" w:rsidRDefault="00AD14EC" w:rsidP="00151266">
            <w:pPr>
              <w:pStyle w:val="Akapitzlist"/>
              <w:numPr>
                <w:ilvl w:val="1"/>
                <w:numId w:val="45"/>
              </w:numPr>
              <w:spacing w:after="0"/>
              <w:ind w:left="399" w:hanging="39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(PI </w:t>
            </w:r>
            <w:r w:rsidRPr="00C52049">
              <w:t>9b) Rewitalizacja</w:t>
            </w:r>
          </w:p>
          <w:p w14:paraId="55E7F05E" w14:textId="77777777" w:rsidR="00AD14EC" w:rsidRPr="00C52049" w:rsidRDefault="00AD14EC" w:rsidP="00151266">
            <w:pPr>
              <w:pStyle w:val="Akapitzlist"/>
              <w:numPr>
                <w:ilvl w:val="1"/>
                <w:numId w:val="45"/>
              </w:numPr>
              <w:spacing w:after="0"/>
              <w:ind w:left="399" w:hanging="39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(PI </w:t>
            </w:r>
            <w:r w:rsidRPr="00C52049">
              <w:t>9d) Inwestycje na rzecz rozwoju lokalnego</w:t>
            </w:r>
          </w:p>
        </w:tc>
      </w:tr>
      <w:tr w:rsidR="00AD14EC" w:rsidRPr="00C52049" w14:paraId="18E30AF8" w14:textId="77777777" w:rsidTr="00151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tcBorders>
              <w:top w:val="none" w:sz="0" w:space="0" w:color="auto"/>
              <w:bottom w:val="none" w:sz="0" w:space="0" w:color="auto"/>
            </w:tcBorders>
          </w:tcPr>
          <w:p w14:paraId="31624E5C" w14:textId="77777777" w:rsidR="00AD14EC" w:rsidRPr="00C52049" w:rsidRDefault="00AD14EC" w:rsidP="00151266">
            <w:pPr>
              <w:jc w:val="center"/>
            </w:pPr>
            <w:r w:rsidRPr="00C52049">
              <w:t>9.</w:t>
            </w:r>
          </w:p>
        </w:tc>
        <w:tc>
          <w:tcPr>
            <w:tcW w:w="8490" w:type="dxa"/>
            <w:tcBorders>
              <w:top w:val="none" w:sz="0" w:space="0" w:color="auto"/>
              <w:bottom w:val="none" w:sz="0" w:space="0" w:color="auto"/>
            </w:tcBorders>
          </w:tcPr>
          <w:p w14:paraId="2364FCDC" w14:textId="77777777" w:rsidR="00AD14EC" w:rsidRPr="00C52049" w:rsidRDefault="00AD14EC" w:rsidP="00151266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EFS: </w:t>
            </w:r>
            <w:r w:rsidRPr="00C52049">
              <w:rPr>
                <w:b/>
              </w:rPr>
              <w:t>OŚ PRIORYTETOWA IX Rozwój lokalny</w:t>
            </w:r>
          </w:p>
          <w:p w14:paraId="74454ACD" w14:textId="77777777" w:rsidR="00AD14EC" w:rsidRPr="0002692B" w:rsidRDefault="00AD14EC" w:rsidP="00151266">
            <w:pPr>
              <w:pStyle w:val="Akapitzlist"/>
              <w:numPr>
                <w:ilvl w:val="0"/>
                <w:numId w:val="46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anish/>
              </w:rPr>
            </w:pPr>
          </w:p>
          <w:p w14:paraId="2153943C" w14:textId="77777777" w:rsidR="00AD14EC" w:rsidRPr="0002692B" w:rsidRDefault="00AD14EC" w:rsidP="00151266">
            <w:pPr>
              <w:pStyle w:val="Akapitzlist"/>
              <w:numPr>
                <w:ilvl w:val="0"/>
                <w:numId w:val="46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anish/>
              </w:rPr>
            </w:pPr>
          </w:p>
          <w:p w14:paraId="1E6A7BB8" w14:textId="77777777" w:rsidR="00AD14EC" w:rsidRPr="0002692B" w:rsidRDefault="00AD14EC" w:rsidP="00151266">
            <w:pPr>
              <w:pStyle w:val="Akapitzlist"/>
              <w:numPr>
                <w:ilvl w:val="0"/>
                <w:numId w:val="46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anish/>
              </w:rPr>
            </w:pPr>
          </w:p>
          <w:p w14:paraId="761904FA" w14:textId="77777777" w:rsidR="00AD14EC" w:rsidRPr="0002692B" w:rsidRDefault="00AD14EC" w:rsidP="00151266">
            <w:pPr>
              <w:pStyle w:val="Akapitzlist"/>
              <w:numPr>
                <w:ilvl w:val="0"/>
                <w:numId w:val="46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anish/>
              </w:rPr>
            </w:pPr>
          </w:p>
          <w:p w14:paraId="38E0E16F" w14:textId="77777777" w:rsidR="00AD14EC" w:rsidRPr="0002692B" w:rsidRDefault="00AD14EC" w:rsidP="00151266">
            <w:pPr>
              <w:pStyle w:val="Akapitzlist"/>
              <w:numPr>
                <w:ilvl w:val="0"/>
                <w:numId w:val="46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anish/>
              </w:rPr>
            </w:pPr>
          </w:p>
          <w:p w14:paraId="2635277B" w14:textId="77777777" w:rsidR="00AD14EC" w:rsidRPr="0002692B" w:rsidRDefault="00AD14EC" w:rsidP="00151266">
            <w:pPr>
              <w:pStyle w:val="Akapitzlist"/>
              <w:numPr>
                <w:ilvl w:val="0"/>
                <w:numId w:val="46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anish/>
              </w:rPr>
            </w:pPr>
          </w:p>
          <w:p w14:paraId="60387073" w14:textId="77777777" w:rsidR="00AD14EC" w:rsidRPr="0002692B" w:rsidRDefault="00AD14EC" w:rsidP="00151266">
            <w:pPr>
              <w:pStyle w:val="Akapitzlist"/>
              <w:numPr>
                <w:ilvl w:val="0"/>
                <w:numId w:val="46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anish/>
              </w:rPr>
            </w:pPr>
          </w:p>
          <w:p w14:paraId="703ED2A7" w14:textId="77777777" w:rsidR="00AD14EC" w:rsidRPr="0002692B" w:rsidRDefault="00AD14EC" w:rsidP="00151266">
            <w:pPr>
              <w:pStyle w:val="Akapitzlist"/>
              <w:numPr>
                <w:ilvl w:val="0"/>
                <w:numId w:val="46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anish/>
              </w:rPr>
            </w:pPr>
          </w:p>
          <w:p w14:paraId="35243992" w14:textId="77777777" w:rsidR="00AD14EC" w:rsidRPr="0002692B" w:rsidRDefault="00AD14EC" w:rsidP="00151266">
            <w:pPr>
              <w:pStyle w:val="Akapitzlist"/>
              <w:numPr>
                <w:ilvl w:val="0"/>
                <w:numId w:val="46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anish/>
              </w:rPr>
            </w:pPr>
          </w:p>
          <w:p w14:paraId="49C154E7" w14:textId="77777777" w:rsidR="00AD14EC" w:rsidRPr="00C52049" w:rsidRDefault="00AD14EC" w:rsidP="00151266">
            <w:pPr>
              <w:pStyle w:val="Akapitzlist"/>
              <w:numPr>
                <w:ilvl w:val="1"/>
                <w:numId w:val="46"/>
              </w:numPr>
              <w:spacing w:after="0"/>
              <w:ind w:left="399" w:hanging="39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(PI </w:t>
            </w:r>
            <w:r w:rsidRPr="00C52049">
              <w:t>9vi) Rewitalizacja społeczna i kształtowanie kapitału społecznego</w:t>
            </w:r>
          </w:p>
        </w:tc>
      </w:tr>
    </w:tbl>
    <w:p w14:paraId="592898E5" w14:textId="77777777" w:rsidR="00AD14EC" w:rsidRDefault="00AD14EC" w:rsidP="00AD14EC">
      <w:pPr>
        <w:spacing w:before="120" w:after="240" w:line="240" w:lineRule="auto"/>
        <w:rPr>
          <w:sz w:val="20"/>
        </w:rPr>
      </w:pPr>
      <w:r w:rsidRPr="00681315">
        <w:rPr>
          <w:sz w:val="20"/>
        </w:rPr>
        <w:t>Źródło: opracowanie własne na podstawie RPOWP 2014-2020.</w:t>
      </w:r>
    </w:p>
    <w:p w14:paraId="3CB2459E" w14:textId="31205C8C" w:rsidR="0039337F" w:rsidRPr="003F3AEE" w:rsidRDefault="00A61E98" w:rsidP="00A61E98">
      <w:pPr>
        <w:pStyle w:val="Nagwek2"/>
      </w:pPr>
      <w:r>
        <w:rPr>
          <w:rStyle w:val="Odwoanieintensywne"/>
          <w:b/>
          <w:caps w:val="0"/>
          <w:smallCaps w:val="0"/>
          <w:color w:val="auto"/>
        </w:rPr>
        <w:t>2.4</w:t>
      </w:r>
      <w:r w:rsidR="00BF54AB">
        <w:rPr>
          <w:rStyle w:val="Odwoanieintensywne"/>
          <w:b/>
          <w:caps w:val="0"/>
          <w:smallCaps w:val="0"/>
          <w:color w:val="auto"/>
        </w:rPr>
        <w:t>.</w:t>
      </w:r>
      <w:r>
        <w:rPr>
          <w:rStyle w:val="Odwoanieintensywne"/>
          <w:b/>
          <w:caps w:val="0"/>
          <w:smallCaps w:val="0"/>
          <w:color w:val="auto"/>
        </w:rPr>
        <w:t xml:space="preserve"> ZAKRES PODMIOTOWY</w:t>
      </w:r>
    </w:p>
    <w:p w14:paraId="1E258BA7" w14:textId="77777777" w:rsidR="00720F60" w:rsidRPr="00C52049" w:rsidRDefault="00720F60" w:rsidP="007B4BF9">
      <w:pPr>
        <w:spacing w:after="120" w:line="276" w:lineRule="auto"/>
        <w:jc w:val="both"/>
      </w:pPr>
      <w:r w:rsidRPr="00C52049">
        <w:t xml:space="preserve">Wykonawca zaproponuje w koncepcji badania szczegółowy zakres podmiotowy adekwatny do pozyskania odpowiedzi na </w:t>
      </w:r>
      <w:r w:rsidR="0025775E">
        <w:t xml:space="preserve">wszystkie </w:t>
      </w:r>
      <w:r w:rsidRPr="00C52049">
        <w:t xml:space="preserve">postawione pytania badawcze. </w:t>
      </w:r>
    </w:p>
    <w:p w14:paraId="17463C21" w14:textId="418B34B6" w:rsidR="003E6E99" w:rsidRPr="003F3AEE" w:rsidRDefault="00A61E98" w:rsidP="00A61E98">
      <w:pPr>
        <w:pStyle w:val="Nagwek2"/>
        <w:rPr>
          <w:rStyle w:val="Odwoanieintensywne"/>
          <w:b/>
          <w:caps w:val="0"/>
          <w:smallCaps w:val="0"/>
          <w:color w:val="auto"/>
        </w:rPr>
      </w:pPr>
      <w:r>
        <w:rPr>
          <w:rStyle w:val="Odwoanieintensywne"/>
          <w:b/>
          <w:caps w:val="0"/>
          <w:smallCaps w:val="0"/>
          <w:color w:val="auto"/>
        </w:rPr>
        <w:t>2.5</w:t>
      </w:r>
      <w:r w:rsidR="00BF54AB">
        <w:rPr>
          <w:rStyle w:val="Odwoanieintensywne"/>
          <w:b/>
          <w:caps w:val="0"/>
          <w:smallCaps w:val="0"/>
          <w:color w:val="auto"/>
        </w:rPr>
        <w:t>.</w:t>
      </w:r>
      <w:r w:rsidR="00026416" w:rsidRPr="003F3AEE">
        <w:rPr>
          <w:rStyle w:val="Odwoanieintensywne"/>
          <w:b/>
          <w:caps w:val="0"/>
          <w:smallCaps w:val="0"/>
          <w:color w:val="auto"/>
        </w:rPr>
        <w:t xml:space="preserve"> </w:t>
      </w:r>
      <w:r w:rsidR="00F20024" w:rsidRPr="003F3AEE">
        <w:rPr>
          <w:rStyle w:val="Odwoanieintensywne"/>
          <w:b/>
          <w:caps w:val="0"/>
          <w:smallCaps w:val="0"/>
          <w:color w:val="auto"/>
        </w:rPr>
        <w:t>ZAKRES TERYTORIALNY</w:t>
      </w:r>
    </w:p>
    <w:p w14:paraId="7C7D6C37" w14:textId="77777777" w:rsidR="001310B5" w:rsidRPr="00C52049" w:rsidRDefault="001310B5" w:rsidP="00DF5F29">
      <w:pPr>
        <w:spacing w:after="240"/>
        <w:jc w:val="both"/>
      </w:pPr>
      <w:r w:rsidRPr="00C52049">
        <w:t>Badanie powinno objąć swym zakresem obszar województwa podlaskiego.</w:t>
      </w:r>
    </w:p>
    <w:p w14:paraId="72AD7CF4" w14:textId="1471F965" w:rsidR="00B8489C" w:rsidRPr="003F3AEE" w:rsidRDefault="00026416" w:rsidP="00A61E98">
      <w:pPr>
        <w:pStyle w:val="Nagwek2"/>
      </w:pPr>
      <w:r w:rsidRPr="003F3AEE">
        <w:rPr>
          <w:rStyle w:val="Odwoanieintensywne"/>
          <w:b/>
          <w:caps w:val="0"/>
          <w:smallCaps w:val="0"/>
          <w:color w:val="auto"/>
        </w:rPr>
        <w:t>2.</w:t>
      </w:r>
      <w:r w:rsidR="00513B36" w:rsidRPr="003F3AEE">
        <w:rPr>
          <w:rStyle w:val="Odwoanieintensywne"/>
          <w:b/>
          <w:caps w:val="0"/>
          <w:smallCaps w:val="0"/>
          <w:color w:val="auto"/>
        </w:rPr>
        <w:t>6</w:t>
      </w:r>
      <w:r w:rsidR="00BF54AB">
        <w:rPr>
          <w:rStyle w:val="Odwoanieintensywne"/>
          <w:b/>
          <w:caps w:val="0"/>
          <w:smallCaps w:val="0"/>
          <w:color w:val="auto"/>
        </w:rPr>
        <w:t>.</w:t>
      </w:r>
      <w:r w:rsidRPr="003F3AEE">
        <w:rPr>
          <w:rStyle w:val="Odwoanieintensywne"/>
          <w:caps w:val="0"/>
          <w:smallCaps w:val="0"/>
          <w:color w:val="auto"/>
        </w:rPr>
        <w:t xml:space="preserve"> </w:t>
      </w:r>
      <w:r w:rsidR="00F20024" w:rsidRPr="003F3AEE">
        <w:rPr>
          <w:rStyle w:val="Odwoanieintensywne"/>
          <w:b/>
          <w:smallCaps w:val="0"/>
          <w:color w:val="auto"/>
        </w:rPr>
        <w:t>ZAKRES CZASOWY</w:t>
      </w:r>
    </w:p>
    <w:p w14:paraId="049F89F7" w14:textId="77777777" w:rsidR="00B8489C" w:rsidRPr="00C52049" w:rsidRDefault="00A5367C" w:rsidP="00DF5F29">
      <w:pPr>
        <w:spacing w:after="240" w:line="276" w:lineRule="auto"/>
        <w:jc w:val="both"/>
      </w:pPr>
      <w:r w:rsidRPr="00C52049">
        <w:t xml:space="preserve">Okres od rozpoczęcia wdrażania RPOWP 2014-2020 do momentu podpisania umowy na realizację badania ewaluacyjnego. </w:t>
      </w:r>
    </w:p>
    <w:p w14:paraId="777C7CCD" w14:textId="77777777" w:rsidR="006E484E" w:rsidRPr="00C52049" w:rsidRDefault="006E484E" w:rsidP="0044636D">
      <w:pPr>
        <w:pStyle w:val="Akapitzlist"/>
        <w:numPr>
          <w:ilvl w:val="1"/>
          <w:numId w:val="8"/>
        </w:numPr>
        <w:spacing w:before="240"/>
        <w:jc w:val="both"/>
        <w:rPr>
          <w:rStyle w:val="Odwoanieintensywne"/>
          <w:vanish/>
          <w:color w:val="auto"/>
        </w:rPr>
      </w:pPr>
    </w:p>
    <w:p w14:paraId="7DCCCDE3" w14:textId="77777777" w:rsidR="006E484E" w:rsidRPr="00C52049" w:rsidRDefault="006E484E" w:rsidP="0044636D">
      <w:pPr>
        <w:pStyle w:val="Akapitzlist"/>
        <w:numPr>
          <w:ilvl w:val="1"/>
          <w:numId w:val="8"/>
        </w:numPr>
        <w:spacing w:before="240"/>
        <w:jc w:val="both"/>
        <w:rPr>
          <w:rStyle w:val="Odwoanieintensywne"/>
          <w:vanish/>
          <w:color w:val="auto"/>
        </w:rPr>
      </w:pPr>
    </w:p>
    <w:p w14:paraId="350382C3" w14:textId="77777777" w:rsidR="006E484E" w:rsidRPr="00C52049" w:rsidRDefault="006E484E" w:rsidP="0044636D">
      <w:pPr>
        <w:pStyle w:val="Akapitzlist"/>
        <w:numPr>
          <w:ilvl w:val="1"/>
          <w:numId w:val="8"/>
        </w:numPr>
        <w:spacing w:before="240"/>
        <w:jc w:val="both"/>
        <w:rPr>
          <w:rStyle w:val="Odwoanieintensywne"/>
          <w:vanish/>
          <w:color w:val="auto"/>
        </w:rPr>
      </w:pPr>
    </w:p>
    <w:p w14:paraId="14D1D5F8" w14:textId="77777777" w:rsidR="003E6E99" w:rsidRPr="00A61E98" w:rsidRDefault="00E8066D" w:rsidP="00A61E98">
      <w:pPr>
        <w:pStyle w:val="Nagwek1"/>
        <w:rPr>
          <w:rStyle w:val="Odwoanieintensywne"/>
          <w:b/>
          <w:color w:val="auto"/>
        </w:rPr>
      </w:pPr>
      <w:r w:rsidRPr="00A61E98">
        <w:rPr>
          <w:rStyle w:val="Nagwek1Znak"/>
          <w:b/>
          <w:smallCaps/>
        </w:rPr>
        <w:t>SPOSÓB REALIZACJI BADANIA I METODOLOGIA</w:t>
      </w:r>
      <w:r w:rsidR="00146468" w:rsidRPr="00A61E98">
        <w:rPr>
          <w:rStyle w:val="Odwoanieintensywne"/>
          <w:b/>
          <w:color w:val="auto"/>
        </w:rPr>
        <w:tab/>
      </w:r>
    </w:p>
    <w:p w14:paraId="510A35E1" w14:textId="77777777" w:rsidR="00F20024" w:rsidRPr="003F3AEE" w:rsidRDefault="00F20024" w:rsidP="00A04404">
      <w:pPr>
        <w:pStyle w:val="Akapitzlist"/>
        <w:keepNext/>
        <w:keepLines/>
        <w:numPr>
          <w:ilvl w:val="0"/>
          <w:numId w:val="27"/>
        </w:numPr>
        <w:spacing w:before="240" w:after="240" w:line="240" w:lineRule="auto"/>
        <w:contextualSpacing w:val="0"/>
        <w:outlineLvl w:val="1"/>
        <w:rPr>
          <w:rStyle w:val="Odwoanieintensywne"/>
          <w:rFonts w:eastAsia="Times New Roman"/>
          <w:caps/>
          <w:smallCaps w:val="0"/>
          <w:vanish/>
          <w:color w:val="auto"/>
        </w:rPr>
      </w:pPr>
    </w:p>
    <w:p w14:paraId="0FC1C7B7" w14:textId="4FA76C79" w:rsidR="00E8066D" w:rsidRPr="003F3AEE" w:rsidRDefault="00B0746D" w:rsidP="00A61E98">
      <w:pPr>
        <w:pStyle w:val="Nagwek2"/>
        <w:rPr>
          <w:rStyle w:val="Odwoanieintensywne"/>
          <w:caps w:val="0"/>
          <w:smallCaps w:val="0"/>
          <w:color w:val="auto"/>
        </w:rPr>
      </w:pPr>
      <w:r w:rsidRPr="003F3AEE">
        <w:rPr>
          <w:rStyle w:val="Odwoanieintensywne"/>
          <w:b/>
          <w:smallCaps w:val="0"/>
          <w:color w:val="auto"/>
        </w:rPr>
        <w:t>3.1</w:t>
      </w:r>
      <w:r w:rsidR="00BF54AB">
        <w:rPr>
          <w:rStyle w:val="Odwoanieintensywne"/>
          <w:b/>
          <w:smallCaps w:val="0"/>
          <w:color w:val="auto"/>
        </w:rPr>
        <w:t>.</w:t>
      </w:r>
      <w:r w:rsidRPr="003F3AEE">
        <w:rPr>
          <w:rStyle w:val="Odwoanieintensywne"/>
          <w:b/>
          <w:smallCaps w:val="0"/>
          <w:color w:val="auto"/>
        </w:rPr>
        <w:t xml:space="preserve"> </w:t>
      </w:r>
      <w:r w:rsidR="00F20024" w:rsidRPr="003F3AEE">
        <w:rPr>
          <w:rStyle w:val="Odwoanieintensywne"/>
          <w:b/>
          <w:smallCaps w:val="0"/>
          <w:color w:val="auto"/>
        </w:rPr>
        <w:t>MINIMUM METODOLOGICZNE</w:t>
      </w:r>
    </w:p>
    <w:p w14:paraId="18177C31" w14:textId="77777777" w:rsidR="00663009" w:rsidRPr="00C52049" w:rsidRDefault="00A5367C">
      <w:pPr>
        <w:pStyle w:val="Zwykytekst"/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C52049">
        <w:rPr>
          <w:rFonts w:ascii="Calibri" w:hAnsi="Calibri"/>
          <w:sz w:val="22"/>
          <w:szCs w:val="22"/>
        </w:rPr>
        <w:t>Dobór metod, za pomocą których przeprowadzona będzie ocena wdrażania zasad horyzontalnych w ramach RPOWP 2014-2020 powinien odpowiadać zakresowi badania. Wykonawca zaproponuje odpowiedni katalog metod badawczych umożliwiający uzyskanie odpowiedzi na wszystkie pytania badawcze zawarte w OPZ (</w:t>
      </w:r>
      <w:r w:rsidR="00637B3F">
        <w:rPr>
          <w:rFonts w:ascii="Calibri" w:hAnsi="Calibri"/>
          <w:sz w:val="22"/>
          <w:szCs w:val="22"/>
        </w:rPr>
        <w:fldChar w:fldCharType="begin"/>
      </w:r>
      <w:r w:rsidR="00637B3F">
        <w:rPr>
          <w:rFonts w:ascii="Calibri" w:hAnsi="Calibri"/>
          <w:sz w:val="22"/>
          <w:szCs w:val="22"/>
        </w:rPr>
        <w:instrText xml:space="preserve"> REF _Ref13565618 \h  \* MERGEFORMAT </w:instrText>
      </w:r>
      <w:r w:rsidR="00637B3F">
        <w:rPr>
          <w:rFonts w:ascii="Calibri" w:hAnsi="Calibri"/>
          <w:sz w:val="22"/>
          <w:szCs w:val="22"/>
        </w:rPr>
      </w:r>
      <w:r w:rsidR="00637B3F">
        <w:rPr>
          <w:rFonts w:ascii="Calibri" w:hAnsi="Calibri"/>
          <w:sz w:val="22"/>
          <w:szCs w:val="22"/>
        </w:rPr>
        <w:fldChar w:fldCharType="separate"/>
      </w:r>
      <w:r w:rsidR="00D109CD" w:rsidRPr="00D109CD">
        <w:rPr>
          <w:rFonts w:ascii="Calibri" w:hAnsi="Calibri"/>
          <w:sz w:val="22"/>
          <w:szCs w:val="22"/>
        </w:rPr>
        <w:t>Tabela 2</w:t>
      </w:r>
      <w:r w:rsidR="00637B3F">
        <w:rPr>
          <w:rFonts w:ascii="Calibri" w:hAnsi="Calibri"/>
          <w:sz w:val="22"/>
          <w:szCs w:val="22"/>
        </w:rPr>
        <w:fldChar w:fldCharType="end"/>
      </w:r>
      <w:r w:rsidR="00637B3F">
        <w:rPr>
          <w:rFonts w:ascii="Calibri" w:hAnsi="Calibri"/>
          <w:sz w:val="22"/>
          <w:szCs w:val="22"/>
        </w:rPr>
        <w:t>.</w:t>
      </w:r>
      <w:r w:rsidRPr="00C52049">
        <w:rPr>
          <w:rFonts w:ascii="Calibri" w:hAnsi="Calibri"/>
          <w:sz w:val="22"/>
          <w:szCs w:val="22"/>
        </w:rPr>
        <w:t>)</w:t>
      </w:r>
      <w:r w:rsidR="00E75DE8" w:rsidRPr="00C52049">
        <w:rPr>
          <w:rFonts w:ascii="Calibri" w:hAnsi="Calibri"/>
          <w:sz w:val="22"/>
          <w:szCs w:val="22"/>
        </w:rPr>
        <w:t xml:space="preserve"> oraz pozwoli na zebranie danych niezbędnych do ich udzielenia. Zaproponowany katalog metod badawczych musi uwzględniać</w:t>
      </w:r>
      <w:r w:rsidRPr="00C52049">
        <w:rPr>
          <w:rFonts w:ascii="Calibri" w:hAnsi="Calibri"/>
          <w:sz w:val="22"/>
          <w:szCs w:val="22"/>
        </w:rPr>
        <w:t xml:space="preserve"> co najmniej następując</w:t>
      </w:r>
      <w:r w:rsidR="00E75DE8" w:rsidRPr="00C52049">
        <w:rPr>
          <w:rFonts w:ascii="Calibri" w:hAnsi="Calibri"/>
          <w:sz w:val="22"/>
          <w:szCs w:val="22"/>
        </w:rPr>
        <w:t>e</w:t>
      </w:r>
      <w:r w:rsidRPr="00C52049">
        <w:rPr>
          <w:rFonts w:ascii="Calibri" w:hAnsi="Calibri"/>
          <w:sz w:val="22"/>
          <w:szCs w:val="22"/>
        </w:rPr>
        <w:t xml:space="preserve"> technik</w:t>
      </w:r>
      <w:r w:rsidR="00E75DE8" w:rsidRPr="00C52049">
        <w:rPr>
          <w:rFonts w:ascii="Calibri" w:hAnsi="Calibri"/>
          <w:sz w:val="22"/>
          <w:szCs w:val="22"/>
        </w:rPr>
        <w:t>i</w:t>
      </w:r>
      <w:r w:rsidRPr="00C52049">
        <w:rPr>
          <w:rFonts w:ascii="Calibri" w:hAnsi="Calibri"/>
          <w:sz w:val="22"/>
          <w:szCs w:val="22"/>
        </w:rPr>
        <w:t xml:space="preserve"> badawcz</w:t>
      </w:r>
      <w:r w:rsidR="00E75DE8" w:rsidRPr="00C52049">
        <w:rPr>
          <w:rFonts w:ascii="Calibri" w:hAnsi="Calibri"/>
          <w:sz w:val="22"/>
          <w:szCs w:val="22"/>
        </w:rPr>
        <w:t>e</w:t>
      </w:r>
      <w:r w:rsidRPr="00C52049">
        <w:rPr>
          <w:rFonts w:ascii="Calibri" w:hAnsi="Calibri"/>
          <w:sz w:val="22"/>
          <w:szCs w:val="22"/>
        </w:rPr>
        <w:t>:</w:t>
      </w:r>
    </w:p>
    <w:p w14:paraId="333C8B17" w14:textId="77777777" w:rsidR="00E818AE" w:rsidRPr="00C52049" w:rsidRDefault="00E818AE" w:rsidP="00A04404">
      <w:pPr>
        <w:pStyle w:val="Akapitzlist"/>
        <w:numPr>
          <w:ilvl w:val="0"/>
          <w:numId w:val="34"/>
        </w:numPr>
        <w:spacing w:before="120" w:after="120" w:line="276" w:lineRule="auto"/>
        <w:ind w:left="426"/>
        <w:jc w:val="both"/>
        <w:rPr>
          <w:lang w:eastAsia="pl-PL"/>
        </w:rPr>
      </w:pPr>
      <w:r w:rsidRPr="00C52049">
        <w:rPr>
          <w:b/>
          <w:lang w:eastAsia="pl-PL"/>
        </w:rPr>
        <w:t>Analizę źródłowych danych zastanych</w:t>
      </w:r>
      <w:r w:rsidRPr="00C52049">
        <w:rPr>
          <w:lang w:eastAsia="pl-PL"/>
        </w:rPr>
        <w:t xml:space="preserve"> (analizę </w:t>
      </w:r>
      <w:proofErr w:type="spellStart"/>
      <w:r w:rsidRPr="00C52049">
        <w:rPr>
          <w:i/>
          <w:lang w:eastAsia="pl-PL"/>
        </w:rPr>
        <w:t>desk</w:t>
      </w:r>
      <w:proofErr w:type="spellEnd"/>
      <w:r w:rsidRPr="00C52049">
        <w:rPr>
          <w:i/>
          <w:lang w:eastAsia="pl-PL"/>
        </w:rPr>
        <w:t xml:space="preserve"> </w:t>
      </w:r>
      <w:proofErr w:type="spellStart"/>
      <w:r w:rsidRPr="00C52049">
        <w:rPr>
          <w:i/>
          <w:lang w:eastAsia="pl-PL"/>
        </w:rPr>
        <w:t>research</w:t>
      </w:r>
      <w:proofErr w:type="spellEnd"/>
      <w:r w:rsidRPr="00C52049">
        <w:rPr>
          <w:i/>
          <w:lang w:eastAsia="pl-PL"/>
        </w:rPr>
        <w:t xml:space="preserve">), </w:t>
      </w:r>
      <w:r w:rsidRPr="00C52049">
        <w:rPr>
          <w:lang w:eastAsia="pl-PL"/>
        </w:rPr>
        <w:t>tj. zebranie i wstępna analiza dostępnych danych zastanych. Wstępna analiza dokumentów pozwoli zebrać niezbędne informacje do zaprojektowania metodologii badania, w tym przygotowania narzędzi badawczych.</w:t>
      </w:r>
    </w:p>
    <w:p w14:paraId="34B0C906" w14:textId="28E8670D" w:rsidR="00E818AE" w:rsidRPr="00C52049" w:rsidRDefault="00E818AE" w:rsidP="009C3C2F">
      <w:pPr>
        <w:spacing w:before="120" w:after="0" w:line="276" w:lineRule="auto"/>
        <w:ind w:left="426"/>
        <w:contextualSpacing/>
        <w:jc w:val="both"/>
        <w:rPr>
          <w:lang w:eastAsia="pl-PL"/>
        </w:rPr>
      </w:pPr>
      <w:r w:rsidRPr="00C52049">
        <w:rPr>
          <w:b/>
          <w:lang w:eastAsia="pl-PL"/>
        </w:rPr>
        <w:t xml:space="preserve">Analiza </w:t>
      </w:r>
      <w:proofErr w:type="spellStart"/>
      <w:r w:rsidRPr="00C52049">
        <w:rPr>
          <w:b/>
          <w:i/>
          <w:lang w:eastAsia="pl-PL"/>
        </w:rPr>
        <w:t>Desk</w:t>
      </w:r>
      <w:proofErr w:type="spellEnd"/>
      <w:r w:rsidRPr="00C52049">
        <w:rPr>
          <w:b/>
          <w:i/>
          <w:lang w:eastAsia="pl-PL"/>
        </w:rPr>
        <w:t xml:space="preserve"> </w:t>
      </w:r>
      <w:proofErr w:type="spellStart"/>
      <w:r w:rsidRPr="00C52049">
        <w:rPr>
          <w:b/>
          <w:i/>
          <w:lang w:eastAsia="pl-PL"/>
        </w:rPr>
        <w:t>Research</w:t>
      </w:r>
      <w:proofErr w:type="spellEnd"/>
      <w:r w:rsidRPr="00C52049">
        <w:rPr>
          <w:lang w:eastAsia="pl-PL"/>
        </w:rPr>
        <w:t xml:space="preserve"> powinna obejmować</w:t>
      </w:r>
      <w:r w:rsidR="004324E2">
        <w:rPr>
          <w:lang w:eastAsia="pl-PL"/>
        </w:rPr>
        <w:t>, co najmniej</w:t>
      </w:r>
      <w:r w:rsidR="00681315">
        <w:rPr>
          <w:lang w:eastAsia="pl-PL"/>
        </w:rPr>
        <w:t>:</w:t>
      </w:r>
    </w:p>
    <w:p w14:paraId="7D1CB295" w14:textId="77777777" w:rsidR="00952CAB" w:rsidRPr="00C52049" w:rsidRDefault="00952CAB" w:rsidP="00681315">
      <w:pPr>
        <w:pStyle w:val="Akapitzlist"/>
        <w:numPr>
          <w:ilvl w:val="0"/>
          <w:numId w:val="35"/>
        </w:numPr>
        <w:spacing w:after="120" w:line="276" w:lineRule="auto"/>
        <w:jc w:val="both"/>
      </w:pPr>
      <w:r w:rsidRPr="00C52049">
        <w:t>R</w:t>
      </w:r>
      <w:hyperlink r:id="rId8" w:history="1">
        <w:r w:rsidRPr="00C52049">
          <w:t>ozporządzenie Parlamentu Europejskiego i Rady (UE) nr 1303/2013 z dnia 17 grudnia 2013 r.</w:t>
        </w:r>
      </w:hyperlink>
      <w:r w:rsidRPr="00C52049">
        <w:t xml:space="preserve">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</w:t>
      </w:r>
      <w:r w:rsidR="0041427A">
        <w:t xml:space="preserve">ołecznego, Funduszu Spójności i </w:t>
      </w:r>
      <w:r w:rsidRPr="00C52049">
        <w:t>Europejskiego Funduszu Morskiego i Rybackiego oraz uchylającego rozporządzenie Rady (WE) nr 1083/2006,</w:t>
      </w:r>
    </w:p>
    <w:p w14:paraId="50FC024D" w14:textId="77777777" w:rsidR="00952CAB" w:rsidRPr="00C52049" w:rsidRDefault="00952CAB" w:rsidP="00A04404">
      <w:pPr>
        <w:pStyle w:val="Akapitzlist"/>
        <w:numPr>
          <w:ilvl w:val="0"/>
          <w:numId w:val="35"/>
        </w:numPr>
        <w:spacing w:before="120" w:after="120" w:line="276" w:lineRule="auto"/>
        <w:jc w:val="both"/>
        <w:rPr>
          <w:u w:val="single"/>
          <w:lang w:eastAsia="pl-PL"/>
        </w:rPr>
      </w:pPr>
      <w:r w:rsidRPr="00C52049">
        <w:t>Regionalny Program Operacyjny Województwa Podlaskiego na lata 2014-2020,</w:t>
      </w:r>
    </w:p>
    <w:p w14:paraId="6EF12DB2" w14:textId="77777777" w:rsidR="00952CAB" w:rsidRPr="00C52049" w:rsidRDefault="00952CAB" w:rsidP="00A04404">
      <w:pPr>
        <w:pStyle w:val="Akapitzlist"/>
        <w:numPr>
          <w:ilvl w:val="0"/>
          <w:numId w:val="35"/>
        </w:numPr>
        <w:spacing w:line="276" w:lineRule="auto"/>
        <w:jc w:val="both"/>
        <w:rPr>
          <w:rFonts w:eastAsia="Times New Roman"/>
          <w:lang w:eastAsia="pl-PL"/>
        </w:rPr>
      </w:pPr>
      <w:r w:rsidRPr="00C52049">
        <w:t>Szczegółowy Opis Osi Priorytetowych</w:t>
      </w:r>
      <w:r w:rsidR="003C275A">
        <w:t xml:space="preserve"> RPOWP na lata 2014-2020</w:t>
      </w:r>
      <w:r w:rsidRPr="00C52049">
        <w:t>,</w:t>
      </w:r>
    </w:p>
    <w:p w14:paraId="3572EAD1" w14:textId="77777777" w:rsidR="00E818AE" w:rsidRPr="00C52049" w:rsidRDefault="00952CAB" w:rsidP="00A04404">
      <w:pPr>
        <w:pStyle w:val="Akapitzlist"/>
        <w:numPr>
          <w:ilvl w:val="0"/>
          <w:numId w:val="35"/>
        </w:numPr>
        <w:spacing w:before="120" w:after="120" w:line="276" w:lineRule="auto"/>
        <w:jc w:val="both"/>
        <w:rPr>
          <w:lang w:eastAsia="pl-PL"/>
        </w:rPr>
      </w:pPr>
      <w:r w:rsidRPr="00C52049">
        <w:rPr>
          <w:lang w:eastAsia="pl-PL"/>
        </w:rPr>
        <w:t>Wytyczne w zakresie realizacji zasady równości szans i niedyskryminacji, w tym dostępności dla osób z niepełnosprawnościami oraz zasady równości szans kobiet i mężczyzn w ramach funduszy unijnych na lata 2014-2020</w:t>
      </w:r>
      <w:r w:rsidR="0025775E">
        <w:rPr>
          <w:lang w:eastAsia="pl-PL"/>
        </w:rPr>
        <w:t>,</w:t>
      </w:r>
    </w:p>
    <w:p w14:paraId="14A73629" w14:textId="77777777" w:rsidR="0025775E" w:rsidRPr="00C52049" w:rsidRDefault="00952CAB" w:rsidP="00681315">
      <w:pPr>
        <w:pStyle w:val="Akapitzlist"/>
        <w:numPr>
          <w:ilvl w:val="0"/>
          <w:numId w:val="35"/>
        </w:numPr>
        <w:spacing w:before="120" w:after="120" w:line="276" w:lineRule="auto"/>
        <w:jc w:val="both"/>
        <w:rPr>
          <w:lang w:eastAsia="pl-PL"/>
        </w:rPr>
      </w:pPr>
      <w:r w:rsidRPr="00C52049">
        <w:rPr>
          <w:lang w:eastAsia="pl-PL"/>
        </w:rPr>
        <w:t>Wytyczne w zakresie realizacji zasady partnerstwa na lata 2014-2020</w:t>
      </w:r>
      <w:r w:rsidR="0025775E">
        <w:rPr>
          <w:lang w:eastAsia="pl-PL"/>
        </w:rPr>
        <w:t>,</w:t>
      </w:r>
    </w:p>
    <w:p w14:paraId="6DD57B63" w14:textId="77777777" w:rsidR="00E818AE" w:rsidRDefault="005076A5" w:rsidP="00A04404">
      <w:pPr>
        <w:pStyle w:val="Akapitzlist"/>
        <w:numPr>
          <w:ilvl w:val="0"/>
          <w:numId w:val="35"/>
        </w:numPr>
        <w:spacing w:before="120" w:after="120" w:line="276" w:lineRule="auto"/>
        <w:jc w:val="both"/>
        <w:rPr>
          <w:lang w:eastAsia="pl-PL"/>
        </w:rPr>
      </w:pPr>
      <w:r>
        <w:rPr>
          <w:i/>
          <w:lang w:eastAsia="pl-PL"/>
        </w:rPr>
        <w:t>Jak realizować zasadę równości szans kobiet i mężczyzn w projektach finansowanych z funduszy europejskich  2014-2020,</w:t>
      </w:r>
      <w:r>
        <w:rPr>
          <w:lang w:eastAsia="pl-PL"/>
        </w:rPr>
        <w:t xml:space="preserve"> Ministerstwo Rozwoju, Warszawa 2016,</w:t>
      </w:r>
    </w:p>
    <w:p w14:paraId="31EB8385" w14:textId="77777777" w:rsidR="005076A5" w:rsidRDefault="005076A5" w:rsidP="00A04404">
      <w:pPr>
        <w:pStyle w:val="Akapitzlist"/>
        <w:numPr>
          <w:ilvl w:val="0"/>
          <w:numId w:val="35"/>
        </w:numPr>
        <w:spacing w:before="120" w:after="120" w:line="276" w:lineRule="auto"/>
        <w:jc w:val="both"/>
        <w:rPr>
          <w:lang w:eastAsia="pl-PL"/>
        </w:rPr>
      </w:pPr>
      <w:r>
        <w:rPr>
          <w:i/>
          <w:lang w:eastAsia="pl-PL"/>
        </w:rPr>
        <w:t xml:space="preserve">Realizacja zasady równości szans i niedyskryminacji, w tym dostępności dla osób z niepełnosprawnościami. </w:t>
      </w:r>
      <w:r w:rsidRPr="005076A5">
        <w:rPr>
          <w:i/>
          <w:lang w:eastAsia="pl-PL"/>
        </w:rPr>
        <w:t>Poradnik dla realizatorów projektów i</w:t>
      </w:r>
      <w:r>
        <w:rPr>
          <w:i/>
          <w:lang w:eastAsia="pl-PL"/>
        </w:rPr>
        <w:t xml:space="preserve"> instytucji systemu wdrażania funduszy europejskich 2014-2020, </w:t>
      </w:r>
      <w:r>
        <w:rPr>
          <w:lang w:eastAsia="pl-PL"/>
        </w:rPr>
        <w:t xml:space="preserve"> Ministerstwo Rozwoju, Warszawa 2015,</w:t>
      </w:r>
    </w:p>
    <w:p w14:paraId="33215737" w14:textId="77777777" w:rsidR="005076A5" w:rsidRDefault="005076A5" w:rsidP="00A04404">
      <w:pPr>
        <w:pStyle w:val="Akapitzlist"/>
        <w:numPr>
          <w:ilvl w:val="0"/>
          <w:numId w:val="35"/>
        </w:numPr>
        <w:spacing w:before="120" w:after="120" w:line="276" w:lineRule="auto"/>
        <w:jc w:val="both"/>
        <w:rPr>
          <w:lang w:eastAsia="pl-PL"/>
        </w:rPr>
      </w:pPr>
      <w:r>
        <w:rPr>
          <w:lang w:eastAsia="pl-PL"/>
        </w:rPr>
        <w:t>Kryteria wyboru projektów w ramach RPOWP 2014-2020,</w:t>
      </w:r>
    </w:p>
    <w:p w14:paraId="211BA0EA" w14:textId="434FDDDC" w:rsidR="005076A5" w:rsidRPr="00C52049" w:rsidRDefault="00862609" w:rsidP="00A04404">
      <w:pPr>
        <w:pStyle w:val="Akapitzlist"/>
        <w:numPr>
          <w:ilvl w:val="0"/>
          <w:numId w:val="35"/>
        </w:numPr>
        <w:spacing w:before="120" w:after="120" w:line="276" w:lineRule="auto"/>
        <w:ind w:left="714" w:hanging="357"/>
        <w:contextualSpacing w:val="0"/>
        <w:jc w:val="both"/>
        <w:rPr>
          <w:lang w:eastAsia="pl-PL"/>
        </w:rPr>
      </w:pPr>
      <w:r>
        <w:rPr>
          <w:lang w:eastAsia="pl-PL"/>
        </w:rPr>
        <w:t xml:space="preserve">i inne </w:t>
      </w:r>
      <w:r w:rsidR="00A42216">
        <w:rPr>
          <w:lang w:eastAsia="pl-PL"/>
        </w:rPr>
        <w:t xml:space="preserve">dokumenty </w:t>
      </w:r>
      <w:r>
        <w:rPr>
          <w:lang w:eastAsia="pl-PL"/>
        </w:rPr>
        <w:t>dotyczące zasad horyzontalnych w ramach polityki spójności 2014-2020.</w:t>
      </w:r>
      <w:r w:rsidR="005076A5">
        <w:rPr>
          <w:lang w:eastAsia="pl-PL"/>
        </w:rPr>
        <w:t xml:space="preserve"> </w:t>
      </w:r>
      <w:r w:rsidR="005076A5" w:rsidRPr="005076A5">
        <w:rPr>
          <w:i/>
          <w:lang w:eastAsia="pl-PL"/>
        </w:rPr>
        <w:t xml:space="preserve">  </w:t>
      </w:r>
    </w:p>
    <w:p w14:paraId="3BF8F2DF" w14:textId="77777777" w:rsidR="00E818AE" w:rsidRPr="00C52049" w:rsidRDefault="003A4662" w:rsidP="00A04404">
      <w:pPr>
        <w:pStyle w:val="Akapitzlist"/>
        <w:numPr>
          <w:ilvl w:val="0"/>
          <w:numId w:val="34"/>
        </w:numPr>
        <w:spacing w:before="120" w:after="120" w:line="276" w:lineRule="auto"/>
        <w:ind w:left="425" w:hanging="357"/>
        <w:contextualSpacing w:val="0"/>
        <w:jc w:val="both"/>
        <w:rPr>
          <w:lang w:eastAsia="pl-PL"/>
        </w:rPr>
      </w:pPr>
      <w:r w:rsidRPr="00C52049">
        <w:rPr>
          <w:b/>
          <w:lang w:eastAsia="pl-PL"/>
        </w:rPr>
        <w:t xml:space="preserve">Studia przypadku </w:t>
      </w:r>
      <w:r w:rsidRPr="00C52049">
        <w:rPr>
          <w:b/>
          <w:i/>
          <w:lang w:eastAsia="pl-PL"/>
        </w:rPr>
        <w:t>(</w:t>
      </w:r>
      <w:proofErr w:type="spellStart"/>
      <w:r w:rsidRPr="00C52049">
        <w:rPr>
          <w:b/>
          <w:i/>
          <w:lang w:eastAsia="pl-PL"/>
        </w:rPr>
        <w:t>case</w:t>
      </w:r>
      <w:proofErr w:type="spellEnd"/>
      <w:r w:rsidRPr="00C52049">
        <w:rPr>
          <w:b/>
          <w:i/>
          <w:lang w:eastAsia="pl-PL"/>
        </w:rPr>
        <w:t xml:space="preserve"> </w:t>
      </w:r>
      <w:proofErr w:type="spellStart"/>
      <w:r w:rsidRPr="00C52049">
        <w:rPr>
          <w:b/>
          <w:i/>
          <w:lang w:eastAsia="pl-PL"/>
        </w:rPr>
        <w:t>studies</w:t>
      </w:r>
      <w:proofErr w:type="spellEnd"/>
      <w:r w:rsidRPr="00C52049">
        <w:rPr>
          <w:b/>
          <w:i/>
          <w:lang w:eastAsia="pl-PL"/>
        </w:rPr>
        <w:t xml:space="preserve">) </w:t>
      </w:r>
      <w:r w:rsidRPr="00C52049">
        <w:rPr>
          <w:b/>
          <w:i/>
          <w:lang w:eastAsia="pl-PL"/>
        </w:rPr>
        <w:softHyphen/>
      </w:r>
      <w:r w:rsidRPr="00C52049">
        <w:rPr>
          <w:lang w:eastAsia="pl-PL"/>
        </w:rPr>
        <w:t>– analizę najlepszych rozwiązań (w sposobie realizacji RPOWP 2014-2020 i wdrażania projektów) pod kątem znalezienia dobrych praktyk w kwestii modelowego zastosowania zasad horyzontalnych: zasady równości szans i niedyskryminacji, w</w:t>
      </w:r>
      <w:r w:rsidR="00D06EA8">
        <w:rPr>
          <w:lang w:eastAsia="pl-PL"/>
        </w:rPr>
        <w:t> </w:t>
      </w:r>
      <w:r w:rsidRPr="00C52049">
        <w:rPr>
          <w:lang w:eastAsia="pl-PL"/>
        </w:rPr>
        <w:t>tym dostępności dla osób z niepełnosprawnościami oraz zasady równości</w:t>
      </w:r>
      <w:r w:rsidR="006F7136" w:rsidRPr="00C52049">
        <w:rPr>
          <w:lang w:eastAsia="pl-PL"/>
        </w:rPr>
        <w:t xml:space="preserve"> szans kobiet i mężczyzn w RPOWP 2014-2020.</w:t>
      </w:r>
      <w:r w:rsidR="00862609">
        <w:rPr>
          <w:lang w:eastAsia="pl-PL"/>
        </w:rPr>
        <w:t xml:space="preserve"> W badaniu należy wskazać przykłady dobrych praktyk projektowych i programowych stosowanych w celu przeciwdziałania dyskryminacji m.in. ze względu na płeć i niepełnosprawność i zapewnienie dostępności dla osób </w:t>
      </w:r>
      <w:r w:rsidR="00862609" w:rsidRPr="00862609">
        <w:t>z</w:t>
      </w:r>
      <w:r w:rsidR="00862609">
        <w:t> </w:t>
      </w:r>
      <w:r w:rsidR="00862609" w:rsidRPr="00862609">
        <w:t>niepełnosprawnościami</w:t>
      </w:r>
      <w:r w:rsidR="00862609">
        <w:rPr>
          <w:rStyle w:val="Odwoanieprzypisudolnego"/>
          <w:lang w:eastAsia="pl-PL"/>
        </w:rPr>
        <w:footnoteReference w:id="23"/>
      </w:r>
      <w:r w:rsidR="00862609">
        <w:rPr>
          <w:lang w:eastAsia="pl-PL"/>
        </w:rPr>
        <w:t>.</w:t>
      </w:r>
    </w:p>
    <w:p w14:paraId="4642E93E" w14:textId="37C83E0E" w:rsidR="00BF448C" w:rsidRDefault="00BF448C" w:rsidP="00112C3C">
      <w:pPr>
        <w:pStyle w:val="Akapitzlist"/>
        <w:numPr>
          <w:ilvl w:val="0"/>
          <w:numId w:val="34"/>
        </w:numPr>
        <w:spacing w:before="120" w:after="120" w:line="276" w:lineRule="auto"/>
        <w:ind w:left="425" w:hanging="357"/>
        <w:contextualSpacing w:val="0"/>
        <w:jc w:val="both"/>
      </w:pPr>
      <w:r>
        <w:rPr>
          <w:b/>
        </w:rPr>
        <w:t>Wywiady grupowe i/lub indywidualne</w:t>
      </w:r>
      <w:r>
        <w:t xml:space="preserve"> </w:t>
      </w:r>
      <w:r w:rsidR="00112C3C">
        <w:t>–</w:t>
      </w:r>
      <w:r>
        <w:t xml:space="preserve"> umożliwiające zebranie d</w:t>
      </w:r>
      <w:r w:rsidR="005D7C87">
        <w:t>anych o charakterze jakościowym.</w:t>
      </w:r>
      <w:r>
        <w:t xml:space="preserve"> </w:t>
      </w:r>
      <w:r w:rsidR="00112C3C">
        <w:t xml:space="preserve">Wywiady posłużą ustaleniu charakteru i kontekstu realizowanych działań, a także ich efektów i oddziaływania. </w:t>
      </w:r>
    </w:p>
    <w:p w14:paraId="0FFAB8F5" w14:textId="77777777" w:rsidR="00112C3C" w:rsidRDefault="00112C3C" w:rsidP="00BF448C">
      <w:pPr>
        <w:pStyle w:val="Akapitzlist"/>
        <w:numPr>
          <w:ilvl w:val="0"/>
          <w:numId w:val="34"/>
        </w:numPr>
        <w:spacing w:before="120" w:after="120" w:line="276" w:lineRule="auto"/>
        <w:ind w:left="426"/>
        <w:jc w:val="both"/>
      </w:pPr>
      <w:r>
        <w:rPr>
          <w:b/>
        </w:rPr>
        <w:t xml:space="preserve">Ankieta ilościowa (CATI/CAWI/mix </w:t>
      </w:r>
      <w:proofErr w:type="spellStart"/>
      <w:r>
        <w:rPr>
          <w:b/>
        </w:rPr>
        <w:t>mode</w:t>
      </w:r>
      <w:proofErr w:type="spellEnd"/>
      <w:r>
        <w:rPr>
          <w:b/>
        </w:rPr>
        <w:t xml:space="preserve">) </w:t>
      </w:r>
      <w:r>
        <w:t xml:space="preserve">- </w:t>
      </w:r>
      <w:r w:rsidR="0052658C">
        <w:t>umożliwiające zebranie danych o charakterze ilościowym od uczestników projektów i beneficjentów. Rekomendowana reprezentatywność próby na poziomie błędu statystycznego nie przekraczającego 5%.</w:t>
      </w:r>
    </w:p>
    <w:p w14:paraId="209642C8" w14:textId="075D4F6B" w:rsidR="00CC1ACD" w:rsidRPr="00CC1ACD" w:rsidRDefault="00CC1ACD" w:rsidP="0060315F">
      <w:pPr>
        <w:spacing w:before="120" w:after="120" w:line="276" w:lineRule="auto"/>
        <w:jc w:val="both"/>
        <w:rPr>
          <w:smallCaps/>
        </w:rPr>
      </w:pPr>
      <w:r>
        <w:t xml:space="preserve">Wykonawca </w:t>
      </w:r>
      <w:r w:rsidR="00356DCE">
        <w:t xml:space="preserve">może </w:t>
      </w:r>
      <w:r>
        <w:t xml:space="preserve">rozszerzyć katalog narzędzi badawczych służących realizacji badania poza wskazany w minimum metodologicznym adekwatnie </w:t>
      </w:r>
      <w:r w:rsidR="00A42216">
        <w:t>d</w:t>
      </w:r>
      <w:r>
        <w:t xml:space="preserve">o potrzeb realizacji celów badania. Dobór metod i technik badawczych powinien odpowiadać zakresowi badania. Zaproponowane w ofercie techniki muszą umożliwić pozyskanie danych niezbędnych do udzielenia odpowiedzi na wszystkie pytania ewaluacyjne określone w OPZ. </w:t>
      </w:r>
    </w:p>
    <w:p w14:paraId="3F8CB9D7" w14:textId="77777777" w:rsidR="008C33D7" w:rsidRPr="00C52049" w:rsidRDefault="008C33D7" w:rsidP="0060315F">
      <w:pPr>
        <w:spacing w:before="120" w:after="120" w:line="276" w:lineRule="auto"/>
        <w:jc w:val="both"/>
      </w:pPr>
      <w:r w:rsidRPr="0060315F">
        <w:rPr>
          <w:b/>
          <w:lang w:eastAsia="pl-PL"/>
        </w:rPr>
        <w:t>Oferta będzie zawierała</w:t>
      </w:r>
      <w:r w:rsidRPr="00C52049">
        <w:rPr>
          <w:lang w:eastAsia="pl-PL"/>
        </w:rPr>
        <w:t xml:space="preserve"> o</w:t>
      </w:r>
      <w:r w:rsidRPr="00C52049">
        <w:t>pis koncepcji badania, który obejmie spójny opis problematyki badawczej, przedmiotu badania, zakresu podmiotowego badania, zakresu metodologicznego (w tym potwierdzenie spełnienia wymagań w zakresie minimum metodologicznego), metod i technik pozyskania materiału badawczego wraz z uzasadnieniem, umożliwiając wyczerpującą odpowiedź na wszystkie pytania badawcze sformułowane przez Zamawiającego.</w:t>
      </w:r>
    </w:p>
    <w:p w14:paraId="14C23603" w14:textId="77777777" w:rsidR="008C33D7" w:rsidRPr="00C52049" w:rsidRDefault="008C33D7" w:rsidP="008C33D7">
      <w:pPr>
        <w:spacing w:before="120" w:after="120" w:line="276" w:lineRule="auto"/>
        <w:jc w:val="both"/>
      </w:pPr>
      <w:r w:rsidRPr="00C52049">
        <w:t xml:space="preserve">Oferta powinna precyzować rozmiar próby badawczej oraz strukturę i liczebność populacji podmiotów do objęcia badaniem. </w:t>
      </w:r>
      <w:r w:rsidRPr="00BD2375">
        <w:rPr>
          <w:u w:val="single"/>
        </w:rPr>
        <w:t>Wszelkie zmiany liczebności i rozkładu próby w trakcie badania będą wymagały uzasadnienia Wykonawcy i akceptacji Zamawiającego.</w:t>
      </w:r>
      <w:r w:rsidRPr="00C52049">
        <w:t xml:space="preserve"> Wykonawca powinien wykazać, w jaki sposób dotrze do respondentów oraz w jaki sposób zagwarantuje zrealizowanie zakładanej próby.</w:t>
      </w:r>
    </w:p>
    <w:p w14:paraId="799EE0CF" w14:textId="77777777" w:rsidR="008C33D7" w:rsidRPr="00C52049" w:rsidRDefault="008C33D7" w:rsidP="00DF5F29">
      <w:pPr>
        <w:spacing w:before="120" w:after="240" w:line="276" w:lineRule="auto"/>
        <w:jc w:val="both"/>
        <w:rPr>
          <w:lang w:eastAsia="pl-PL"/>
        </w:rPr>
      </w:pPr>
      <w:r w:rsidRPr="00C52049">
        <w:t xml:space="preserve">Zakres oferty powinien być przygotowany zgodnie z </w:t>
      </w:r>
      <w:r w:rsidRPr="00C52049">
        <w:rPr>
          <w:b/>
          <w:u w:val="single"/>
        </w:rPr>
        <w:t xml:space="preserve">Formularzem propozycji koncepcji badania </w:t>
      </w:r>
      <w:r w:rsidRPr="00C52049">
        <w:rPr>
          <w:lang w:eastAsia="pl-PL"/>
        </w:rPr>
        <w:t xml:space="preserve">Dodatkowe pytania badawcze zaproponowane przez Wykonawcę </w:t>
      </w:r>
      <w:r w:rsidRPr="009C3C2F">
        <w:rPr>
          <w:b/>
          <w:lang w:eastAsia="pl-PL"/>
        </w:rPr>
        <w:t xml:space="preserve">nie będą brane pod uwagę. </w:t>
      </w:r>
      <w:r w:rsidRPr="00C52049">
        <w:rPr>
          <w:lang w:eastAsia="pl-PL"/>
        </w:rPr>
        <w:t xml:space="preserve">Wykonawca może rozszerzyć katalog stosowanych technik badawczych i uzasadnić konieczność jego zastosowania w kontekście realizacji celów badawczych. </w:t>
      </w:r>
    </w:p>
    <w:p w14:paraId="5F236F97" w14:textId="64F94AD3" w:rsidR="003E6E99" w:rsidRPr="00C52049" w:rsidRDefault="00892579" w:rsidP="00A61E98">
      <w:pPr>
        <w:pStyle w:val="Nagwek2"/>
      </w:pPr>
      <w:r w:rsidRPr="00C52049">
        <w:t>3.2</w:t>
      </w:r>
      <w:r w:rsidR="00BF54AB">
        <w:t>.</w:t>
      </w:r>
      <w:r w:rsidRPr="00C52049">
        <w:t xml:space="preserve"> </w:t>
      </w:r>
      <w:r w:rsidR="00396616" w:rsidRPr="00C52049">
        <w:t>PRODUKTY BADANIA</w:t>
      </w:r>
    </w:p>
    <w:p w14:paraId="6D7CE093" w14:textId="77777777" w:rsidR="00F93465" w:rsidRPr="00C52049" w:rsidRDefault="00F93465" w:rsidP="003D0D86">
      <w:pPr>
        <w:spacing w:line="276" w:lineRule="auto"/>
        <w:jc w:val="both"/>
      </w:pPr>
      <w:r w:rsidRPr="00C52049">
        <w:t>Produkty badania muszą być zgodne z Wytycznymi w zakresie realizacji zasady równości szans i</w:t>
      </w:r>
      <w:r w:rsidR="005C747F">
        <w:t> </w:t>
      </w:r>
      <w:r w:rsidRPr="00C52049">
        <w:t>niedyskryminacji, w tym dostępności dla osób z niepełnosprawnościami oraz zasady równości szans kobiet i mężczyzn w ramach Funduszy Unijnych na lata 2014-2020.</w:t>
      </w:r>
    </w:p>
    <w:p w14:paraId="6AC056BE" w14:textId="77777777" w:rsidR="00BC487C" w:rsidRPr="00C52049" w:rsidRDefault="00EB2EC8" w:rsidP="003D0D86">
      <w:pPr>
        <w:spacing w:line="276" w:lineRule="auto"/>
        <w:jc w:val="both"/>
      </w:pPr>
      <w:r w:rsidRPr="00C52049">
        <w:t>Produktami badania będą opracowane w języku polskim:</w:t>
      </w:r>
    </w:p>
    <w:p w14:paraId="6FCCB43A" w14:textId="77777777" w:rsidR="00045AA5" w:rsidRPr="00C52049" w:rsidRDefault="00265477" w:rsidP="00197702">
      <w:pPr>
        <w:spacing w:after="0" w:line="276" w:lineRule="auto"/>
        <w:jc w:val="both"/>
      </w:pPr>
      <w:r w:rsidRPr="003F3AEE">
        <w:rPr>
          <w:b/>
        </w:rPr>
        <w:t xml:space="preserve">3.2.1. </w:t>
      </w:r>
      <w:r w:rsidR="00045AA5" w:rsidRPr="003F3AEE">
        <w:rPr>
          <w:b/>
        </w:rPr>
        <w:t>Raport metodologiczny</w:t>
      </w:r>
      <w:r w:rsidR="00045AA5" w:rsidRPr="00C52049">
        <w:t xml:space="preserve"> zawierający opis koncepcji badania, w tym:</w:t>
      </w:r>
    </w:p>
    <w:p w14:paraId="5C1BAFEF" w14:textId="77777777" w:rsidR="00F65EF9" w:rsidRPr="00C52049" w:rsidRDefault="00F65EF9" w:rsidP="00A04404">
      <w:pPr>
        <w:pStyle w:val="Akapitzlist"/>
        <w:numPr>
          <w:ilvl w:val="0"/>
          <w:numId w:val="26"/>
        </w:numPr>
        <w:jc w:val="both"/>
      </w:pPr>
      <w:r w:rsidRPr="00C52049">
        <w:t>szczegółowy opis założeń i metodologii badawczej (szczegółowy opis metod, technik, wzory narzędzi badawczych wraz z określeniem i uzasadnieniem rozmiarów prób i ich rozkładu);</w:t>
      </w:r>
    </w:p>
    <w:p w14:paraId="2D39575D" w14:textId="77777777" w:rsidR="00045AA5" w:rsidRPr="00C52049" w:rsidRDefault="00045AA5" w:rsidP="00A04404">
      <w:pPr>
        <w:pStyle w:val="Akapitzlist"/>
        <w:numPr>
          <w:ilvl w:val="0"/>
          <w:numId w:val="26"/>
        </w:numPr>
        <w:spacing w:after="120" w:line="276" w:lineRule="auto"/>
        <w:ind w:left="714" w:hanging="357"/>
        <w:jc w:val="both"/>
      </w:pPr>
      <w:r w:rsidRPr="00C52049">
        <w:t>proponow</w:t>
      </w:r>
      <w:r w:rsidR="00F76DC0" w:rsidRPr="00C52049">
        <w:t>aną strukturę raportu końcowego;</w:t>
      </w:r>
    </w:p>
    <w:p w14:paraId="0BD96813" w14:textId="77777777" w:rsidR="00045AA5" w:rsidRPr="00C52049" w:rsidRDefault="00045AA5" w:rsidP="00A04404">
      <w:pPr>
        <w:pStyle w:val="Akapitzlist"/>
        <w:numPr>
          <w:ilvl w:val="0"/>
          <w:numId w:val="26"/>
        </w:numPr>
        <w:spacing w:after="120" w:line="276" w:lineRule="auto"/>
        <w:ind w:left="714" w:hanging="357"/>
        <w:jc w:val="both"/>
      </w:pPr>
      <w:r w:rsidRPr="00C52049">
        <w:t>szczegółowy harmonogram określający terminy realizacji poszczególnych elementów badania, liczone od dnia podpisania umowy</w:t>
      </w:r>
      <w:r w:rsidR="009C3C2F">
        <w:t>, w tym termin na przygotowanie oraz akceptację przez Zamawiającego projektu graficznego okładki oraz stron wewnętrznych raportu</w:t>
      </w:r>
      <w:r w:rsidR="00A373FC" w:rsidRPr="00C52049">
        <w:t>;</w:t>
      </w:r>
    </w:p>
    <w:p w14:paraId="2E7A59D9" w14:textId="77777777" w:rsidR="00045AA5" w:rsidRPr="00C52049" w:rsidRDefault="00045AA5" w:rsidP="00A04404">
      <w:pPr>
        <w:pStyle w:val="Akapitzlist"/>
        <w:numPr>
          <w:ilvl w:val="0"/>
          <w:numId w:val="26"/>
        </w:numPr>
        <w:spacing w:after="120" w:line="276" w:lineRule="auto"/>
        <w:ind w:left="714" w:hanging="357"/>
        <w:jc w:val="both"/>
      </w:pPr>
      <w:r w:rsidRPr="00C52049">
        <w:t>sposób zarządzania procesem badawczym, podział obowiązków</w:t>
      </w:r>
      <w:r w:rsidR="00F76DC0" w:rsidRPr="00C52049">
        <w:t>;</w:t>
      </w:r>
    </w:p>
    <w:p w14:paraId="26D5B579" w14:textId="77777777" w:rsidR="00045AA5" w:rsidRDefault="00045AA5" w:rsidP="00BD2375">
      <w:pPr>
        <w:pStyle w:val="Akapitzlist"/>
        <w:numPr>
          <w:ilvl w:val="0"/>
          <w:numId w:val="26"/>
        </w:numPr>
        <w:spacing w:after="120" w:line="276" w:lineRule="auto"/>
        <w:ind w:left="714" w:hanging="357"/>
        <w:jc w:val="both"/>
      </w:pPr>
      <w:r w:rsidRPr="00C52049">
        <w:t>identyfikację potencjalnych obszarów ryzyka mogących zaburzyć prawidłową realizację badania oraz zaproponowane środki je minimalizujące i wpływające na poprawę precyzji i rzetelności badania oraz opis sposobu zapewnienia standardów rzetelności oraz kontroli</w:t>
      </w:r>
      <w:r w:rsidR="00DB09C9" w:rsidRPr="00C52049">
        <w:t xml:space="preserve"> </w:t>
      </w:r>
      <w:r w:rsidRPr="00C52049">
        <w:t>jakości działań prowadzonych w ramach badania</w:t>
      </w:r>
      <w:r w:rsidR="009410C2" w:rsidRPr="00C52049">
        <w:t xml:space="preserve"> </w:t>
      </w:r>
      <w:r w:rsidRPr="00C52049">
        <w:t>w odniesieniu do procesu zbierania danych oraz ich analizy i interpretacji.</w:t>
      </w:r>
    </w:p>
    <w:p w14:paraId="6F9F9C0D" w14:textId="40A366E2" w:rsidR="00C253C2" w:rsidRPr="003F3AEE" w:rsidRDefault="00265477" w:rsidP="003D0D86">
      <w:pPr>
        <w:spacing w:before="120" w:after="120" w:line="276" w:lineRule="auto"/>
        <w:jc w:val="both"/>
      </w:pPr>
      <w:r w:rsidRPr="003F3AEE">
        <w:rPr>
          <w:b/>
        </w:rPr>
        <w:t xml:space="preserve">3.2.2. </w:t>
      </w:r>
      <w:r w:rsidR="00045AA5" w:rsidRPr="003F3AEE">
        <w:rPr>
          <w:b/>
        </w:rPr>
        <w:t>Raport</w:t>
      </w:r>
      <w:r w:rsidR="00D91CE6" w:rsidRPr="003F3AEE">
        <w:rPr>
          <w:b/>
        </w:rPr>
        <w:t xml:space="preserve"> </w:t>
      </w:r>
      <w:r w:rsidR="00045AA5" w:rsidRPr="003F3AEE">
        <w:rPr>
          <w:b/>
        </w:rPr>
        <w:t>końcowy</w:t>
      </w:r>
      <w:r w:rsidR="00045AA5" w:rsidRPr="003F3AEE">
        <w:t xml:space="preserve"> </w:t>
      </w:r>
      <w:r w:rsidR="00C253C2" w:rsidRPr="003F3AEE">
        <w:t>spełniający następujące wymagania:</w:t>
      </w:r>
    </w:p>
    <w:p w14:paraId="5932884C" w14:textId="77777777" w:rsidR="00C253C2" w:rsidRPr="003F3AEE" w:rsidRDefault="00265477" w:rsidP="00C744D6">
      <w:pPr>
        <w:spacing w:after="0" w:line="276" w:lineRule="auto"/>
        <w:ind w:left="357"/>
        <w:jc w:val="both"/>
      </w:pPr>
      <w:r w:rsidRPr="003F3AEE">
        <w:rPr>
          <w:b/>
        </w:rPr>
        <w:t xml:space="preserve">3.2.2.1. </w:t>
      </w:r>
      <w:r w:rsidR="00C253C2" w:rsidRPr="003F3AEE">
        <w:rPr>
          <w:b/>
        </w:rPr>
        <w:t>Merytoryczne</w:t>
      </w:r>
      <w:r w:rsidR="00C253C2" w:rsidRPr="003F3AEE">
        <w:t>:</w:t>
      </w:r>
    </w:p>
    <w:p w14:paraId="02A3A2E8" w14:textId="77777777" w:rsidR="006061E0" w:rsidRDefault="007143FD" w:rsidP="00BD2375">
      <w:pPr>
        <w:pStyle w:val="Akapitzlist"/>
        <w:numPr>
          <w:ilvl w:val="2"/>
          <w:numId w:val="22"/>
        </w:numPr>
        <w:spacing w:after="120" w:line="276" w:lineRule="auto"/>
        <w:ind w:left="714" w:hanging="357"/>
        <w:jc w:val="both"/>
      </w:pPr>
      <w:r w:rsidRPr="00C52049">
        <w:t xml:space="preserve">realizujący wszystkie cele badania i udzielający wyczerpującej odpowiedzi na </w:t>
      </w:r>
      <w:r w:rsidR="000714DA" w:rsidRPr="00C52049">
        <w:t xml:space="preserve">wszystkie </w:t>
      </w:r>
      <w:r w:rsidRPr="00C52049">
        <w:t xml:space="preserve">postawione pytania </w:t>
      </w:r>
      <w:r w:rsidR="00751AAF" w:rsidRPr="00C52049">
        <w:t>badawcze</w:t>
      </w:r>
      <w:r w:rsidR="00C253C2" w:rsidRPr="00C52049">
        <w:t>;</w:t>
      </w:r>
    </w:p>
    <w:p w14:paraId="5AAD42D8" w14:textId="77777777" w:rsidR="00C253C2" w:rsidRPr="00C52049" w:rsidRDefault="00C253C2" w:rsidP="00BD2375">
      <w:pPr>
        <w:pStyle w:val="Akapitzlist"/>
        <w:numPr>
          <w:ilvl w:val="2"/>
          <w:numId w:val="22"/>
        </w:numPr>
        <w:spacing w:after="120" w:line="276" w:lineRule="auto"/>
        <w:ind w:left="714" w:hanging="357"/>
        <w:jc w:val="both"/>
      </w:pPr>
      <w:r w:rsidRPr="00C52049">
        <w:t>zawierający i</w:t>
      </w:r>
      <w:r w:rsidR="003651E3" w:rsidRPr="00C52049">
        <w:t>nformacje i dane zawarte wolne od błędów rzeczowych i logicznych</w:t>
      </w:r>
      <w:r w:rsidRPr="00C52049">
        <w:t>;</w:t>
      </w:r>
    </w:p>
    <w:p w14:paraId="43EA4AE3" w14:textId="77777777" w:rsidR="00C253C2" w:rsidRPr="00C52049" w:rsidRDefault="00C253C2" w:rsidP="00BD2375">
      <w:pPr>
        <w:pStyle w:val="Akapitzlist"/>
        <w:numPr>
          <w:ilvl w:val="2"/>
          <w:numId w:val="22"/>
        </w:numPr>
        <w:spacing w:after="120" w:line="276" w:lineRule="auto"/>
        <w:ind w:left="714" w:hanging="357"/>
        <w:jc w:val="both"/>
      </w:pPr>
      <w:r w:rsidRPr="00C52049">
        <w:t>zawierający wyniki odzwierciedlające dane zebrane w badaniu;</w:t>
      </w:r>
    </w:p>
    <w:p w14:paraId="0E47BEF5" w14:textId="77777777" w:rsidR="00454BFE" w:rsidRPr="00C52049" w:rsidRDefault="00C253C2" w:rsidP="00BD2375">
      <w:pPr>
        <w:pStyle w:val="Akapitzlist"/>
        <w:numPr>
          <w:ilvl w:val="2"/>
          <w:numId w:val="22"/>
        </w:numPr>
        <w:spacing w:after="120" w:line="276" w:lineRule="auto"/>
        <w:ind w:left="714" w:hanging="357"/>
        <w:jc w:val="both"/>
      </w:pPr>
      <w:r w:rsidRPr="00C52049">
        <w:t xml:space="preserve">uwzględniający poprawki wniesione w odpowiedzi </w:t>
      </w:r>
      <w:r w:rsidR="00454BFE" w:rsidRPr="00C52049">
        <w:t xml:space="preserve">na wszystkie uwagi </w:t>
      </w:r>
      <w:r w:rsidR="005723A3" w:rsidRPr="00C52049">
        <w:t>sformułowan</w:t>
      </w:r>
      <w:r w:rsidR="00454BFE" w:rsidRPr="00C52049">
        <w:t>e</w:t>
      </w:r>
      <w:r w:rsidR="005723A3" w:rsidRPr="00C52049">
        <w:t xml:space="preserve"> przez Zamawiającego</w:t>
      </w:r>
      <w:r w:rsidR="00454BFE" w:rsidRPr="00C52049">
        <w:t>;</w:t>
      </w:r>
    </w:p>
    <w:p w14:paraId="71758455" w14:textId="77777777" w:rsidR="00454BFE" w:rsidRPr="00C52049" w:rsidRDefault="00104BA1" w:rsidP="00BD2375">
      <w:pPr>
        <w:pStyle w:val="Akapitzlist"/>
        <w:numPr>
          <w:ilvl w:val="2"/>
          <w:numId w:val="22"/>
        </w:numPr>
        <w:spacing w:after="120" w:line="276" w:lineRule="auto"/>
        <w:ind w:left="714" w:hanging="357"/>
        <w:jc w:val="both"/>
      </w:pPr>
      <w:r>
        <w:t>nie</w:t>
      </w:r>
      <w:r w:rsidR="003651E3" w:rsidRPr="00C52049">
        <w:t>sprowadza</w:t>
      </w:r>
      <w:r w:rsidR="00454BFE" w:rsidRPr="00C52049">
        <w:t xml:space="preserve">jący </w:t>
      </w:r>
      <w:r w:rsidR="003651E3" w:rsidRPr="00C52049">
        <w:t>się jedynie do zreferowania (streszczenia) uzyskanych danych i</w:t>
      </w:r>
      <w:r w:rsidR="00454BFE" w:rsidRPr="00C52049">
        <w:t> </w:t>
      </w:r>
      <w:r w:rsidR="003651E3" w:rsidRPr="00C52049">
        <w:t>odpowiedzi respondentów, a zawiera</w:t>
      </w:r>
      <w:r w:rsidR="00454BFE" w:rsidRPr="00C52049">
        <w:t>jący</w:t>
      </w:r>
      <w:r w:rsidR="003651E3" w:rsidRPr="00C52049">
        <w:t xml:space="preserve"> w każdej części/rozdziale podsumowania</w:t>
      </w:r>
      <w:r w:rsidR="00454BFE" w:rsidRPr="00C52049">
        <w:t xml:space="preserve"> (syntezę)</w:t>
      </w:r>
      <w:r w:rsidR="00BD2375">
        <w:t>, analizę i </w:t>
      </w:r>
      <w:r w:rsidR="003651E3" w:rsidRPr="00C52049">
        <w:t>interpretację danych, wnioski w ramach wszystkich zastosowanych metod badawczych</w:t>
      </w:r>
      <w:r w:rsidR="00454BFE" w:rsidRPr="00C52049">
        <w:t>;</w:t>
      </w:r>
    </w:p>
    <w:p w14:paraId="4462AE16" w14:textId="21BC6D40" w:rsidR="00454BFE" w:rsidRPr="00C52049" w:rsidRDefault="00454BFE" w:rsidP="00BD2375">
      <w:pPr>
        <w:pStyle w:val="Akapitzlist"/>
        <w:numPr>
          <w:ilvl w:val="2"/>
          <w:numId w:val="22"/>
        </w:numPr>
        <w:spacing w:after="120" w:line="276" w:lineRule="auto"/>
        <w:ind w:left="714" w:hanging="357"/>
        <w:jc w:val="both"/>
      </w:pPr>
      <w:r w:rsidRPr="00C52049">
        <w:t>zawierający r</w:t>
      </w:r>
      <w:r w:rsidR="0030773F" w:rsidRPr="00C52049">
        <w:t>ekomendacje do wszystkich istotnych wniosków, i w sposób logiczny wynikają</w:t>
      </w:r>
      <w:r w:rsidRPr="00C52049">
        <w:t>ce</w:t>
      </w:r>
      <w:r w:rsidR="001D10AF" w:rsidRPr="00C52049">
        <w:t xml:space="preserve"> z tych wniosków; r</w:t>
      </w:r>
      <w:r w:rsidR="003651E3" w:rsidRPr="00C52049">
        <w:t xml:space="preserve">ekomendacje </w:t>
      </w:r>
      <w:r w:rsidRPr="00C52049">
        <w:t xml:space="preserve">powinny być </w:t>
      </w:r>
      <w:r w:rsidR="003651E3" w:rsidRPr="00C52049">
        <w:t>sformułowan</w:t>
      </w:r>
      <w:r w:rsidR="0094243F" w:rsidRPr="00C52049">
        <w:t>e</w:t>
      </w:r>
      <w:r w:rsidR="008C7F35" w:rsidRPr="00C52049">
        <w:t xml:space="preserve"> </w:t>
      </w:r>
      <w:r w:rsidR="00BD2375">
        <w:t>w sposób precyzyjny oraz w </w:t>
      </w:r>
      <w:r w:rsidR="003651E3" w:rsidRPr="00C52049">
        <w:t>formie pozwalającej na bezpośrednie zastosowanie</w:t>
      </w:r>
      <w:r w:rsidR="0030773F" w:rsidRPr="00C52049">
        <w:t xml:space="preserve">, tzn. </w:t>
      </w:r>
      <w:r w:rsidR="00A11FDC">
        <w:t xml:space="preserve">przedstawiać </w:t>
      </w:r>
      <w:r w:rsidR="0030773F" w:rsidRPr="00C52049">
        <w:t>dokładnie oraz szczegółowo możliwe do wykonania zadania służące realizacji rekomendacji</w:t>
      </w:r>
      <w:r w:rsidRPr="00C52049">
        <w:t>;</w:t>
      </w:r>
    </w:p>
    <w:p w14:paraId="18BD498D" w14:textId="736160E5" w:rsidR="00454BFE" w:rsidRDefault="003651E3" w:rsidP="00BD2375">
      <w:pPr>
        <w:pStyle w:val="Akapitzlist"/>
        <w:numPr>
          <w:ilvl w:val="2"/>
          <w:numId w:val="22"/>
        </w:numPr>
        <w:spacing w:after="120" w:line="276" w:lineRule="auto"/>
        <w:ind w:left="714" w:hanging="357"/>
        <w:jc w:val="both"/>
      </w:pPr>
      <w:r w:rsidRPr="00C52049">
        <w:t>zapewnia</w:t>
      </w:r>
      <w:r w:rsidR="00454BFE" w:rsidRPr="00C52049">
        <w:t>jący</w:t>
      </w:r>
      <w:r w:rsidRPr="00C52049">
        <w:t xml:space="preserve"> anonimowość responde</w:t>
      </w:r>
      <w:r w:rsidR="00751AAF" w:rsidRPr="00C52049">
        <w:t>ntom biorącym udział w badaniu</w:t>
      </w:r>
      <w:r w:rsidR="009C3C2F">
        <w:t>;</w:t>
      </w:r>
    </w:p>
    <w:p w14:paraId="334680BD" w14:textId="1987A565" w:rsidR="00691E0E" w:rsidRDefault="009C3C2F" w:rsidP="009C3C2F">
      <w:pPr>
        <w:pStyle w:val="Akapitzlist"/>
        <w:numPr>
          <w:ilvl w:val="2"/>
          <w:numId w:val="22"/>
        </w:numPr>
        <w:spacing w:after="120" w:line="276" w:lineRule="auto"/>
        <w:ind w:left="709" w:hanging="362"/>
        <w:jc w:val="both"/>
      </w:pPr>
      <w:r>
        <w:t>w</w:t>
      </w:r>
      <w:r w:rsidR="00691E0E">
        <w:t xml:space="preserve"> badaniu ewaluacyjnym należy zastosować triangulację metodologiczną, zarówno na poziomie zastosowanych technik gromadzenia danych, jak również na poziomie analizy danych - poprzez prezentację w raporcie spójnych wyników badania i przedstawienie wyraźnej oceny ze strony </w:t>
      </w:r>
      <w:proofErr w:type="spellStart"/>
      <w:r w:rsidR="00691E0E">
        <w:t>ewaluatora</w:t>
      </w:r>
      <w:proofErr w:type="spellEnd"/>
      <w:r w:rsidR="00691E0E">
        <w:t xml:space="preserve"> - w oparciu o analizę danych pochodzących z różnych źródeł. Przedstawione w raportach wyniki będą stanowić odzwierciedlenie zebranych w badaniu danych.</w:t>
      </w:r>
    </w:p>
    <w:p w14:paraId="4ACD8506" w14:textId="1E462830" w:rsidR="00FA4449" w:rsidRPr="00C52049" w:rsidRDefault="00D9441F" w:rsidP="00D60192">
      <w:pPr>
        <w:pStyle w:val="Akapitzlist"/>
        <w:numPr>
          <w:ilvl w:val="2"/>
          <w:numId w:val="22"/>
        </w:numPr>
        <w:spacing w:after="120" w:line="276" w:lineRule="auto"/>
        <w:ind w:left="709" w:hanging="362"/>
        <w:jc w:val="both"/>
      </w:pPr>
      <w:r w:rsidRPr="00D9441F">
        <w:t>Wykonawca jest zobowiązany do testowania wszystkich opracowanych narzędzi badawczych w przypadku metod ilościowych stos</w:t>
      </w:r>
      <w:r>
        <w:t>ując badania pilotażowe i infor</w:t>
      </w:r>
      <w:r w:rsidRPr="00D9441F">
        <w:t>mując Zamawiającego o</w:t>
      </w:r>
      <w:r w:rsidR="00D60192">
        <w:t> </w:t>
      </w:r>
      <w:r w:rsidRPr="00D9441F">
        <w:t>czasie realizacji pilotaży.</w:t>
      </w:r>
      <w:r>
        <w:t xml:space="preserve"> Pilotaż należy uznać za zreali</w:t>
      </w:r>
      <w:r w:rsidRPr="00D9441F">
        <w:t>zowany w przypadku przeprowadzenia minimum 3 efektywnie zrealizowanych wywiadów.</w:t>
      </w:r>
      <w:r w:rsidR="00FA4449">
        <w:t xml:space="preserve"> </w:t>
      </w:r>
      <w:r w:rsidR="00FA4449" w:rsidRPr="00FA4449">
        <w:t>Przeprowadzone efektywnie wywiady mogą zostać zaliczone na pocz</w:t>
      </w:r>
      <w:r w:rsidR="00FA4449">
        <w:t>et zaplanowanych wywiadów w całe</w:t>
      </w:r>
      <w:r w:rsidR="007E6A59">
        <w:t>j próbie badawczej</w:t>
      </w:r>
      <w:r w:rsidR="00FA4449" w:rsidRPr="00FA4449">
        <w:t>.</w:t>
      </w:r>
    </w:p>
    <w:p w14:paraId="30BB6B9C" w14:textId="77777777" w:rsidR="006C4396" w:rsidRPr="003F3AEE" w:rsidRDefault="00265477" w:rsidP="00C744D6">
      <w:pPr>
        <w:spacing w:after="0" w:line="276" w:lineRule="auto"/>
        <w:ind w:left="357"/>
        <w:jc w:val="both"/>
        <w:rPr>
          <w:b/>
        </w:rPr>
      </w:pPr>
      <w:r w:rsidRPr="003F3AEE">
        <w:rPr>
          <w:b/>
        </w:rPr>
        <w:t xml:space="preserve">3.2.2.2. </w:t>
      </w:r>
      <w:r w:rsidR="006C4396" w:rsidRPr="003F3AEE">
        <w:rPr>
          <w:b/>
        </w:rPr>
        <w:t>Formalne:</w:t>
      </w:r>
    </w:p>
    <w:p w14:paraId="211BFACB" w14:textId="77777777" w:rsidR="006C4396" w:rsidRPr="00C52049" w:rsidRDefault="003651E3" w:rsidP="00BD2375">
      <w:pPr>
        <w:pStyle w:val="Akapitzlist"/>
        <w:numPr>
          <w:ilvl w:val="2"/>
          <w:numId w:val="23"/>
        </w:numPr>
        <w:spacing w:line="276" w:lineRule="auto"/>
        <w:ind w:left="714" w:hanging="357"/>
        <w:jc w:val="both"/>
      </w:pPr>
      <w:r w:rsidRPr="00C52049">
        <w:t>sporządzony poprawnie pod względem stylistycznym i ortograficznym, zgodnie z regułami języka polskiego (rekomendowane jest poddanie raportu korekcie językowej, stylistycznej oraz edytorskiej, itp.)</w:t>
      </w:r>
      <w:r w:rsidR="006C4396" w:rsidRPr="00C52049">
        <w:t>;</w:t>
      </w:r>
    </w:p>
    <w:p w14:paraId="4970FD49" w14:textId="77777777" w:rsidR="006C4396" w:rsidRPr="00C52049" w:rsidRDefault="006C4396" w:rsidP="00BD2375">
      <w:pPr>
        <w:pStyle w:val="Akapitzlist"/>
        <w:numPr>
          <w:ilvl w:val="2"/>
          <w:numId w:val="23"/>
        </w:numPr>
        <w:spacing w:line="276" w:lineRule="auto"/>
        <w:ind w:left="714" w:hanging="357"/>
        <w:jc w:val="both"/>
      </w:pPr>
      <w:r w:rsidRPr="00C52049">
        <w:t xml:space="preserve">napisany językiem przystępnym i zrozumiałym; </w:t>
      </w:r>
    </w:p>
    <w:p w14:paraId="0EB1B490" w14:textId="7F3A5799" w:rsidR="006C4396" w:rsidRPr="00C52049" w:rsidRDefault="003651E3" w:rsidP="00BD2375">
      <w:pPr>
        <w:pStyle w:val="Akapitzlist"/>
        <w:numPr>
          <w:ilvl w:val="2"/>
          <w:numId w:val="23"/>
        </w:numPr>
        <w:spacing w:line="276" w:lineRule="auto"/>
        <w:ind w:left="714" w:hanging="357"/>
        <w:jc w:val="both"/>
      </w:pPr>
      <w:r w:rsidRPr="00C52049">
        <w:t>uporządkowany pod względem wizualnym</w:t>
      </w:r>
      <w:r w:rsidR="00D60192">
        <w:t>, zgodnie z zatwierdzonym przez Zamawiającego projektem stron wewnętrznych raportu</w:t>
      </w:r>
      <w:r w:rsidRPr="00C52049">
        <w:t>, tzn. formatowanie tekstu oraz rozwiązania graficzne (tabele, grafy, mapy oraz inne narzędzia prezentacji informacji) zastosowane zostały w sposób jednolity oraz powodujący, że raport będzie czytelny i przejrzysty</w:t>
      </w:r>
      <w:r w:rsidR="006C4396" w:rsidRPr="00C52049">
        <w:t>;</w:t>
      </w:r>
    </w:p>
    <w:p w14:paraId="5268A006" w14:textId="77777777" w:rsidR="006C4396" w:rsidRPr="00C52049" w:rsidRDefault="00E8409C" w:rsidP="00BD2375">
      <w:pPr>
        <w:pStyle w:val="Akapitzlist"/>
        <w:numPr>
          <w:ilvl w:val="2"/>
          <w:numId w:val="23"/>
        </w:numPr>
        <w:spacing w:line="276" w:lineRule="auto"/>
        <w:ind w:left="714" w:hanging="357"/>
        <w:jc w:val="both"/>
      </w:pPr>
      <w:r w:rsidRPr="00C52049">
        <w:t>s</w:t>
      </w:r>
      <w:r w:rsidR="006C4396" w:rsidRPr="00C52049">
        <w:t>kładający się co najmniej z komponentów:</w:t>
      </w:r>
    </w:p>
    <w:p w14:paraId="12CFEA5D" w14:textId="77777777" w:rsidR="00F76DC0" w:rsidRPr="00C52049" w:rsidRDefault="00F76DC0" w:rsidP="00BD2375">
      <w:pPr>
        <w:pStyle w:val="Akapitzlist"/>
        <w:numPr>
          <w:ilvl w:val="3"/>
          <w:numId w:val="9"/>
        </w:numPr>
        <w:spacing w:line="276" w:lineRule="auto"/>
        <w:ind w:left="1134" w:hanging="310"/>
        <w:jc w:val="both"/>
      </w:pPr>
      <w:r w:rsidRPr="00C52049">
        <w:t>spis treści;</w:t>
      </w:r>
    </w:p>
    <w:p w14:paraId="4D5E9FA4" w14:textId="77777777" w:rsidR="00D93D1A" w:rsidRPr="00C52049" w:rsidRDefault="006C4396" w:rsidP="00BD2375">
      <w:pPr>
        <w:pStyle w:val="Akapitzlist"/>
        <w:numPr>
          <w:ilvl w:val="3"/>
          <w:numId w:val="9"/>
        </w:numPr>
        <w:spacing w:line="276" w:lineRule="auto"/>
        <w:ind w:left="1134" w:hanging="310"/>
        <w:jc w:val="both"/>
      </w:pPr>
      <w:r w:rsidRPr="00C52049">
        <w:t xml:space="preserve">streszczenie raportu (w języku polskim i angielskim), </w:t>
      </w:r>
      <w:r w:rsidR="00D93D1A" w:rsidRPr="00C52049">
        <w:t>uwzględniające następujące elementy: wyniki badania, syntetyczny opis najważniejszych rekomendacji, zastosowany warsztat/podejście badawcze;</w:t>
      </w:r>
    </w:p>
    <w:p w14:paraId="421F36B6" w14:textId="77777777" w:rsidR="00D93D1A" w:rsidRPr="00C52049" w:rsidRDefault="00D93D1A" w:rsidP="00BD2375">
      <w:pPr>
        <w:pStyle w:val="Akapitzlist"/>
        <w:numPr>
          <w:ilvl w:val="3"/>
          <w:numId w:val="9"/>
        </w:numPr>
        <w:spacing w:line="276" w:lineRule="auto"/>
        <w:ind w:left="1134" w:hanging="310"/>
        <w:jc w:val="both"/>
      </w:pPr>
      <w:r w:rsidRPr="00C52049">
        <w:t>wprowadzenie;</w:t>
      </w:r>
    </w:p>
    <w:p w14:paraId="4282BFAE" w14:textId="77777777" w:rsidR="00F76DC0" w:rsidRPr="00C52049" w:rsidRDefault="00F76DC0" w:rsidP="00BD2375">
      <w:pPr>
        <w:pStyle w:val="Akapitzlist"/>
        <w:numPr>
          <w:ilvl w:val="3"/>
          <w:numId w:val="9"/>
        </w:numPr>
        <w:spacing w:line="276" w:lineRule="auto"/>
        <w:ind w:left="1134" w:hanging="310"/>
        <w:jc w:val="both"/>
      </w:pPr>
      <w:r w:rsidRPr="00C52049">
        <w:t xml:space="preserve">opis </w:t>
      </w:r>
      <w:r w:rsidR="003651E3" w:rsidRPr="00C52049">
        <w:t xml:space="preserve">przebiegu badania oraz </w:t>
      </w:r>
      <w:r w:rsidRPr="00C52049">
        <w:t>zastosowanej metodyki badania;</w:t>
      </w:r>
    </w:p>
    <w:p w14:paraId="2D004EB4" w14:textId="77777777" w:rsidR="00F76DC0" w:rsidRPr="00C52049" w:rsidRDefault="00F76DC0" w:rsidP="00BD2375">
      <w:pPr>
        <w:pStyle w:val="Akapitzlist"/>
        <w:numPr>
          <w:ilvl w:val="3"/>
          <w:numId w:val="9"/>
        </w:numPr>
        <w:spacing w:line="276" w:lineRule="auto"/>
        <w:ind w:left="1134" w:hanging="310"/>
        <w:jc w:val="both"/>
      </w:pPr>
      <w:r w:rsidRPr="00C52049">
        <w:t>rozdział teoretyczny</w:t>
      </w:r>
      <w:r w:rsidR="004F7EBA" w:rsidRPr="00C52049">
        <w:t>;</w:t>
      </w:r>
      <w:r w:rsidRPr="00C52049">
        <w:t xml:space="preserve"> </w:t>
      </w:r>
    </w:p>
    <w:p w14:paraId="7FD816B8" w14:textId="77777777" w:rsidR="003651E3" w:rsidRPr="00C52049" w:rsidRDefault="00F76DC0" w:rsidP="00BD2375">
      <w:pPr>
        <w:pStyle w:val="Akapitzlist"/>
        <w:numPr>
          <w:ilvl w:val="3"/>
          <w:numId w:val="9"/>
        </w:numPr>
        <w:spacing w:line="276" w:lineRule="auto"/>
        <w:ind w:left="1134" w:hanging="310"/>
        <w:jc w:val="both"/>
      </w:pPr>
      <w:r w:rsidRPr="00C52049">
        <w:t>rozdziały merytoryczne</w:t>
      </w:r>
      <w:r w:rsidR="00AB52F5" w:rsidRPr="00C52049">
        <w:t xml:space="preserve"> </w:t>
      </w:r>
      <w:r w:rsidR="003651E3" w:rsidRPr="00C52049">
        <w:t>opis</w:t>
      </w:r>
      <w:r w:rsidR="00AB52F5" w:rsidRPr="00C52049">
        <w:t>ujące</w:t>
      </w:r>
      <w:r w:rsidR="003651E3" w:rsidRPr="00C52049">
        <w:t xml:space="preserve"> wynik</w:t>
      </w:r>
      <w:r w:rsidR="00AB52F5" w:rsidRPr="00C52049">
        <w:t>i</w:t>
      </w:r>
      <w:r w:rsidR="00C465EB" w:rsidRPr="00C52049">
        <w:t xml:space="preserve"> badania (wraz z ich analizą i </w:t>
      </w:r>
      <w:r w:rsidR="003651E3" w:rsidRPr="00C52049">
        <w:t>interpretacją);</w:t>
      </w:r>
    </w:p>
    <w:p w14:paraId="1FEC8E0D" w14:textId="77777777" w:rsidR="00F76DC0" w:rsidRPr="00C52049" w:rsidRDefault="00F76DC0" w:rsidP="00BD2375">
      <w:pPr>
        <w:pStyle w:val="Akapitzlist"/>
        <w:numPr>
          <w:ilvl w:val="3"/>
          <w:numId w:val="9"/>
        </w:numPr>
        <w:spacing w:line="276" w:lineRule="auto"/>
        <w:ind w:left="1134" w:hanging="310"/>
        <w:jc w:val="both"/>
      </w:pPr>
      <w:r w:rsidRPr="00C52049">
        <w:t xml:space="preserve">wnioski i rekomendacje z badania (rekomendacje z badania powinny zostać zaprezentowane zgodnie z poniższym wzorem </w:t>
      </w:r>
      <w:r w:rsidR="00C744D6">
        <w:t>–</w:t>
      </w:r>
      <w:r w:rsidR="00637B3F">
        <w:t xml:space="preserve"> </w:t>
      </w:r>
      <w:r w:rsidR="00637B3F" w:rsidRPr="00637B3F">
        <w:fldChar w:fldCharType="begin"/>
      </w:r>
      <w:r w:rsidR="00637B3F" w:rsidRPr="00637B3F">
        <w:instrText xml:space="preserve"> REF _Ref13565679 \h  \* MERGEFORMAT </w:instrText>
      </w:r>
      <w:r w:rsidR="00637B3F" w:rsidRPr="00637B3F">
        <w:fldChar w:fldCharType="separate"/>
      </w:r>
      <w:r w:rsidR="00D109CD" w:rsidRPr="00D109CD">
        <w:rPr>
          <w:rFonts w:cs="A"/>
          <w:bCs/>
        </w:rPr>
        <w:t>Tabela 4</w:t>
      </w:r>
      <w:r w:rsidR="00637B3F" w:rsidRPr="00637B3F">
        <w:fldChar w:fldCharType="end"/>
      </w:r>
      <w:r w:rsidR="00637B3F" w:rsidRPr="00637B3F">
        <w:t>.</w:t>
      </w:r>
      <w:r w:rsidR="00637B3F">
        <w:t>);</w:t>
      </w:r>
    </w:p>
    <w:p w14:paraId="51125047" w14:textId="77777777" w:rsidR="00C666DF" w:rsidRPr="00C52049" w:rsidRDefault="00C666DF" w:rsidP="00BD2375">
      <w:pPr>
        <w:pStyle w:val="Akapitzlist"/>
        <w:numPr>
          <w:ilvl w:val="2"/>
          <w:numId w:val="24"/>
        </w:numPr>
        <w:spacing w:line="276" w:lineRule="auto"/>
        <w:ind w:left="714" w:hanging="357"/>
        <w:jc w:val="both"/>
      </w:pPr>
      <w:r w:rsidRPr="00C52049">
        <w:t>elementy dodatkowe:</w:t>
      </w:r>
    </w:p>
    <w:p w14:paraId="469E9F8A" w14:textId="77777777" w:rsidR="00C666DF" w:rsidRPr="00C52049" w:rsidRDefault="00A24D47" w:rsidP="00BD2375">
      <w:pPr>
        <w:pStyle w:val="Akapitzlist"/>
        <w:numPr>
          <w:ilvl w:val="0"/>
          <w:numId w:val="3"/>
        </w:numPr>
        <w:spacing w:after="0" w:line="276" w:lineRule="auto"/>
        <w:ind w:left="1134" w:hanging="310"/>
        <w:jc w:val="both"/>
      </w:pPr>
      <w:r w:rsidRPr="00C52049">
        <w:t>b</w:t>
      </w:r>
      <w:r w:rsidR="00E8409C" w:rsidRPr="00C52049">
        <w:t>ibliografi</w:t>
      </w:r>
      <w:r w:rsidRPr="00C52049">
        <w:t xml:space="preserve">a </w:t>
      </w:r>
      <w:r w:rsidR="00C744D6">
        <w:t>–</w:t>
      </w:r>
      <w:r w:rsidRPr="00C52049">
        <w:t xml:space="preserve"> </w:t>
      </w:r>
      <w:r w:rsidR="00C744D6">
        <w:t>al</w:t>
      </w:r>
      <w:r w:rsidR="00E8409C" w:rsidRPr="00C52049">
        <w:t>fabetyczny wykaz cytowanej literatury (wykaz literatury należy uszeregować alfabetycznie według nazwisk autorów, pozycje literaturowe tych samych autorów powinny by</w:t>
      </w:r>
      <w:r w:rsidRPr="00C52049">
        <w:t>ć uszeregowane chronologicznie).</w:t>
      </w:r>
      <w:r w:rsidR="00E8409C" w:rsidRPr="00C52049">
        <w:t xml:space="preserve"> </w:t>
      </w:r>
      <w:r w:rsidRPr="00C52049">
        <w:t>Cytowanie literatury powinno się odbywać za pośrednictwem kolejno po</w:t>
      </w:r>
      <w:r w:rsidR="00C666DF" w:rsidRPr="00C52049">
        <w:t>numerowanych przypisów dolnych oraz być ujednolicone w całym raporcie.</w:t>
      </w:r>
    </w:p>
    <w:p w14:paraId="4E5B529D" w14:textId="77777777" w:rsidR="00C666DF" w:rsidRPr="00C52049" w:rsidRDefault="00C666DF" w:rsidP="00BD2375">
      <w:pPr>
        <w:pStyle w:val="Akapitzlist"/>
        <w:numPr>
          <w:ilvl w:val="0"/>
          <w:numId w:val="3"/>
        </w:numPr>
        <w:spacing w:after="0" w:line="276" w:lineRule="auto"/>
        <w:ind w:left="1134" w:hanging="310"/>
        <w:jc w:val="both"/>
      </w:pPr>
      <w:r w:rsidRPr="00C52049">
        <w:t>spis form wizualnych opisujących badane zjawiska</w:t>
      </w:r>
      <w:r w:rsidR="00104BA1">
        <w:t xml:space="preserve"> – jeżeli występują</w:t>
      </w:r>
      <w:r w:rsidRPr="00C52049">
        <w:t xml:space="preserve"> (każda z form wizualizacji musi posiadać tytuł, numerację oraz źródło opracowania), np.:</w:t>
      </w:r>
    </w:p>
    <w:p w14:paraId="207D36F1" w14:textId="77777777" w:rsidR="00E8409C" w:rsidRPr="00C52049" w:rsidRDefault="00E8409C" w:rsidP="00BD2375">
      <w:pPr>
        <w:numPr>
          <w:ilvl w:val="1"/>
          <w:numId w:val="36"/>
        </w:numPr>
        <w:spacing w:after="0" w:line="276" w:lineRule="auto"/>
        <w:ind w:left="1843"/>
        <w:jc w:val="both"/>
      </w:pPr>
      <w:r w:rsidRPr="00C52049">
        <w:t>wykaz tabel,</w:t>
      </w:r>
    </w:p>
    <w:p w14:paraId="7EB17039" w14:textId="77777777" w:rsidR="00E8409C" w:rsidRPr="00C52049" w:rsidRDefault="00E8409C" w:rsidP="00BD2375">
      <w:pPr>
        <w:numPr>
          <w:ilvl w:val="1"/>
          <w:numId w:val="36"/>
        </w:numPr>
        <w:spacing w:after="0" w:line="276" w:lineRule="auto"/>
        <w:ind w:left="1843"/>
        <w:jc w:val="both"/>
      </w:pPr>
      <w:r w:rsidRPr="00C52049">
        <w:t xml:space="preserve">wykaz wykresów, </w:t>
      </w:r>
    </w:p>
    <w:p w14:paraId="2BBC82C6" w14:textId="61794BF7" w:rsidR="00382F8D" w:rsidRPr="00C52049" w:rsidRDefault="00E8409C" w:rsidP="00BD2375">
      <w:pPr>
        <w:numPr>
          <w:ilvl w:val="1"/>
          <w:numId w:val="36"/>
        </w:numPr>
        <w:spacing w:after="0" w:line="276" w:lineRule="auto"/>
        <w:ind w:left="1843"/>
        <w:jc w:val="both"/>
      </w:pPr>
      <w:r w:rsidRPr="00C52049">
        <w:t>wykaz map,</w:t>
      </w:r>
    </w:p>
    <w:p w14:paraId="79F1A1CB" w14:textId="77777777" w:rsidR="003D0D86" w:rsidRDefault="00E8409C" w:rsidP="00DF5F29">
      <w:pPr>
        <w:numPr>
          <w:ilvl w:val="1"/>
          <w:numId w:val="36"/>
        </w:numPr>
        <w:spacing w:after="0" w:line="276" w:lineRule="auto"/>
        <w:ind w:left="1843"/>
        <w:jc w:val="both"/>
      </w:pPr>
      <w:r w:rsidRPr="00C52049">
        <w:t>aneksy.</w:t>
      </w:r>
    </w:p>
    <w:p w14:paraId="048078FB" w14:textId="77777777" w:rsidR="007E6A59" w:rsidRDefault="007E6A59" w:rsidP="007E6A59">
      <w:pPr>
        <w:spacing w:after="0" w:line="276" w:lineRule="auto"/>
        <w:jc w:val="both"/>
      </w:pPr>
    </w:p>
    <w:p w14:paraId="4FADE9DC" w14:textId="77777777" w:rsidR="007E6A59" w:rsidRDefault="007E6A59" w:rsidP="007E6A59">
      <w:pPr>
        <w:spacing w:after="0" w:line="276" w:lineRule="auto"/>
        <w:jc w:val="both"/>
      </w:pPr>
    </w:p>
    <w:p w14:paraId="2666D226" w14:textId="77777777" w:rsidR="007E6A59" w:rsidRDefault="007E6A59" w:rsidP="007E6A59">
      <w:pPr>
        <w:spacing w:after="0" w:line="276" w:lineRule="auto"/>
        <w:jc w:val="both"/>
      </w:pPr>
    </w:p>
    <w:p w14:paraId="5198B593" w14:textId="77777777" w:rsidR="007E6A59" w:rsidRDefault="007E6A59" w:rsidP="007E6A59">
      <w:pPr>
        <w:spacing w:after="0" w:line="276" w:lineRule="auto"/>
        <w:jc w:val="both"/>
      </w:pPr>
    </w:p>
    <w:p w14:paraId="6A7AA3F6" w14:textId="77777777" w:rsidR="007E6A59" w:rsidRDefault="007E6A59" w:rsidP="007E6A59">
      <w:pPr>
        <w:spacing w:after="0" w:line="276" w:lineRule="auto"/>
        <w:jc w:val="both"/>
      </w:pPr>
    </w:p>
    <w:p w14:paraId="7DF11338" w14:textId="77777777" w:rsidR="007E6A59" w:rsidRDefault="007E6A59" w:rsidP="007E6A59">
      <w:pPr>
        <w:spacing w:after="0" w:line="276" w:lineRule="auto"/>
        <w:jc w:val="both"/>
      </w:pPr>
    </w:p>
    <w:p w14:paraId="247B390A" w14:textId="77777777" w:rsidR="007E6A59" w:rsidRPr="00C52049" w:rsidRDefault="007E6A59" w:rsidP="007E6A59">
      <w:pPr>
        <w:spacing w:after="0" w:line="276" w:lineRule="auto"/>
        <w:jc w:val="both"/>
      </w:pPr>
    </w:p>
    <w:p w14:paraId="45D8EDF8" w14:textId="7C3F7826" w:rsidR="00F76DC0" w:rsidRPr="00637B3F" w:rsidRDefault="00637B3F" w:rsidP="00637B3F">
      <w:pPr>
        <w:autoSpaceDE w:val="0"/>
        <w:autoSpaceDN w:val="0"/>
        <w:adjustRightInd w:val="0"/>
        <w:spacing w:before="120" w:after="120" w:line="276" w:lineRule="auto"/>
        <w:jc w:val="both"/>
        <w:rPr>
          <w:rFonts w:cs="A"/>
          <w:b/>
          <w:bCs/>
        </w:rPr>
      </w:pPr>
      <w:bookmarkStart w:id="4" w:name="_Ref13565679"/>
      <w:r w:rsidRPr="00637B3F">
        <w:rPr>
          <w:rFonts w:cs="A"/>
          <w:b/>
          <w:bCs/>
        </w:rPr>
        <w:t xml:space="preserve">Tabela </w:t>
      </w:r>
      <w:r w:rsidRPr="00637B3F">
        <w:rPr>
          <w:rFonts w:cs="A"/>
          <w:b/>
          <w:bCs/>
        </w:rPr>
        <w:fldChar w:fldCharType="begin"/>
      </w:r>
      <w:r w:rsidRPr="00637B3F">
        <w:rPr>
          <w:rFonts w:cs="A"/>
          <w:b/>
          <w:bCs/>
        </w:rPr>
        <w:instrText xml:space="preserve"> SEQ Tabela \* ARABIC </w:instrText>
      </w:r>
      <w:r w:rsidRPr="00637B3F">
        <w:rPr>
          <w:rFonts w:cs="A"/>
          <w:b/>
          <w:bCs/>
        </w:rPr>
        <w:fldChar w:fldCharType="separate"/>
      </w:r>
      <w:r w:rsidR="00D109CD">
        <w:rPr>
          <w:rFonts w:cs="A"/>
          <w:b/>
          <w:bCs/>
          <w:noProof/>
        </w:rPr>
        <w:t>4</w:t>
      </w:r>
      <w:r w:rsidRPr="00637B3F">
        <w:rPr>
          <w:rFonts w:cs="A"/>
          <w:b/>
          <w:bCs/>
        </w:rPr>
        <w:fldChar w:fldCharType="end"/>
      </w:r>
      <w:bookmarkEnd w:id="4"/>
      <w:r w:rsidRPr="00637B3F">
        <w:rPr>
          <w:rFonts w:cs="A"/>
          <w:b/>
          <w:bCs/>
        </w:rPr>
        <w:t xml:space="preserve">. </w:t>
      </w:r>
      <w:r w:rsidR="0000165C" w:rsidRPr="00637B3F">
        <w:rPr>
          <w:rFonts w:cs="A"/>
          <w:b/>
          <w:bCs/>
        </w:rPr>
        <w:t>Schemat</w:t>
      </w:r>
      <w:r w:rsidR="00F76DC0" w:rsidRPr="00637B3F">
        <w:rPr>
          <w:rFonts w:cs="A"/>
          <w:b/>
          <w:bCs/>
        </w:rPr>
        <w:t xml:space="preserve"> rekomendacji (</w:t>
      </w:r>
      <w:r w:rsidR="00BD2375" w:rsidRPr="00637B3F">
        <w:rPr>
          <w:rFonts w:cs="A"/>
          <w:b/>
          <w:bCs/>
        </w:rPr>
        <w:t>Wykonawca wypełnia kolumny a-</w:t>
      </w:r>
      <w:r w:rsidR="00382F8D">
        <w:rPr>
          <w:rFonts w:cs="A"/>
          <w:b/>
          <w:bCs/>
        </w:rPr>
        <w:t>i</w:t>
      </w:r>
      <w:r w:rsidR="00BD2375" w:rsidRPr="00637B3F">
        <w:rPr>
          <w:rFonts w:cs="A"/>
          <w:b/>
          <w:bCs/>
        </w:rPr>
        <w:t>)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500"/>
        <w:gridCol w:w="500"/>
        <w:gridCol w:w="702"/>
        <w:gridCol w:w="702"/>
        <w:gridCol w:w="819"/>
        <w:gridCol w:w="718"/>
        <w:gridCol w:w="566"/>
        <w:gridCol w:w="709"/>
        <w:gridCol w:w="849"/>
        <w:gridCol w:w="849"/>
        <w:gridCol w:w="851"/>
        <w:gridCol w:w="706"/>
      </w:tblGrid>
      <w:tr w:rsidR="003C31D6" w:rsidRPr="00C52049" w14:paraId="0282AF34" w14:textId="77777777" w:rsidTr="00D12324">
        <w:trPr>
          <w:cantSplit/>
          <w:tblHeader/>
        </w:trPr>
        <w:tc>
          <w:tcPr>
            <w:tcW w:w="271" w:type="pct"/>
          </w:tcPr>
          <w:p w14:paraId="2E2E1B70" w14:textId="77777777" w:rsidR="00F76DC0" w:rsidRPr="00C52049" w:rsidRDefault="00F76DC0" w:rsidP="00D107E5">
            <w:pPr>
              <w:spacing w:after="0" w:line="240" w:lineRule="auto"/>
              <w:jc w:val="center"/>
            </w:pPr>
          </w:p>
        </w:tc>
        <w:tc>
          <w:tcPr>
            <w:tcW w:w="279" w:type="pct"/>
          </w:tcPr>
          <w:p w14:paraId="39DF5115" w14:textId="77777777" w:rsidR="00F76DC0" w:rsidRPr="00C52049" w:rsidRDefault="00F76DC0" w:rsidP="00D107E5">
            <w:pPr>
              <w:spacing w:after="0" w:line="240" w:lineRule="auto"/>
              <w:jc w:val="center"/>
            </w:pPr>
            <w:r w:rsidRPr="00C52049">
              <w:t>a)</w:t>
            </w:r>
          </w:p>
        </w:tc>
        <w:tc>
          <w:tcPr>
            <w:tcW w:w="279" w:type="pct"/>
          </w:tcPr>
          <w:p w14:paraId="473671B6" w14:textId="77777777" w:rsidR="00F76DC0" w:rsidRPr="00C52049" w:rsidRDefault="00F76DC0" w:rsidP="00D107E5">
            <w:pPr>
              <w:spacing w:after="0" w:line="240" w:lineRule="auto"/>
              <w:jc w:val="center"/>
            </w:pPr>
            <w:r w:rsidRPr="00C52049">
              <w:t>b)</w:t>
            </w:r>
          </w:p>
        </w:tc>
        <w:tc>
          <w:tcPr>
            <w:tcW w:w="392" w:type="pct"/>
          </w:tcPr>
          <w:p w14:paraId="0EB54037" w14:textId="77777777" w:rsidR="00F76DC0" w:rsidRPr="00C52049" w:rsidRDefault="00F76DC0" w:rsidP="00D107E5">
            <w:pPr>
              <w:spacing w:after="0" w:line="240" w:lineRule="auto"/>
              <w:jc w:val="center"/>
            </w:pPr>
            <w:r w:rsidRPr="00C52049">
              <w:t>c)</w:t>
            </w:r>
          </w:p>
        </w:tc>
        <w:tc>
          <w:tcPr>
            <w:tcW w:w="392" w:type="pct"/>
          </w:tcPr>
          <w:p w14:paraId="5A6D4370" w14:textId="77777777" w:rsidR="00F76DC0" w:rsidRPr="00C52049" w:rsidRDefault="00F76DC0" w:rsidP="00D107E5">
            <w:pPr>
              <w:spacing w:after="0" w:line="240" w:lineRule="auto"/>
              <w:jc w:val="center"/>
            </w:pPr>
            <w:r w:rsidRPr="00C52049">
              <w:t>d)</w:t>
            </w:r>
          </w:p>
        </w:tc>
        <w:tc>
          <w:tcPr>
            <w:tcW w:w="457" w:type="pct"/>
          </w:tcPr>
          <w:p w14:paraId="2CC10824" w14:textId="77777777" w:rsidR="00F76DC0" w:rsidRPr="00C52049" w:rsidRDefault="00F76DC0" w:rsidP="00D107E5">
            <w:pPr>
              <w:spacing w:after="0" w:line="240" w:lineRule="auto"/>
              <w:jc w:val="center"/>
            </w:pPr>
            <w:r w:rsidRPr="00C52049">
              <w:t>e)</w:t>
            </w:r>
          </w:p>
        </w:tc>
        <w:tc>
          <w:tcPr>
            <w:tcW w:w="401" w:type="pct"/>
          </w:tcPr>
          <w:p w14:paraId="04620880" w14:textId="77777777" w:rsidR="00F76DC0" w:rsidRPr="00C52049" w:rsidRDefault="00F76DC0" w:rsidP="00D107E5">
            <w:pPr>
              <w:spacing w:after="0" w:line="240" w:lineRule="auto"/>
              <w:jc w:val="center"/>
            </w:pPr>
            <w:r w:rsidRPr="00C52049">
              <w:t>f)</w:t>
            </w:r>
          </w:p>
        </w:tc>
        <w:tc>
          <w:tcPr>
            <w:tcW w:w="316" w:type="pct"/>
          </w:tcPr>
          <w:p w14:paraId="3FECCB8D" w14:textId="77777777" w:rsidR="00F76DC0" w:rsidRPr="00C52049" w:rsidRDefault="00F76DC0" w:rsidP="00D107E5">
            <w:pPr>
              <w:spacing w:after="0" w:line="240" w:lineRule="auto"/>
              <w:jc w:val="center"/>
            </w:pPr>
            <w:r w:rsidRPr="00C52049">
              <w:t>g)</w:t>
            </w:r>
          </w:p>
        </w:tc>
        <w:tc>
          <w:tcPr>
            <w:tcW w:w="396" w:type="pct"/>
          </w:tcPr>
          <w:p w14:paraId="7A49AAC6" w14:textId="77777777" w:rsidR="00F76DC0" w:rsidRPr="00C52049" w:rsidRDefault="00F76DC0" w:rsidP="00D107E5">
            <w:pPr>
              <w:spacing w:after="0" w:line="240" w:lineRule="auto"/>
              <w:jc w:val="center"/>
            </w:pPr>
            <w:r w:rsidRPr="00C52049">
              <w:t>h)</w:t>
            </w:r>
          </w:p>
        </w:tc>
        <w:tc>
          <w:tcPr>
            <w:tcW w:w="474" w:type="pct"/>
          </w:tcPr>
          <w:p w14:paraId="772963DD" w14:textId="77777777" w:rsidR="00F76DC0" w:rsidRPr="00C52049" w:rsidRDefault="00F76DC0" w:rsidP="00D107E5">
            <w:pPr>
              <w:spacing w:after="0" w:line="240" w:lineRule="auto"/>
              <w:jc w:val="center"/>
            </w:pPr>
            <w:r w:rsidRPr="00C52049">
              <w:t>i)</w:t>
            </w:r>
          </w:p>
        </w:tc>
        <w:tc>
          <w:tcPr>
            <w:tcW w:w="474" w:type="pct"/>
          </w:tcPr>
          <w:p w14:paraId="09E911E5" w14:textId="77777777" w:rsidR="00F76DC0" w:rsidRPr="00C52049" w:rsidRDefault="00F76DC0" w:rsidP="00D107E5">
            <w:pPr>
              <w:spacing w:after="0" w:line="240" w:lineRule="auto"/>
              <w:jc w:val="center"/>
            </w:pPr>
            <w:r w:rsidRPr="00C52049">
              <w:t>j)</w:t>
            </w:r>
          </w:p>
        </w:tc>
        <w:tc>
          <w:tcPr>
            <w:tcW w:w="475" w:type="pct"/>
          </w:tcPr>
          <w:p w14:paraId="4D60345D" w14:textId="77777777" w:rsidR="00F76DC0" w:rsidRPr="00C52049" w:rsidRDefault="00F76DC0" w:rsidP="00D107E5">
            <w:pPr>
              <w:spacing w:after="0" w:line="240" w:lineRule="auto"/>
              <w:jc w:val="center"/>
            </w:pPr>
            <w:r w:rsidRPr="00C52049">
              <w:t>k)</w:t>
            </w:r>
          </w:p>
        </w:tc>
        <w:tc>
          <w:tcPr>
            <w:tcW w:w="394" w:type="pct"/>
          </w:tcPr>
          <w:p w14:paraId="7EC5BA22" w14:textId="77777777" w:rsidR="00F76DC0" w:rsidRPr="00C52049" w:rsidRDefault="00F76DC0" w:rsidP="00D107E5">
            <w:pPr>
              <w:spacing w:after="0" w:line="240" w:lineRule="auto"/>
              <w:jc w:val="center"/>
            </w:pPr>
            <w:r w:rsidRPr="00C52049">
              <w:t>l)</w:t>
            </w:r>
          </w:p>
        </w:tc>
      </w:tr>
      <w:tr w:rsidR="00D12324" w:rsidRPr="00C52049" w14:paraId="5899428C" w14:textId="77777777" w:rsidTr="00D12324">
        <w:trPr>
          <w:cantSplit/>
          <w:trHeight w:val="2117"/>
        </w:trPr>
        <w:tc>
          <w:tcPr>
            <w:tcW w:w="271" w:type="pct"/>
            <w:shd w:val="clear" w:color="auto" w:fill="B4C6E7"/>
          </w:tcPr>
          <w:p w14:paraId="6A881350" w14:textId="77777777" w:rsidR="00F76DC0" w:rsidRPr="00C52049" w:rsidRDefault="00F76DC0" w:rsidP="00D107E5">
            <w:pPr>
              <w:spacing w:after="0" w:line="240" w:lineRule="auto"/>
              <w:jc w:val="center"/>
              <w:rPr>
                <w:b/>
              </w:rPr>
            </w:pPr>
            <w:r w:rsidRPr="00C52049">
              <w:rPr>
                <w:b/>
              </w:rPr>
              <w:t>Lp.</w:t>
            </w:r>
          </w:p>
        </w:tc>
        <w:tc>
          <w:tcPr>
            <w:tcW w:w="279" w:type="pct"/>
            <w:shd w:val="clear" w:color="auto" w:fill="B4C6E7"/>
            <w:textDirection w:val="tbRl"/>
            <w:vAlign w:val="bottom"/>
          </w:tcPr>
          <w:p w14:paraId="0159D177" w14:textId="77777777" w:rsidR="00F76DC0" w:rsidRPr="00C52049" w:rsidRDefault="00F76DC0" w:rsidP="00D107E5">
            <w:pPr>
              <w:spacing w:after="0" w:line="240" w:lineRule="auto"/>
              <w:ind w:left="113" w:right="113"/>
              <w:rPr>
                <w:b/>
              </w:rPr>
            </w:pPr>
            <w:r w:rsidRPr="00C52049">
              <w:rPr>
                <w:b/>
              </w:rPr>
              <w:t>Wniosek</w:t>
            </w:r>
          </w:p>
        </w:tc>
        <w:tc>
          <w:tcPr>
            <w:tcW w:w="279" w:type="pct"/>
            <w:shd w:val="clear" w:color="auto" w:fill="B4C6E7"/>
            <w:textDirection w:val="tbRl"/>
          </w:tcPr>
          <w:p w14:paraId="6DC56DD6" w14:textId="77777777" w:rsidR="00F76DC0" w:rsidRPr="00C52049" w:rsidRDefault="00F76DC0" w:rsidP="00D107E5">
            <w:pPr>
              <w:spacing w:after="0" w:line="240" w:lineRule="auto"/>
              <w:ind w:left="113" w:right="113"/>
              <w:rPr>
                <w:b/>
              </w:rPr>
            </w:pPr>
            <w:r w:rsidRPr="00C52049">
              <w:rPr>
                <w:b/>
              </w:rPr>
              <w:t>Rekomendacja</w:t>
            </w:r>
          </w:p>
        </w:tc>
        <w:tc>
          <w:tcPr>
            <w:tcW w:w="392" w:type="pct"/>
            <w:shd w:val="clear" w:color="auto" w:fill="B4C6E7"/>
            <w:textDirection w:val="tbRl"/>
          </w:tcPr>
          <w:p w14:paraId="4A13A001" w14:textId="77777777" w:rsidR="00F76DC0" w:rsidRPr="00C52049" w:rsidRDefault="00F76DC0" w:rsidP="00D107E5">
            <w:pPr>
              <w:spacing w:after="0" w:line="240" w:lineRule="auto"/>
              <w:ind w:left="113" w:right="113"/>
              <w:rPr>
                <w:b/>
              </w:rPr>
            </w:pPr>
            <w:r w:rsidRPr="00C52049">
              <w:rPr>
                <w:b/>
              </w:rPr>
              <w:t>Adresat rekomendacji</w:t>
            </w:r>
          </w:p>
        </w:tc>
        <w:tc>
          <w:tcPr>
            <w:tcW w:w="392" w:type="pct"/>
            <w:shd w:val="clear" w:color="auto" w:fill="B4C6E7"/>
            <w:textDirection w:val="tbRl"/>
          </w:tcPr>
          <w:p w14:paraId="6DEE3614" w14:textId="77777777" w:rsidR="00F76DC0" w:rsidRPr="00C52049" w:rsidRDefault="00F76DC0" w:rsidP="00D107E5">
            <w:pPr>
              <w:spacing w:after="0" w:line="240" w:lineRule="auto"/>
              <w:ind w:left="113" w:right="113"/>
              <w:rPr>
                <w:b/>
              </w:rPr>
            </w:pPr>
            <w:r w:rsidRPr="00C52049">
              <w:rPr>
                <w:b/>
              </w:rPr>
              <w:t>Sposób wdrożenia</w:t>
            </w:r>
          </w:p>
        </w:tc>
        <w:tc>
          <w:tcPr>
            <w:tcW w:w="457" w:type="pct"/>
            <w:shd w:val="clear" w:color="auto" w:fill="B4C6E7"/>
            <w:textDirection w:val="tbRl"/>
          </w:tcPr>
          <w:p w14:paraId="669D96CC" w14:textId="77777777" w:rsidR="00F76DC0" w:rsidRPr="00C52049" w:rsidRDefault="00F76DC0" w:rsidP="00D107E5">
            <w:pPr>
              <w:spacing w:after="0" w:line="240" w:lineRule="auto"/>
              <w:ind w:left="113" w:right="113"/>
              <w:rPr>
                <w:b/>
              </w:rPr>
            </w:pPr>
            <w:r w:rsidRPr="00C52049">
              <w:rPr>
                <w:b/>
              </w:rPr>
              <w:t>Termin wdrożenia (kwartał)</w:t>
            </w:r>
          </w:p>
        </w:tc>
        <w:tc>
          <w:tcPr>
            <w:tcW w:w="401" w:type="pct"/>
            <w:shd w:val="clear" w:color="auto" w:fill="B4C6E7"/>
            <w:textDirection w:val="tbRl"/>
          </w:tcPr>
          <w:p w14:paraId="46AF01ED" w14:textId="77777777" w:rsidR="00F76DC0" w:rsidRPr="00C52049" w:rsidRDefault="00F76DC0" w:rsidP="00D107E5">
            <w:pPr>
              <w:spacing w:after="0" w:line="240" w:lineRule="auto"/>
              <w:ind w:left="113" w:right="113"/>
              <w:rPr>
                <w:b/>
              </w:rPr>
            </w:pPr>
            <w:r w:rsidRPr="00C52049">
              <w:rPr>
                <w:b/>
              </w:rPr>
              <w:t>Klasa rekomendacji</w:t>
            </w:r>
          </w:p>
        </w:tc>
        <w:tc>
          <w:tcPr>
            <w:tcW w:w="316" w:type="pct"/>
            <w:shd w:val="clear" w:color="auto" w:fill="B4C6E7"/>
            <w:textDirection w:val="tbRl"/>
          </w:tcPr>
          <w:p w14:paraId="42E9B791" w14:textId="77777777" w:rsidR="00F76DC0" w:rsidRPr="00C52049" w:rsidRDefault="00F76DC0" w:rsidP="00D107E5">
            <w:pPr>
              <w:spacing w:after="0" w:line="240" w:lineRule="auto"/>
              <w:ind w:left="113" w:right="113"/>
              <w:rPr>
                <w:b/>
              </w:rPr>
            </w:pPr>
            <w:r w:rsidRPr="00C52049">
              <w:rPr>
                <w:b/>
              </w:rPr>
              <w:t>Obszar tematyczny</w:t>
            </w:r>
          </w:p>
        </w:tc>
        <w:tc>
          <w:tcPr>
            <w:tcW w:w="396" w:type="pct"/>
            <w:shd w:val="clear" w:color="auto" w:fill="B4C6E7"/>
            <w:textDirection w:val="tbRl"/>
          </w:tcPr>
          <w:p w14:paraId="1B3400AE" w14:textId="77777777" w:rsidR="00F76DC0" w:rsidRPr="00C52049" w:rsidRDefault="00AA1CB8" w:rsidP="00D107E5">
            <w:pPr>
              <w:spacing w:after="0" w:line="240" w:lineRule="auto"/>
              <w:ind w:left="113" w:right="113"/>
              <w:rPr>
                <w:b/>
              </w:rPr>
            </w:pPr>
            <w:r w:rsidRPr="00C52049">
              <w:rPr>
                <w:b/>
              </w:rPr>
              <w:t>RPOWP 2014-2020</w:t>
            </w:r>
          </w:p>
        </w:tc>
        <w:tc>
          <w:tcPr>
            <w:tcW w:w="474" w:type="pct"/>
            <w:shd w:val="clear" w:color="auto" w:fill="B4C6E7"/>
            <w:textDirection w:val="tbRl"/>
          </w:tcPr>
          <w:p w14:paraId="350AE63C" w14:textId="77777777" w:rsidR="00F76DC0" w:rsidRPr="00C52049" w:rsidRDefault="00F76DC0" w:rsidP="00D107E5">
            <w:pPr>
              <w:spacing w:after="0" w:line="240" w:lineRule="auto"/>
              <w:ind w:left="113" w:right="113"/>
              <w:rPr>
                <w:b/>
              </w:rPr>
            </w:pPr>
            <w:r w:rsidRPr="00C52049">
              <w:rPr>
                <w:b/>
              </w:rPr>
              <w:t>Instytucja zlecająca badanie</w:t>
            </w:r>
          </w:p>
        </w:tc>
        <w:tc>
          <w:tcPr>
            <w:tcW w:w="474" w:type="pct"/>
            <w:shd w:val="clear" w:color="auto" w:fill="B4C6E7"/>
            <w:textDirection w:val="tbRl"/>
          </w:tcPr>
          <w:p w14:paraId="7E2F4929" w14:textId="77777777" w:rsidR="00F76DC0" w:rsidRPr="00C52049" w:rsidRDefault="00F76DC0" w:rsidP="00D107E5">
            <w:pPr>
              <w:spacing w:after="0" w:line="240" w:lineRule="auto"/>
              <w:ind w:left="113" w:right="113"/>
              <w:rPr>
                <w:b/>
              </w:rPr>
            </w:pPr>
            <w:r w:rsidRPr="00C52049">
              <w:rPr>
                <w:b/>
              </w:rPr>
              <w:t>Status rekomendacji (bazowy)</w:t>
            </w:r>
          </w:p>
        </w:tc>
        <w:tc>
          <w:tcPr>
            <w:tcW w:w="475" w:type="pct"/>
            <w:shd w:val="clear" w:color="auto" w:fill="B4C6E7"/>
            <w:textDirection w:val="tbRl"/>
          </w:tcPr>
          <w:p w14:paraId="7716A107" w14:textId="77777777" w:rsidR="00F76DC0" w:rsidRPr="00C52049" w:rsidRDefault="00F76DC0" w:rsidP="00D107E5">
            <w:pPr>
              <w:spacing w:after="0" w:line="240" w:lineRule="auto"/>
              <w:ind w:left="113" w:right="113"/>
              <w:rPr>
                <w:b/>
              </w:rPr>
            </w:pPr>
            <w:r w:rsidRPr="00C52049">
              <w:rPr>
                <w:b/>
              </w:rPr>
              <w:t>Uzasadnienie odrzucenia rekom.</w:t>
            </w:r>
          </w:p>
        </w:tc>
        <w:tc>
          <w:tcPr>
            <w:tcW w:w="394" w:type="pct"/>
            <w:shd w:val="clear" w:color="auto" w:fill="B4C6E7"/>
            <w:textDirection w:val="tbRl"/>
          </w:tcPr>
          <w:p w14:paraId="3A2C828E" w14:textId="77777777" w:rsidR="00F76DC0" w:rsidRPr="00C52049" w:rsidRDefault="00F76DC0" w:rsidP="00D107E5">
            <w:pPr>
              <w:spacing w:after="0" w:line="240" w:lineRule="auto"/>
              <w:ind w:left="113" w:right="113"/>
              <w:rPr>
                <w:b/>
              </w:rPr>
            </w:pPr>
            <w:r w:rsidRPr="00C52049">
              <w:rPr>
                <w:b/>
              </w:rPr>
              <w:t>Status rekomendacji (bieżący)</w:t>
            </w:r>
          </w:p>
        </w:tc>
      </w:tr>
      <w:tr w:rsidR="003C31D6" w:rsidRPr="00C52049" w14:paraId="2A38E10F" w14:textId="77777777" w:rsidTr="00D12324">
        <w:trPr>
          <w:trHeight w:val="554"/>
        </w:trPr>
        <w:tc>
          <w:tcPr>
            <w:tcW w:w="271" w:type="pct"/>
            <w:vAlign w:val="center"/>
          </w:tcPr>
          <w:p w14:paraId="0A9AE136" w14:textId="77777777" w:rsidR="00F76DC0" w:rsidRPr="00C52049" w:rsidRDefault="00F76DC0" w:rsidP="00D107E5">
            <w:pPr>
              <w:spacing w:after="0" w:line="240" w:lineRule="auto"/>
              <w:jc w:val="center"/>
            </w:pPr>
            <w:r w:rsidRPr="00C52049">
              <w:t>1.</w:t>
            </w:r>
          </w:p>
        </w:tc>
        <w:tc>
          <w:tcPr>
            <w:tcW w:w="279" w:type="pct"/>
          </w:tcPr>
          <w:p w14:paraId="72BE7AC1" w14:textId="77777777" w:rsidR="00F76DC0" w:rsidRPr="00C52049" w:rsidRDefault="00F76DC0" w:rsidP="00D107E5">
            <w:pPr>
              <w:spacing w:after="0" w:line="240" w:lineRule="auto"/>
              <w:jc w:val="center"/>
            </w:pPr>
          </w:p>
        </w:tc>
        <w:tc>
          <w:tcPr>
            <w:tcW w:w="279" w:type="pct"/>
          </w:tcPr>
          <w:p w14:paraId="1078296A" w14:textId="77777777" w:rsidR="00F76DC0" w:rsidRPr="00C52049" w:rsidRDefault="00F76DC0" w:rsidP="00D107E5">
            <w:pPr>
              <w:spacing w:after="0" w:line="240" w:lineRule="auto"/>
              <w:jc w:val="center"/>
            </w:pPr>
          </w:p>
        </w:tc>
        <w:tc>
          <w:tcPr>
            <w:tcW w:w="392" w:type="pct"/>
          </w:tcPr>
          <w:p w14:paraId="6CD97F2D" w14:textId="77777777" w:rsidR="00F76DC0" w:rsidRPr="00C52049" w:rsidRDefault="00F76DC0" w:rsidP="00D107E5">
            <w:pPr>
              <w:spacing w:after="0" w:line="240" w:lineRule="auto"/>
              <w:jc w:val="center"/>
            </w:pPr>
          </w:p>
        </w:tc>
        <w:tc>
          <w:tcPr>
            <w:tcW w:w="392" w:type="pct"/>
          </w:tcPr>
          <w:p w14:paraId="6EF0DFF9" w14:textId="77777777" w:rsidR="00F76DC0" w:rsidRPr="00C52049" w:rsidRDefault="00F76DC0" w:rsidP="00D107E5">
            <w:pPr>
              <w:spacing w:after="0" w:line="240" w:lineRule="auto"/>
              <w:jc w:val="center"/>
            </w:pPr>
          </w:p>
        </w:tc>
        <w:tc>
          <w:tcPr>
            <w:tcW w:w="457" w:type="pct"/>
          </w:tcPr>
          <w:p w14:paraId="29CD52C3" w14:textId="77777777" w:rsidR="00F76DC0" w:rsidRPr="00C52049" w:rsidRDefault="00F76DC0" w:rsidP="00D107E5">
            <w:pPr>
              <w:spacing w:after="0" w:line="240" w:lineRule="auto"/>
              <w:jc w:val="center"/>
            </w:pPr>
          </w:p>
        </w:tc>
        <w:tc>
          <w:tcPr>
            <w:tcW w:w="401" w:type="pct"/>
          </w:tcPr>
          <w:p w14:paraId="44ECCDB1" w14:textId="77777777" w:rsidR="00F76DC0" w:rsidRPr="00C52049" w:rsidRDefault="00F76DC0" w:rsidP="00D107E5">
            <w:pPr>
              <w:spacing w:after="0" w:line="240" w:lineRule="auto"/>
              <w:jc w:val="center"/>
            </w:pPr>
          </w:p>
        </w:tc>
        <w:tc>
          <w:tcPr>
            <w:tcW w:w="316" w:type="pct"/>
          </w:tcPr>
          <w:p w14:paraId="4B9BEABF" w14:textId="77777777" w:rsidR="00F76DC0" w:rsidRPr="00C52049" w:rsidRDefault="00F76DC0" w:rsidP="00D107E5">
            <w:pPr>
              <w:spacing w:after="0" w:line="240" w:lineRule="auto"/>
              <w:jc w:val="center"/>
            </w:pPr>
          </w:p>
        </w:tc>
        <w:tc>
          <w:tcPr>
            <w:tcW w:w="396" w:type="pct"/>
          </w:tcPr>
          <w:p w14:paraId="37898D5C" w14:textId="77777777" w:rsidR="00F76DC0" w:rsidRPr="00C52049" w:rsidRDefault="00F76DC0" w:rsidP="00D107E5">
            <w:pPr>
              <w:spacing w:after="0" w:line="240" w:lineRule="auto"/>
              <w:jc w:val="center"/>
            </w:pPr>
          </w:p>
        </w:tc>
        <w:tc>
          <w:tcPr>
            <w:tcW w:w="474" w:type="pct"/>
          </w:tcPr>
          <w:p w14:paraId="3300D272" w14:textId="77777777" w:rsidR="00F76DC0" w:rsidRPr="00C52049" w:rsidRDefault="00F76DC0" w:rsidP="00D107E5">
            <w:pPr>
              <w:spacing w:after="0" w:line="240" w:lineRule="auto"/>
              <w:jc w:val="center"/>
            </w:pPr>
          </w:p>
        </w:tc>
        <w:tc>
          <w:tcPr>
            <w:tcW w:w="474" w:type="pct"/>
          </w:tcPr>
          <w:p w14:paraId="419638F4" w14:textId="77777777" w:rsidR="00F76DC0" w:rsidRPr="00C52049" w:rsidRDefault="00F76DC0" w:rsidP="00D107E5">
            <w:pPr>
              <w:spacing w:after="0" w:line="240" w:lineRule="auto"/>
              <w:jc w:val="center"/>
            </w:pPr>
          </w:p>
        </w:tc>
        <w:tc>
          <w:tcPr>
            <w:tcW w:w="475" w:type="pct"/>
          </w:tcPr>
          <w:p w14:paraId="3B13C4CE" w14:textId="77777777" w:rsidR="00F76DC0" w:rsidRPr="00C52049" w:rsidRDefault="00F76DC0" w:rsidP="00D107E5">
            <w:pPr>
              <w:spacing w:after="0" w:line="240" w:lineRule="auto"/>
              <w:jc w:val="center"/>
            </w:pPr>
          </w:p>
        </w:tc>
        <w:tc>
          <w:tcPr>
            <w:tcW w:w="394" w:type="pct"/>
          </w:tcPr>
          <w:p w14:paraId="0071D65A" w14:textId="77777777" w:rsidR="00F76DC0" w:rsidRPr="00C52049" w:rsidRDefault="00F76DC0" w:rsidP="00D107E5">
            <w:pPr>
              <w:spacing w:after="0" w:line="240" w:lineRule="auto"/>
              <w:jc w:val="center"/>
            </w:pPr>
          </w:p>
        </w:tc>
      </w:tr>
    </w:tbl>
    <w:p w14:paraId="631ED64A" w14:textId="77777777" w:rsidR="0000165C" w:rsidRPr="00637B3F" w:rsidRDefault="0000165C" w:rsidP="00343912">
      <w:pPr>
        <w:spacing w:before="120" w:after="240" w:line="240" w:lineRule="auto"/>
        <w:jc w:val="both"/>
        <w:rPr>
          <w:sz w:val="20"/>
        </w:rPr>
      </w:pPr>
      <w:r w:rsidRPr="00637B3F">
        <w:rPr>
          <w:sz w:val="20"/>
        </w:rPr>
        <w:t xml:space="preserve">Źródło: </w:t>
      </w:r>
      <w:r w:rsidR="00146468" w:rsidRPr="00637B3F">
        <w:rPr>
          <w:sz w:val="20"/>
        </w:rPr>
        <w:t xml:space="preserve">opracowanie własne na podstawie </w:t>
      </w:r>
      <w:r w:rsidR="00146468" w:rsidRPr="00637B3F">
        <w:rPr>
          <w:i/>
          <w:sz w:val="20"/>
        </w:rPr>
        <w:t>Wytycznych</w:t>
      </w:r>
      <w:r w:rsidR="00EA7261" w:rsidRPr="00637B3F">
        <w:rPr>
          <w:i/>
          <w:sz w:val="20"/>
        </w:rPr>
        <w:t xml:space="preserve"> w zakresie ewaluacji polityki spójności na lata 2014-2020</w:t>
      </w:r>
      <w:r w:rsidR="00637B3F">
        <w:rPr>
          <w:sz w:val="20"/>
        </w:rPr>
        <w:t>, Minister Inwestycji i Rozwoju z dnia 10.10.2018 r., s.</w:t>
      </w:r>
      <w:r w:rsidR="00C22688">
        <w:rPr>
          <w:sz w:val="20"/>
        </w:rPr>
        <w:t xml:space="preserve"> </w:t>
      </w:r>
      <w:r w:rsidR="00637B3F">
        <w:rPr>
          <w:sz w:val="20"/>
        </w:rPr>
        <w:t>37.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2375" w14:paraId="4353C895" w14:textId="77777777" w:rsidTr="00BD2375">
        <w:tc>
          <w:tcPr>
            <w:tcW w:w="9212" w:type="dxa"/>
          </w:tcPr>
          <w:p w14:paraId="310FB20F" w14:textId="368E5C7C" w:rsidR="00BD2375" w:rsidRPr="00637B3F" w:rsidRDefault="00BD2375" w:rsidP="00BD2375">
            <w:pPr>
              <w:spacing w:before="240" w:after="240" w:line="276" w:lineRule="auto"/>
              <w:contextualSpacing/>
              <w:jc w:val="both"/>
            </w:pPr>
            <w:r w:rsidRPr="00C52049">
              <w:t xml:space="preserve">Objaśnienia </w:t>
            </w:r>
            <w:r w:rsidR="00D109CD">
              <w:t>do Tabeli 4</w:t>
            </w:r>
            <w:r w:rsidRPr="00637B3F">
              <w:t>:</w:t>
            </w:r>
          </w:p>
          <w:p w14:paraId="422EAB16" w14:textId="77777777" w:rsidR="00BD2375" w:rsidRPr="00C52049" w:rsidRDefault="00BD2375" w:rsidP="00BD2375">
            <w:pPr>
              <w:spacing w:before="360" w:after="0" w:line="276" w:lineRule="auto"/>
              <w:contextualSpacing/>
              <w:jc w:val="both"/>
              <w:rPr>
                <w:i/>
              </w:rPr>
            </w:pPr>
            <w:r w:rsidRPr="00C52049">
              <w:rPr>
                <w:i/>
              </w:rPr>
              <w:t>Opis wniosków i rekomendacji powinien zawierać, odpowiedzi na min. pytania:</w:t>
            </w:r>
          </w:p>
          <w:p w14:paraId="13664954" w14:textId="77777777" w:rsidR="00BD2375" w:rsidRPr="00C52049" w:rsidRDefault="00BD2375" w:rsidP="00BD2375">
            <w:pPr>
              <w:pStyle w:val="Akapitzlist"/>
              <w:numPr>
                <w:ilvl w:val="0"/>
                <w:numId w:val="16"/>
              </w:numPr>
              <w:spacing w:before="120" w:after="0" w:line="276" w:lineRule="auto"/>
              <w:ind w:left="714" w:hanging="357"/>
              <w:jc w:val="both"/>
              <w:rPr>
                <w:i/>
              </w:rPr>
            </w:pPr>
            <w:r w:rsidRPr="00C52049">
              <w:rPr>
                <w:i/>
              </w:rPr>
              <w:t>Jaka jest natura problemu, który należy rozwiązać (wniosek/diagnoza)?</w:t>
            </w:r>
          </w:p>
          <w:p w14:paraId="5617E94A" w14:textId="77777777" w:rsidR="00BD2375" w:rsidRPr="00C52049" w:rsidRDefault="00BD2375" w:rsidP="00BD2375">
            <w:pPr>
              <w:pStyle w:val="Akapitzlist"/>
              <w:numPr>
                <w:ilvl w:val="0"/>
                <w:numId w:val="16"/>
              </w:numPr>
              <w:spacing w:before="240" w:after="0" w:line="276" w:lineRule="auto"/>
              <w:jc w:val="both"/>
              <w:rPr>
                <w:i/>
              </w:rPr>
            </w:pPr>
            <w:r w:rsidRPr="00C52049">
              <w:rPr>
                <w:i/>
              </w:rPr>
              <w:t>Co musi się wydarzyć, aby nastąpiła zmiana? Kto i jakie działania musi podjąć?</w:t>
            </w:r>
          </w:p>
          <w:p w14:paraId="6E5DAA8D" w14:textId="77777777" w:rsidR="00BD2375" w:rsidRPr="00C52049" w:rsidRDefault="00BD2375" w:rsidP="00BD2375">
            <w:pPr>
              <w:pStyle w:val="Akapitzlist"/>
              <w:numPr>
                <w:ilvl w:val="0"/>
                <w:numId w:val="16"/>
              </w:numPr>
              <w:spacing w:before="240" w:after="0" w:line="276" w:lineRule="auto"/>
              <w:jc w:val="both"/>
              <w:rPr>
                <w:i/>
              </w:rPr>
            </w:pPr>
            <w:r w:rsidRPr="00C52049">
              <w:rPr>
                <w:i/>
              </w:rPr>
              <w:t>Gdzie chcemy dotrzeć? Co się zmieni w zakładanym czasie działania i jak wpłynie to na realizację celów dokumentów programowych?</w:t>
            </w:r>
          </w:p>
          <w:p w14:paraId="1A64C7EE" w14:textId="77777777" w:rsidR="00BD2375" w:rsidRPr="00C52049" w:rsidRDefault="00BD2375" w:rsidP="00BD2375">
            <w:pPr>
              <w:spacing w:before="120" w:after="0" w:line="276" w:lineRule="auto"/>
              <w:jc w:val="both"/>
              <w:rPr>
                <w:i/>
              </w:rPr>
            </w:pPr>
            <w:r w:rsidRPr="00C52049">
              <w:rPr>
                <w:i/>
              </w:rPr>
              <w:t>Wnioski i rekomendacje z badania ewaluacyjnego muszą zostać sformułowane także zgodnie z</w:t>
            </w:r>
            <w:r w:rsidR="005C747F">
              <w:rPr>
                <w:i/>
              </w:rPr>
              <w:t> </w:t>
            </w:r>
            <w:r w:rsidRPr="00C52049">
              <w:rPr>
                <w:i/>
              </w:rPr>
              <w:t>wymogami zawartymi w Wytycznych w zakresie ewaluacji polityki spójności na lata 2014-2020.</w:t>
            </w:r>
          </w:p>
          <w:p w14:paraId="2756ADBC" w14:textId="77777777" w:rsidR="00BD2375" w:rsidRPr="00BD2375" w:rsidRDefault="00BD2375" w:rsidP="005C747F">
            <w:pPr>
              <w:spacing w:before="240" w:after="0" w:line="276" w:lineRule="auto"/>
              <w:contextualSpacing/>
              <w:jc w:val="both"/>
              <w:rPr>
                <w:i/>
              </w:rPr>
            </w:pPr>
            <w:r w:rsidRPr="00C52049">
              <w:rPr>
                <w:i/>
              </w:rPr>
              <w:t>Wnioski z badania muszą stanowić odniesienie do konkretnej części raportu stanowiącej uzasadnienie sformułowania danej rekomendacji (z podaniem numeru strony raportu, na której omówiono wniosek). Rekomendacje muszą być sformułowane konkretnie i szczegółowo – tzn. w</w:t>
            </w:r>
            <w:r w:rsidR="005C747F">
              <w:rPr>
                <w:i/>
              </w:rPr>
              <w:t> </w:t>
            </w:r>
            <w:r w:rsidRPr="00C52049">
              <w:rPr>
                <w:i/>
              </w:rPr>
              <w:t xml:space="preserve">jasny sposób powinny wskazywać, co należy zmienić, aby osiągnąć pożądany efekt. Sposób wdrożenia rekomendacji powinien zawierać dokładny opis, w jaki sposób należy wdrożyć rekomendację, wskazywać jakie konkretne działania należy podjąć, w jakim horyzoncie czasowym oraz ewentualne koszty i korzyści tej zmiany. </w:t>
            </w:r>
          </w:p>
        </w:tc>
      </w:tr>
    </w:tbl>
    <w:p w14:paraId="0042DA51" w14:textId="77777777" w:rsidR="00BD2375" w:rsidRDefault="00BD2375" w:rsidP="00343912">
      <w:pPr>
        <w:spacing w:before="240" w:after="240" w:line="276" w:lineRule="auto"/>
        <w:contextualSpacing/>
        <w:jc w:val="both"/>
      </w:pPr>
    </w:p>
    <w:p w14:paraId="1FBE1544" w14:textId="77777777" w:rsidR="00154764" w:rsidRPr="003F3AEE" w:rsidRDefault="00265477" w:rsidP="00C744D6">
      <w:pPr>
        <w:spacing w:before="160" w:after="0"/>
        <w:ind w:left="357"/>
        <w:jc w:val="both"/>
        <w:rPr>
          <w:b/>
        </w:rPr>
      </w:pPr>
      <w:r w:rsidRPr="003F3AEE">
        <w:rPr>
          <w:b/>
        </w:rPr>
        <w:t xml:space="preserve">3.2.2.3. </w:t>
      </w:r>
      <w:r w:rsidR="00D93D1A" w:rsidRPr="003F3AEE">
        <w:rPr>
          <w:b/>
        </w:rPr>
        <w:t xml:space="preserve">Techniczne: </w:t>
      </w:r>
    </w:p>
    <w:p w14:paraId="5A42A240" w14:textId="1B71DA14" w:rsidR="00D93D1A" w:rsidRPr="00C52049" w:rsidRDefault="00D93D1A" w:rsidP="00BD2375">
      <w:pPr>
        <w:pStyle w:val="Akapitzlist"/>
        <w:numPr>
          <w:ilvl w:val="2"/>
          <w:numId w:val="25"/>
        </w:numPr>
        <w:spacing w:after="120" w:line="276" w:lineRule="auto"/>
        <w:ind w:left="714" w:hanging="357"/>
        <w:jc w:val="both"/>
      </w:pPr>
      <w:r w:rsidRPr="00C52049">
        <w:t xml:space="preserve">profesjonalne zaprojektowanie okładki i stron wewnętrznych raportu (przy wykorzystaniu profesjonalnych programów graficznych) </w:t>
      </w:r>
      <w:r w:rsidR="00D60192">
        <w:t>zaakceptowany</w:t>
      </w:r>
      <w:r w:rsidR="00A11FDC">
        <w:t>ch</w:t>
      </w:r>
      <w:r w:rsidR="00D60192">
        <w:t xml:space="preserve"> przez Zamawiającego</w:t>
      </w:r>
      <w:r w:rsidRPr="00C52049">
        <w:t>, na wzór szaty graficznej przyjętej dla badań realizowanych przez Regionalne Obserwatorium Terytorialne</w:t>
      </w:r>
      <w:r w:rsidRPr="00C52049">
        <w:rPr>
          <w:vertAlign w:val="superscript"/>
        </w:rPr>
        <w:footnoteReference w:id="24"/>
      </w:r>
      <w:r w:rsidR="00A24D47" w:rsidRPr="00C52049">
        <w:t>;</w:t>
      </w:r>
      <w:r w:rsidRPr="00C52049">
        <w:t xml:space="preserve"> </w:t>
      </w:r>
    </w:p>
    <w:p w14:paraId="49576397" w14:textId="77777777" w:rsidR="00D93D1A" w:rsidRPr="00C52049" w:rsidRDefault="00A24D47" w:rsidP="00BD2375">
      <w:pPr>
        <w:pStyle w:val="Akapitzlist"/>
        <w:numPr>
          <w:ilvl w:val="2"/>
          <w:numId w:val="25"/>
        </w:numPr>
        <w:spacing w:after="120" w:line="276" w:lineRule="auto"/>
        <w:ind w:left="714" w:hanging="357"/>
        <w:jc w:val="both"/>
      </w:pPr>
      <w:r w:rsidRPr="00C52049">
        <w:t>s</w:t>
      </w:r>
      <w:r w:rsidR="00D93D1A" w:rsidRPr="00C52049">
        <w:t>pis treści począwszy od strony nr 3</w:t>
      </w:r>
      <w:r w:rsidRPr="00C52049">
        <w:t>;</w:t>
      </w:r>
    </w:p>
    <w:p w14:paraId="389478BD" w14:textId="77777777" w:rsidR="00154764" w:rsidRPr="00C52049" w:rsidRDefault="00A24D47" w:rsidP="00DF5F29">
      <w:pPr>
        <w:pStyle w:val="Akapitzlist"/>
        <w:numPr>
          <w:ilvl w:val="2"/>
          <w:numId w:val="25"/>
        </w:numPr>
        <w:spacing w:after="240" w:line="276" w:lineRule="auto"/>
        <w:ind w:left="714" w:hanging="357"/>
        <w:contextualSpacing w:val="0"/>
        <w:jc w:val="both"/>
      </w:pPr>
      <w:r w:rsidRPr="00C52049">
        <w:t>o</w:t>
      </w:r>
      <w:r w:rsidR="00D93D1A" w:rsidRPr="00C52049">
        <w:t>patrzenie raportu numerem ISBN przekazanym przez Zamawiającego po podpisaniu umowy na r</w:t>
      </w:r>
      <w:r w:rsidR="00B60125" w:rsidRPr="00C52049">
        <w:t>ealizację przedmiotu zamówienia</w:t>
      </w:r>
      <w:r w:rsidR="00DF6F26" w:rsidRPr="00C52049">
        <w:t>.</w:t>
      </w:r>
    </w:p>
    <w:p w14:paraId="32E8BF2E" w14:textId="77777777" w:rsidR="00396616" w:rsidRPr="00A61E98" w:rsidRDefault="00F36958" w:rsidP="00A61E98">
      <w:pPr>
        <w:pStyle w:val="Nagwek2"/>
        <w:rPr>
          <w:rStyle w:val="Odwoanieintensywne"/>
          <w:b/>
          <w:color w:val="auto"/>
        </w:rPr>
      </w:pPr>
      <w:r w:rsidRPr="00A61E98">
        <w:rPr>
          <w:rStyle w:val="Odwoanieintensywne"/>
          <w:b/>
          <w:color w:val="auto"/>
        </w:rPr>
        <w:t>3.</w:t>
      </w:r>
      <w:r w:rsidR="00110D09" w:rsidRPr="00A61E98">
        <w:rPr>
          <w:rStyle w:val="Odwoanieintensywne"/>
          <w:b/>
          <w:color w:val="auto"/>
        </w:rPr>
        <w:t>3</w:t>
      </w:r>
      <w:r w:rsidRPr="00A61E98">
        <w:rPr>
          <w:rStyle w:val="Odwoanieintensywne"/>
          <w:b/>
          <w:color w:val="auto"/>
        </w:rPr>
        <w:t xml:space="preserve">. </w:t>
      </w:r>
      <w:r w:rsidR="00B40ABC" w:rsidRPr="00A61E98">
        <w:rPr>
          <w:rStyle w:val="Odwoanieintensywne"/>
          <w:b/>
          <w:color w:val="auto"/>
        </w:rPr>
        <w:t xml:space="preserve">WYMAGANIA DOTYCZĄCE ORGANIZACJI REALIZACJI ZAMÓWIENIA </w:t>
      </w:r>
    </w:p>
    <w:p w14:paraId="25FB1D5B" w14:textId="5FA0AB27" w:rsidR="00F93465" w:rsidRPr="00DF5F29" w:rsidRDefault="00382F8D" w:rsidP="00104BA1">
      <w:pPr>
        <w:autoSpaceDE w:val="0"/>
        <w:autoSpaceDN w:val="0"/>
        <w:adjustRightInd w:val="0"/>
        <w:spacing w:before="120" w:after="120" w:line="276" w:lineRule="auto"/>
        <w:jc w:val="both"/>
        <w:rPr>
          <w:rFonts w:cs="A"/>
          <w:b/>
          <w:bCs/>
        </w:rPr>
      </w:pPr>
      <w:r w:rsidRPr="00DF5F29">
        <w:rPr>
          <w:rFonts w:cs="A"/>
          <w:b/>
          <w:bCs/>
        </w:rPr>
        <w:t>Z</w:t>
      </w:r>
      <w:r w:rsidR="00F93465" w:rsidRPr="00DF5F29">
        <w:rPr>
          <w:rFonts w:cs="A"/>
          <w:b/>
          <w:bCs/>
        </w:rPr>
        <w:t>amawiający wymaga, aby w okresie realizacji zamówienia osoby wykonujące czynności związane z</w:t>
      </w:r>
      <w:r w:rsidR="00DF5F29">
        <w:rPr>
          <w:rFonts w:cs="A"/>
          <w:b/>
          <w:bCs/>
        </w:rPr>
        <w:t> </w:t>
      </w:r>
      <w:r w:rsidR="00F93465" w:rsidRPr="00DF5F29">
        <w:rPr>
          <w:rFonts w:cs="A"/>
          <w:b/>
          <w:bCs/>
        </w:rPr>
        <w:t>realizacją zamówienia, polegające na:</w:t>
      </w:r>
      <w:r w:rsidR="00F93465" w:rsidRPr="00DF5F29">
        <w:rPr>
          <w:rFonts w:cs="A"/>
          <w:b/>
          <w:bCs/>
        </w:rPr>
        <w:tab/>
      </w:r>
    </w:p>
    <w:p w14:paraId="2DA1F723" w14:textId="77777777" w:rsidR="00F93465" w:rsidRPr="00C744D6" w:rsidRDefault="00F93465" w:rsidP="008B1B6D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567" w:hanging="283"/>
        <w:jc w:val="both"/>
        <w:rPr>
          <w:rFonts w:cs="A"/>
          <w:bCs/>
        </w:rPr>
      </w:pPr>
      <w:r w:rsidRPr="00C744D6">
        <w:rPr>
          <w:rFonts w:cs="A"/>
          <w:bCs/>
        </w:rPr>
        <w:t>organizacji realizacji zamówienia (koordynacji badania), zgodnie z zaproponowaną przez Wykonawcę metodologią badania,</w:t>
      </w:r>
    </w:p>
    <w:p w14:paraId="3992D3B4" w14:textId="77777777" w:rsidR="00F93465" w:rsidRPr="00C52049" w:rsidRDefault="00F93465" w:rsidP="00F93465">
      <w:pPr>
        <w:autoSpaceDE w:val="0"/>
        <w:autoSpaceDN w:val="0"/>
        <w:adjustRightInd w:val="0"/>
        <w:spacing w:before="120" w:after="120" w:line="276" w:lineRule="auto"/>
        <w:jc w:val="both"/>
      </w:pPr>
      <w:r w:rsidRPr="00C52049">
        <w:rPr>
          <w:b/>
        </w:rPr>
        <w:t>były zatrudnione przez Wykonawcę na podstawie umowy o pracę</w:t>
      </w:r>
      <w:r w:rsidRPr="00C52049">
        <w:t xml:space="preserve">, w wymiarze czasu pracy zapewniającym właściwą realizację przedmiotu zamówienia, zgodnie z oświadczeniem stanowiącym </w:t>
      </w:r>
      <w:r w:rsidRPr="00356DCE">
        <w:rPr>
          <w:b/>
        </w:rPr>
        <w:t>załącznik nr 3 do Wzoru Umowy.</w:t>
      </w:r>
      <w:r w:rsidRPr="00C52049">
        <w:rPr>
          <w:b/>
        </w:rPr>
        <w:t xml:space="preserve"> </w:t>
      </w:r>
    </w:p>
    <w:p w14:paraId="1FBD8A0A" w14:textId="5D73E668" w:rsidR="000707C2" w:rsidRPr="00C52049" w:rsidRDefault="000707C2" w:rsidP="000707C2">
      <w:pPr>
        <w:spacing w:after="0" w:line="276" w:lineRule="auto"/>
        <w:contextualSpacing/>
        <w:jc w:val="both"/>
        <w:rPr>
          <w:b/>
        </w:rPr>
      </w:pPr>
      <w:r w:rsidRPr="00C52049">
        <w:rPr>
          <w:b/>
        </w:rPr>
        <w:t>Od Wykonawcy oczekuje się sprawnej i terminowej realizacji badania oraz współpracy z</w:t>
      </w:r>
      <w:r w:rsidR="005C747F">
        <w:rPr>
          <w:b/>
        </w:rPr>
        <w:t> </w:t>
      </w:r>
      <w:r w:rsidRPr="00C52049">
        <w:rPr>
          <w:b/>
        </w:rPr>
        <w:t>Zamawiającym, w tym:</w:t>
      </w:r>
    </w:p>
    <w:p w14:paraId="45656C09" w14:textId="77777777" w:rsidR="001D10AF" w:rsidRPr="00C52049" w:rsidRDefault="001D10AF" w:rsidP="00A04404">
      <w:pPr>
        <w:numPr>
          <w:ilvl w:val="0"/>
          <w:numId w:val="10"/>
        </w:numPr>
        <w:spacing w:after="0" w:line="276" w:lineRule="auto"/>
        <w:ind w:left="709" w:hanging="425"/>
        <w:contextualSpacing/>
        <w:jc w:val="both"/>
      </w:pPr>
      <w:r w:rsidRPr="00C52049">
        <w:t>stałej roboczej współpracy z Zamawiającym</w:t>
      </w:r>
      <w:r w:rsidR="000060C1" w:rsidRPr="00C52049">
        <w:t>,</w:t>
      </w:r>
    </w:p>
    <w:p w14:paraId="23D71345" w14:textId="030632AB" w:rsidR="00617C8E" w:rsidRDefault="00617C8E" w:rsidP="00617C8E">
      <w:pPr>
        <w:numPr>
          <w:ilvl w:val="0"/>
          <w:numId w:val="10"/>
        </w:numPr>
        <w:spacing w:after="0" w:line="276" w:lineRule="auto"/>
        <w:ind w:left="709" w:hanging="425"/>
        <w:contextualSpacing/>
        <w:jc w:val="both"/>
      </w:pPr>
      <w:r w:rsidRPr="002A43E7">
        <w:t>samodzielnej organizacji badania od strony technicznej i logistycznej (rezerwacje pomieszczeń na badania, umawianie respondentów na badanie etc.)</w:t>
      </w:r>
      <w:r>
        <w:t>,</w:t>
      </w:r>
    </w:p>
    <w:p w14:paraId="5EEE7D45" w14:textId="77777777" w:rsidR="001D10AF" w:rsidRPr="00C52049" w:rsidRDefault="001D10AF" w:rsidP="00A04404">
      <w:pPr>
        <w:numPr>
          <w:ilvl w:val="0"/>
          <w:numId w:val="10"/>
        </w:numPr>
        <w:spacing w:after="0" w:line="276" w:lineRule="auto"/>
        <w:ind w:left="709" w:hanging="425"/>
        <w:contextualSpacing/>
        <w:jc w:val="both"/>
      </w:pPr>
      <w:r w:rsidRPr="00C52049">
        <w:t>sprawnej i terminowej realizacji badania zgodnie z zamówieniem, ofertą i przepisami prawa,</w:t>
      </w:r>
    </w:p>
    <w:p w14:paraId="7E489E66" w14:textId="77777777" w:rsidR="000060C1" w:rsidRPr="00C52049" w:rsidRDefault="000060C1" w:rsidP="00A04404">
      <w:pPr>
        <w:numPr>
          <w:ilvl w:val="0"/>
          <w:numId w:val="10"/>
        </w:numPr>
        <w:spacing w:after="0" w:line="276" w:lineRule="auto"/>
        <w:ind w:left="709" w:hanging="425"/>
        <w:contextualSpacing/>
        <w:jc w:val="both"/>
      </w:pPr>
      <w:r w:rsidRPr="00C52049">
        <w:t>pozostawania w stałym kontakcie z Zamawiającym (ko</w:t>
      </w:r>
      <w:r w:rsidR="00104BA1">
        <w:t>ntakt telefoniczny i e-mailowy),</w:t>
      </w:r>
      <w:r w:rsidRPr="00C52049">
        <w:t xml:space="preserve"> </w:t>
      </w:r>
      <w:r w:rsidR="00104BA1">
        <w:t>u</w:t>
      </w:r>
      <w:r w:rsidRPr="00C52049">
        <w:t>dzielenia (w formie elektronicznej) każdorazowo na żądanie Zamawiającego, pełnej informacji na</w:t>
      </w:r>
      <w:r w:rsidR="00104BA1">
        <w:t xml:space="preserve"> temat stanu realizacji badania,</w:t>
      </w:r>
      <w:r w:rsidRPr="00C52049">
        <w:t xml:space="preserve"> </w:t>
      </w:r>
    </w:p>
    <w:p w14:paraId="42F1A332" w14:textId="77777777" w:rsidR="000707C2" w:rsidRPr="00C52049" w:rsidRDefault="000060C1" w:rsidP="00A04404">
      <w:pPr>
        <w:numPr>
          <w:ilvl w:val="0"/>
          <w:numId w:val="10"/>
        </w:numPr>
        <w:spacing w:after="0" w:line="276" w:lineRule="auto"/>
        <w:ind w:left="709" w:hanging="425"/>
        <w:contextualSpacing/>
        <w:jc w:val="both"/>
      </w:pPr>
      <w:r w:rsidRPr="00C52049">
        <w:t>u</w:t>
      </w:r>
      <w:r w:rsidR="000707C2" w:rsidRPr="00C52049">
        <w:t xml:space="preserve">względniania uwag i wymagań Zamawiającego </w:t>
      </w:r>
      <w:r w:rsidRPr="00C52049">
        <w:t>– uzgodnionych z Wykonawcą,</w:t>
      </w:r>
    </w:p>
    <w:p w14:paraId="4B0E7D9F" w14:textId="79C7F5AC" w:rsidR="000060C1" w:rsidRPr="00C52049" w:rsidRDefault="000060C1" w:rsidP="00A04404">
      <w:pPr>
        <w:numPr>
          <w:ilvl w:val="0"/>
          <w:numId w:val="10"/>
        </w:numPr>
        <w:spacing w:after="0" w:line="276" w:lineRule="auto"/>
        <w:ind w:left="709" w:hanging="425"/>
        <w:contextualSpacing/>
        <w:jc w:val="both"/>
      </w:pPr>
      <w:r w:rsidRPr="00C52049">
        <w:t>udokumentowania materiału badawczego pozyskanego w trakcie zbierania danych pierwotnych</w:t>
      </w:r>
      <w:r w:rsidR="008E10F7">
        <w:t xml:space="preserve"> (bazy wynikowe)</w:t>
      </w:r>
      <w:r w:rsidR="00A11FDC">
        <w:t>,</w:t>
      </w:r>
    </w:p>
    <w:p w14:paraId="05F6090B" w14:textId="77777777" w:rsidR="000707C2" w:rsidRPr="00C52049" w:rsidRDefault="000060C1" w:rsidP="00A04404">
      <w:pPr>
        <w:numPr>
          <w:ilvl w:val="0"/>
          <w:numId w:val="10"/>
        </w:numPr>
        <w:spacing w:after="0" w:line="276" w:lineRule="auto"/>
        <w:ind w:left="709" w:hanging="425"/>
        <w:contextualSpacing/>
        <w:jc w:val="both"/>
      </w:pPr>
      <w:r w:rsidRPr="00C52049">
        <w:t>p</w:t>
      </w:r>
      <w:r w:rsidR="000707C2" w:rsidRPr="00C52049">
        <w:t>rowadzenia i nadzorowania procesu gromadzenia danych i całego procesu r</w:t>
      </w:r>
      <w:r w:rsidRPr="00C52049">
        <w:t>ealizacji przedmiotu zamówienia,</w:t>
      </w:r>
    </w:p>
    <w:p w14:paraId="4AC59B06" w14:textId="77777777" w:rsidR="001D10AF" w:rsidRPr="00C52049" w:rsidRDefault="000060C1" w:rsidP="00A04404">
      <w:pPr>
        <w:numPr>
          <w:ilvl w:val="0"/>
          <w:numId w:val="10"/>
        </w:numPr>
        <w:spacing w:after="0" w:line="276" w:lineRule="auto"/>
        <w:ind w:left="709" w:hanging="425"/>
        <w:contextualSpacing/>
        <w:jc w:val="both"/>
      </w:pPr>
      <w:r w:rsidRPr="00C52049">
        <w:t xml:space="preserve">wykonania badania z wykorzystaniem wszystkich członków zespołu badawczego (nie </w:t>
      </w:r>
      <w:r w:rsidR="00C671BF" w:rsidRPr="00C52049">
        <w:t>przekazywanie</w:t>
      </w:r>
      <w:r w:rsidRPr="00C52049">
        <w:t xml:space="preserve"> z</w:t>
      </w:r>
      <w:r w:rsidR="001738CB" w:rsidRPr="00C52049">
        <w:t>a</w:t>
      </w:r>
      <w:r w:rsidRPr="00C52049">
        <w:t>dań związanych z realizacją badania innym podmiotom/osobom spoza Zespołu</w:t>
      </w:r>
      <w:r w:rsidR="001738CB" w:rsidRPr="00C52049">
        <w:t xml:space="preserve"> i zespołu ewentualnych podwykonawców</w:t>
      </w:r>
      <w:r w:rsidR="00B61194">
        <w:t>),</w:t>
      </w:r>
    </w:p>
    <w:p w14:paraId="19D91F95" w14:textId="1368CE19" w:rsidR="00222444" w:rsidRPr="00C52049" w:rsidRDefault="00B61194" w:rsidP="00A04404">
      <w:pPr>
        <w:numPr>
          <w:ilvl w:val="0"/>
          <w:numId w:val="10"/>
        </w:numPr>
        <w:spacing w:after="0" w:line="276" w:lineRule="auto"/>
        <w:ind w:left="709" w:hanging="425"/>
        <w:contextualSpacing/>
        <w:jc w:val="both"/>
      </w:pPr>
      <w:r>
        <w:t>W</w:t>
      </w:r>
      <w:r w:rsidR="00222444" w:rsidRPr="00C52049">
        <w:t>ykonawca zostanie zobowiązany w umowie do potwierdzenia gotowości udziału w</w:t>
      </w:r>
      <w:r w:rsidR="005C747F">
        <w:t> </w:t>
      </w:r>
      <w:r w:rsidR="00222444" w:rsidRPr="00C52049">
        <w:t xml:space="preserve">maksymalnie </w:t>
      </w:r>
      <w:r w:rsidR="008E10F7">
        <w:t>3</w:t>
      </w:r>
      <w:r w:rsidR="00222444" w:rsidRPr="00C52049">
        <w:t xml:space="preserve"> spotkaniach/seminariach/konferencjach lub spotkaniach służących sprawozdawaniu z wykonania poszczególnych etapów prac, rozwiązywaniu pojawiających się problemów w trakcie badania, organizowanych w Białymstoku, poświęconych prezentacji wyników z badania, w tym na posiedzeniu Komitetu Monitorującego RPOWP, w miejscu wskazanym przez Zamawiającego, także poza jego siedzibą i po zakończeniu realizacji umowy. Spotkania będą odbywały się na wezwania Zamawiającego, w miarę bieżących potrzeb </w:t>
      </w:r>
      <w:r w:rsidR="00222444" w:rsidRPr="00B61194">
        <w:rPr>
          <w:u w:val="single"/>
        </w:rPr>
        <w:t>i nie należy ich ujmować w harmonogramie realizacji badania</w:t>
      </w:r>
      <w:r w:rsidR="00222444" w:rsidRPr="00C52049">
        <w:t>. Strony wspólnie uzgodnią termin spotkania</w:t>
      </w:r>
      <w:r w:rsidR="00A6187B">
        <w:t>,</w:t>
      </w:r>
    </w:p>
    <w:p w14:paraId="399D47E8" w14:textId="5EBDA4D6" w:rsidR="005C319A" w:rsidRPr="00C52049" w:rsidRDefault="00E41F0C" w:rsidP="00617C8E">
      <w:pPr>
        <w:numPr>
          <w:ilvl w:val="0"/>
          <w:numId w:val="10"/>
        </w:numPr>
        <w:spacing w:after="0" w:line="276" w:lineRule="auto"/>
        <w:ind w:left="709" w:hanging="425"/>
        <w:contextualSpacing/>
        <w:jc w:val="both"/>
      </w:pPr>
      <w:r w:rsidRPr="00C52049">
        <w:t>bezzwłocznego informowania o pojawiających się problemach, zagrożeniach lub opóźnieniach w realizacji badania.</w:t>
      </w:r>
    </w:p>
    <w:p w14:paraId="61DC72A2" w14:textId="77777777" w:rsidR="007143FD" w:rsidRPr="003F3AEE" w:rsidRDefault="007F730C" w:rsidP="00A61E98">
      <w:pPr>
        <w:pStyle w:val="Nagwek1"/>
      </w:pPr>
      <w:r w:rsidRPr="003F3AEE">
        <w:t>HARMONOGRAM PRAC</w:t>
      </w:r>
    </w:p>
    <w:p w14:paraId="6126AB82" w14:textId="54B7FEA0" w:rsidR="00B60125" w:rsidRPr="00C52049" w:rsidRDefault="00B60125" w:rsidP="00B60125">
      <w:pPr>
        <w:spacing w:before="240" w:after="0" w:line="276" w:lineRule="auto"/>
        <w:jc w:val="both"/>
      </w:pPr>
      <w:r w:rsidRPr="00C52049">
        <w:t xml:space="preserve">Realizacja zamówienia nastąpi w terminie do </w:t>
      </w:r>
      <w:r w:rsidRPr="00C52049">
        <w:rPr>
          <w:b/>
        </w:rPr>
        <w:t>1</w:t>
      </w:r>
      <w:r w:rsidR="00A11FDC">
        <w:rPr>
          <w:b/>
        </w:rPr>
        <w:t>2</w:t>
      </w:r>
      <w:r w:rsidRPr="00C52049">
        <w:rPr>
          <w:b/>
        </w:rPr>
        <w:t xml:space="preserve">0 dni </w:t>
      </w:r>
      <w:r w:rsidRPr="00C52049">
        <w:t>od dnia podpisania umowy z Wykonawcą</w:t>
      </w:r>
      <w:r w:rsidR="00013270">
        <w:t>,</w:t>
      </w:r>
      <w:r w:rsidRPr="00C52049">
        <w:t xml:space="preserve"> na którą składają się następujące etapy:</w:t>
      </w:r>
    </w:p>
    <w:p w14:paraId="238E8154" w14:textId="24DA9C0B" w:rsidR="00B60125" w:rsidRPr="00C52049" w:rsidRDefault="00B60125" w:rsidP="00A61E98">
      <w:pPr>
        <w:pStyle w:val="Akapitzlist"/>
        <w:numPr>
          <w:ilvl w:val="1"/>
          <w:numId w:val="53"/>
        </w:numPr>
        <w:spacing w:line="276" w:lineRule="auto"/>
        <w:ind w:left="851"/>
        <w:jc w:val="both"/>
      </w:pPr>
      <w:r w:rsidRPr="00C52049">
        <w:t xml:space="preserve">Opracowanie i przekazanie do zatwierdzenia w wersji elektronicznej na wskazany w umowie adres e-mail </w:t>
      </w:r>
      <w:r w:rsidRPr="00C52049">
        <w:rPr>
          <w:b/>
        </w:rPr>
        <w:t>raportu metodologicznego</w:t>
      </w:r>
      <w:r w:rsidRPr="00C52049">
        <w:t xml:space="preserve">, w terminie do </w:t>
      </w:r>
      <w:r w:rsidR="00BF7D9C">
        <w:rPr>
          <w:b/>
        </w:rPr>
        <w:t>10</w:t>
      </w:r>
      <w:r w:rsidRPr="00C52049">
        <w:rPr>
          <w:b/>
        </w:rPr>
        <w:t xml:space="preserve"> dni</w:t>
      </w:r>
      <w:r w:rsidR="005C747F">
        <w:t xml:space="preserve"> od podpisania umowy z </w:t>
      </w:r>
      <w:r w:rsidRPr="00C52049">
        <w:t xml:space="preserve">Wykonawcą. Zamawiający dokona odbioru raportu metodologicznego w ciągu </w:t>
      </w:r>
      <w:r w:rsidR="00BF7D9C">
        <w:rPr>
          <w:b/>
        </w:rPr>
        <w:t>10</w:t>
      </w:r>
      <w:r w:rsidRPr="00C52049">
        <w:rPr>
          <w:b/>
        </w:rPr>
        <w:t xml:space="preserve"> dni.</w:t>
      </w:r>
      <w:r w:rsidRPr="00C52049">
        <w:t xml:space="preserve"> </w:t>
      </w:r>
    </w:p>
    <w:p w14:paraId="2D044AF5" w14:textId="16DF0877" w:rsidR="00B60125" w:rsidRPr="00C52049" w:rsidRDefault="00B60125" w:rsidP="00A61E98">
      <w:pPr>
        <w:pStyle w:val="Akapitzlist"/>
        <w:numPr>
          <w:ilvl w:val="1"/>
          <w:numId w:val="53"/>
        </w:numPr>
        <w:spacing w:line="276" w:lineRule="auto"/>
        <w:ind w:left="851"/>
        <w:contextualSpacing w:val="0"/>
        <w:jc w:val="both"/>
      </w:pPr>
      <w:r w:rsidRPr="00C52049">
        <w:t xml:space="preserve">Wykonawca przekaże do odbioru końcowego ostateczne wersje raportu z wynikami badania w wersji elektronicznej na wskazany w umowie adres e-mail w terminie do </w:t>
      </w:r>
      <w:r w:rsidRPr="00C52049">
        <w:rPr>
          <w:b/>
        </w:rPr>
        <w:t>1</w:t>
      </w:r>
      <w:r w:rsidR="00A11FDC">
        <w:rPr>
          <w:b/>
        </w:rPr>
        <w:t>2</w:t>
      </w:r>
      <w:r w:rsidRPr="00C52049">
        <w:rPr>
          <w:b/>
        </w:rPr>
        <w:t>0 dni</w:t>
      </w:r>
      <w:r w:rsidRPr="00C52049">
        <w:t xml:space="preserve"> od dnia podpisania Umowy. Zamawiający wystawi protokół odbi</w:t>
      </w:r>
      <w:r w:rsidR="0041427A">
        <w:t>oru lub protokół rozbieżności w </w:t>
      </w:r>
      <w:r w:rsidRPr="00C52049">
        <w:t xml:space="preserve">ciągu </w:t>
      </w:r>
      <w:r w:rsidRPr="00C52049">
        <w:rPr>
          <w:b/>
        </w:rPr>
        <w:t xml:space="preserve">14 dni </w:t>
      </w:r>
      <w:r w:rsidR="00D12324">
        <w:rPr>
          <w:b/>
        </w:rPr>
        <w:t xml:space="preserve">roboczych </w:t>
      </w:r>
      <w:r w:rsidRPr="00C52049">
        <w:rPr>
          <w:b/>
        </w:rPr>
        <w:t>od dostarczenia wyników badania</w:t>
      </w:r>
      <w:r w:rsidRPr="00C52049">
        <w:t xml:space="preserve">. </w:t>
      </w:r>
    </w:p>
    <w:p w14:paraId="18BC71DF" w14:textId="77777777" w:rsidR="00BC761E" w:rsidRPr="003F3AEE" w:rsidRDefault="005C7987" w:rsidP="00A61E98">
      <w:pPr>
        <w:pStyle w:val="Nagwek1"/>
      </w:pPr>
      <w:r w:rsidRPr="003F3AEE">
        <w:t>POZOSTAŁE WYMAGANIA</w:t>
      </w:r>
    </w:p>
    <w:p w14:paraId="10693BD3" w14:textId="77777777" w:rsidR="00E04D38" w:rsidRPr="00C52049" w:rsidRDefault="005B2C71" w:rsidP="00E04D38">
      <w:pPr>
        <w:spacing w:line="276" w:lineRule="auto"/>
        <w:jc w:val="both"/>
      </w:pPr>
      <w:r w:rsidRPr="00C52049">
        <w:t>Obowiązkiem W</w:t>
      </w:r>
      <w:r w:rsidR="006A27AD" w:rsidRPr="00C52049">
        <w:t xml:space="preserve">ykonawcy będzie zebranie od badanych podmiotów (osób fizycznych i podmiotów gospodarczych) dobrowolnych </w:t>
      </w:r>
      <w:r w:rsidR="00B61194">
        <w:t>O</w:t>
      </w:r>
      <w:r w:rsidR="006A27AD" w:rsidRPr="00C52049">
        <w:t xml:space="preserve">świadczeń o wyrażeniu zgody na </w:t>
      </w:r>
      <w:r w:rsidR="009410C2" w:rsidRPr="00C52049">
        <w:t xml:space="preserve">przetwarzanie danych osobowych </w:t>
      </w:r>
      <w:r w:rsidR="00D5660C" w:rsidRPr="00EC70FA">
        <w:t>zgodnie ze wzo</w:t>
      </w:r>
      <w:r w:rsidR="00087CE4" w:rsidRPr="00EC70FA">
        <w:t xml:space="preserve">rem stanowiącym </w:t>
      </w:r>
      <w:r w:rsidR="00E53007" w:rsidRPr="00EC70FA">
        <w:t>załącznik nr</w:t>
      </w:r>
      <w:r w:rsidR="008846C1" w:rsidRPr="00EC70FA">
        <w:rPr>
          <w:color w:val="FF0000"/>
        </w:rPr>
        <w:t xml:space="preserve"> </w:t>
      </w:r>
      <w:r w:rsidR="00B61194" w:rsidRPr="00EC70FA">
        <w:t xml:space="preserve">2 </w:t>
      </w:r>
      <w:r w:rsidR="0082087A" w:rsidRPr="00EC70FA">
        <w:t>do OPZ.</w:t>
      </w:r>
    </w:p>
    <w:p w14:paraId="3028CFE4" w14:textId="77777777" w:rsidR="00CB6FD5" w:rsidRPr="00C52049" w:rsidRDefault="006A27AD" w:rsidP="0026782F">
      <w:pPr>
        <w:spacing w:after="240" w:line="276" w:lineRule="auto"/>
        <w:jc w:val="both"/>
      </w:pPr>
      <w:r w:rsidRPr="00C52049">
        <w:t xml:space="preserve">W przypadku zastosowania w proponowanej metodyce badania narzędzi ankiet CATI/CAWI, </w:t>
      </w:r>
      <w:r w:rsidR="005B2C71" w:rsidRPr="00C52049">
        <w:rPr>
          <w:b/>
          <w:u w:val="single"/>
        </w:rPr>
        <w:t>obowiązkiem W</w:t>
      </w:r>
      <w:r w:rsidRPr="00C52049">
        <w:rPr>
          <w:b/>
          <w:u w:val="single"/>
        </w:rPr>
        <w:t>ykonawcy</w:t>
      </w:r>
      <w:r w:rsidRPr="00C52049">
        <w:t xml:space="preserve"> będzie umieszczenie na końcu kwestionariusza CATI czy CAWI „pytania” </w:t>
      </w:r>
      <w:r w:rsidR="005C747F">
        <w:t>o </w:t>
      </w:r>
      <w:r w:rsidRPr="00C52049">
        <w:t>zgodę na umieszczenie danych osobowych ankietowanego w bazach ROT</w:t>
      </w:r>
      <w:r w:rsidR="009410C2" w:rsidRPr="00C52049">
        <w:t>.</w:t>
      </w:r>
    </w:p>
    <w:p w14:paraId="28BC272F" w14:textId="77777777" w:rsidR="00560602" w:rsidRPr="003F3AEE" w:rsidRDefault="00F36958" w:rsidP="00A61E98">
      <w:pPr>
        <w:pStyle w:val="Nagwek2"/>
      </w:pPr>
      <w:r w:rsidRPr="003F3AEE">
        <w:t xml:space="preserve">5.1. </w:t>
      </w:r>
      <w:r w:rsidR="006205E9" w:rsidRPr="003F3AEE">
        <w:t>sposób przekazania zamawiającemu wyników badania</w:t>
      </w:r>
    </w:p>
    <w:p w14:paraId="5538093E" w14:textId="77777777" w:rsidR="00B60125" w:rsidRPr="00C52049" w:rsidRDefault="007E2AF0" w:rsidP="00B60125">
      <w:pPr>
        <w:spacing w:after="0" w:line="276" w:lineRule="auto"/>
        <w:jc w:val="both"/>
        <w:rPr>
          <w:b/>
        </w:rPr>
      </w:pPr>
      <w:r>
        <w:rPr>
          <w:b/>
        </w:rPr>
        <w:t>5.1.1. Raport metodologiczny</w:t>
      </w:r>
    </w:p>
    <w:p w14:paraId="61C78130" w14:textId="77777777" w:rsidR="007E2AF0" w:rsidRDefault="007E2AF0" w:rsidP="007E2AF0">
      <w:pPr>
        <w:spacing w:after="0" w:line="276" w:lineRule="auto"/>
        <w:jc w:val="both"/>
      </w:pPr>
      <w:r>
        <w:t>P</w:t>
      </w:r>
      <w:r w:rsidR="00B60125" w:rsidRPr="00C52049">
        <w:t>rzekazanie Zamawiającemu</w:t>
      </w:r>
      <w:r>
        <w:t>:</w:t>
      </w:r>
    </w:p>
    <w:p w14:paraId="3DB3FD55" w14:textId="77EB6626" w:rsidR="00B60125" w:rsidRPr="00C52049" w:rsidRDefault="00B60125" w:rsidP="00A04404">
      <w:pPr>
        <w:pStyle w:val="Akapitzlist"/>
        <w:numPr>
          <w:ilvl w:val="2"/>
          <w:numId w:val="19"/>
        </w:numPr>
        <w:spacing w:after="0" w:line="276" w:lineRule="auto"/>
        <w:ind w:left="993"/>
        <w:jc w:val="both"/>
      </w:pPr>
      <w:r w:rsidRPr="00C52049">
        <w:t xml:space="preserve">do odbioru ostatecznej wersji raportu metodologicznego </w:t>
      </w:r>
      <w:r w:rsidRPr="00C52049">
        <w:rPr>
          <w:u w:val="single"/>
        </w:rPr>
        <w:t>w formie elektronicznej</w:t>
      </w:r>
      <w:r w:rsidR="00B61194">
        <w:t xml:space="preserve"> w wersji edytowalnej i </w:t>
      </w:r>
      <w:r w:rsidR="007E2AF0">
        <w:t xml:space="preserve">nieedytowalnej, na wskazany </w:t>
      </w:r>
      <w:r w:rsidRPr="00C52049">
        <w:t xml:space="preserve">w umowie adres e-mail w terminie </w:t>
      </w:r>
      <w:r w:rsidR="00A11FDC">
        <w:rPr>
          <w:b/>
        </w:rPr>
        <w:t>10</w:t>
      </w:r>
      <w:r w:rsidR="00A002FE" w:rsidRPr="00C52049">
        <w:rPr>
          <w:b/>
        </w:rPr>
        <w:t xml:space="preserve"> </w:t>
      </w:r>
      <w:r w:rsidRPr="00C52049">
        <w:rPr>
          <w:b/>
        </w:rPr>
        <w:t>dni</w:t>
      </w:r>
      <w:r w:rsidR="009B3924">
        <w:t xml:space="preserve"> od dnia podpisania Umowy,</w:t>
      </w:r>
    </w:p>
    <w:p w14:paraId="3D0A7920" w14:textId="77777777" w:rsidR="00B60125" w:rsidRPr="00C52049" w:rsidRDefault="009B3924" w:rsidP="00A04404">
      <w:pPr>
        <w:pStyle w:val="Akapitzlist"/>
        <w:numPr>
          <w:ilvl w:val="2"/>
          <w:numId w:val="19"/>
        </w:numPr>
        <w:spacing w:after="0" w:line="276" w:lineRule="auto"/>
        <w:ind w:left="993"/>
        <w:jc w:val="both"/>
      </w:pPr>
      <w:r>
        <w:t>jednego egzemplarza</w:t>
      </w:r>
      <w:r w:rsidR="00B60125" w:rsidRPr="00C52049">
        <w:t xml:space="preserve"> raportu w </w:t>
      </w:r>
      <w:r w:rsidR="00B60125" w:rsidRPr="00C52049">
        <w:rPr>
          <w:u w:val="single"/>
        </w:rPr>
        <w:t>wersji papierowej, w formie wydruku komputerowego, trwale połączonego</w:t>
      </w:r>
      <w:r w:rsidR="00B60125" w:rsidRPr="00C52049">
        <w:t xml:space="preserve">, w ciągu </w:t>
      </w:r>
      <w:r w:rsidR="00B60125" w:rsidRPr="00C52049">
        <w:rPr>
          <w:b/>
        </w:rPr>
        <w:t>5 dni</w:t>
      </w:r>
      <w:r w:rsidR="00B60125" w:rsidRPr="00C52049">
        <w:t xml:space="preserve"> od zatwierdzenia protokołem odbioru raportu przekazane</w:t>
      </w:r>
      <w:r w:rsidR="007E2AF0">
        <w:t>go w </w:t>
      </w:r>
      <w:r w:rsidR="00B60125" w:rsidRPr="00C52049">
        <w:t xml:space="preserve">wersji elektronicznej.  </w:t>
      </w:r>
    </w:p>
    <w:p w14:paraId="55D592E5" w14:textId="77777777" w:rsidR="00B60125" w:rsidRPr="00C52049" w:rsidRDefault="00B60125" w:rsidP="00450436">
      <w:pPr>
        <w:spacing w:before="120" w:after="0" w:line="276" w:lineRule="auto"/>
        <w:jc w:val="both"/>
        <w:rPr>
          <w:b/>
        </w:rPr>
      </w:pPr>
      <w:r w:rsidRPr="00C52049">
        <w:rPr>
          <w:b/>
        </w:rPr>
        <w:t>5.1.2. Raport końcowy:</w:t>
      </w:r>
    </w:p>
    <w:p w14:paraId="7D7145F6" w14:textId="77777777" w:rsidR="00B60125" w:rsidRPr="00C52049" w:rsidRDefault="00B60125" w:rsidP="00A04404">
      <w:pPr>
        <w:pStyle w:val="Akapitzlist"/>
        <w:numPr>
          <w:ilvl w:val="0"/>
          <w:numId w:val="11"/>
        </w:numPr>
        <w:spacing w:after="0" w:line="276" w:lineRule="auto"/>
        <w:jc w:val="both"/>
        <w:rPr>
          <w:vanish/>
        </w:rPr>
      </w:pPr>
    </w:p>
    <w:p w14:paraId="7D95E859" w14:textId="77777777" w:rsidR="00B60125" w:rsidRPr="00C52049" w:rsidRDefault="00B60125" w:rsidP="00A04404">
      <w:pPr>
        <w:pStyle w:val="Akapitzlist"/>
        <w:numPr>
          <w:ilvl w:val="0"/>
          <w:numId w:val="11"/>
        </w:numPr>
        <w:spacing w:after="0" w:line="276" w:lineRule="auto"/>
        <w:jc w:val="both"/>
        <w:rPr>
          <w:vanish/>
        </w:rPr>
      </w:pPr>
    </w:p>
    <w:p w14:paraId="7AFF9371" w14:textId="77777777" w:rsidR="007E2AF0" w:rsidRDefault="007E2AF0" w:rsidP="007E2AF0">
      <w:pPr>
        <w:spacing w:after="0" w:line="276" w:lineRule="auto"/>
        <w:jc w:val="both"/>
      </w:pPr>
      <w:r>
        <w:t>Przekazanie Zamawiającemu:</w:t>
      </w:r>
    </w:p>
    <w:p w14:paraId="39C852A8" w14:textId="1CBAADBA" w:rsidR="00B60125" w:rsidRPr="00C52049" w:rsidRDefault="00B60125" w:rsidP="00A04404">
      <w:pPr>
        <w:pStyle w:val="Akapitzlist"/>
        <w:numPr>
          <w:ilvl w:val="1"/>
          <w:numId w:val="20"/>
        </w:numPr>
        <w:spacing w:after="0" w:line="276" w:lineRule="auto"/>
        <w:ind w:left="993" w:hanging="504"/>
        <w:jc w:val="both"/>
      </w:pPr>
      <w:r w:rsidRPr="00C52049">
        <w:t xml:space="preserve">do odbioru końcowego ostatecznej wersji raportu końcowego </w:t>
      </w:r>
      <w:r w:rsidRPr="00C52049">
        <w:rPr>
          <w:u w:val="single"/>
        </w:rPr>
        <w:t>w formie elektronicznej</w:t>
      </w:r>
      <w:r w:rsidR="00D06EA8">
        <w:t xml:space="preserve"> w </w:t>
      </w:r>
      <w:r w:rsidRPr="00C52049">
        <w:t xml:space="preserve">wersji edytowalnej i nieedytowalnej, na wskazany w umowie adres e-mail w terminie </w:t>
      </w:r>
      <w:r w:rsidR="00570A3C" w:rsidRPr="00C52049">
        <w:rPr>
          <w:b/>
        </w:rPr>
        <w:t>1</w:t>
      </w:r>
      <w:r w:rsidR="00A11FDC">
        <w:rPr>
          <w:b/>
        </w:rPr>
        <w:t>2</w:t>
      </w:r>
      <w:r w:rsidR="00570A3C" w:rsidRPr="00C52049">
        <w:rPr>
          <w:b/>
        </w:rPr>
        <w:t xml:space="preserve">0 </w:t>
      </w:r>
      <w:r w:rsidRPr="00C52049">
        <w:rPr>
          <w:b/>
        </w:rPr>
        <w:t xml:space="preserve">dni </w:t>
      </w:r>
      <w:r w:rsidRPr="00C52049">
        <w:t xml:space="preserve">od dnia podpisania Umowy wraz z elementami dodatkowymi: </w:t>
      </w:r>
    </w:p>
    <w:p w14:paraId="5517D391" w14:textId="77777777" w:rsidR="00B60125" w:rsidRPr="00C52049" w:rsidRDefault="00B60125" w:rsidP="00A04404">
      <w:pPr>
        <w:numPr>
          <w:ilvl w:val="0"/>
          <w:numId w:val="12"/>
        </w:numPr>
        <w:spacing w:after="0" w:line="276" w:lineRule="auto"/>
        <w:ind w:left="1276" w:hanging="284"/>
        <w:jc w:val="both"/>
      </w:pPr>
      <w:r w:rsidRPr="00C52049">
        <w:t>dane źródłowe z badań ilościowych w formie elektroniczne</w:t>
      </w:r>
      <w:r w:rsidR="00B61194">
        <w:t>j w dwóch formatach: MS Excel i </w:t>
      </w:r>
      <w:r w:rsidRPr="00C52049">
        <w:t>w formacie właściwym dla programu statystycznego wykorzystywanego przez Wykonawcę do obróbki danych ilościowych na potrzeby zamówienia;</w:t>
      </w:r>
    </w:p>
    <w:p w14:paraId="0E1C4808" w14:textId="77777777" w:rsidR="00B60125" w:rsidRPr="00C52049" w:rsidRDefault="00B60125" w:rsidP="00A04404">
      <w:pPr>
        <w:numPr>
          <w:ilvl w:val="0"/>
          <w:numId w:val="12"/>
        </w:numPr>
        <w:spacing w:after="0" w:line="276" w:lineRule="auto"/>
        <w:ind w:left="1276" w:hanging="284"/>
        <w:jc w:val="both"/>
      </w:pPr>
      <w:r w:rsidRPr="00C52049">
        <w:t>wszelkie inne dane zgromadzone w trakcie badania;</w:t>
      </w:r>
    </w:p>
    <w:p w14:paraId="6E041306" w14:textId="77777777" w:rsidR="00B60125" w:rsidRPr="00C52049" w:rsidRDefault="00B60125" w:rsidP="00A04404">
      <w:pPr>
        <w:numPr>
          <w:ilvl w:val="0"/>
          <w:numId w:val="12"/>
        </w:numPr>
        <w:spacing w:after="0" w:line="276" w:lineRule="auto"/>
        <w:ind w:left="1276" w:hanging="284"/>
        <w:jc w:val="both"/>
      </w:pPr>
      <w:r w:rsidRPr="00C52049">
        <w:rPr>
          <w:b/>
        </w:rPr>
        <w:t xml:space="preserve">prezentacja multimedialna </w:t>
      </w:r>
      <w:r w:rsidRPr="00C52049">
        <w:t>(w formacie Power Point (MS Office) lub równoważnym)</w:t>
      </w:r>
      <w:r w:rsidRPr="00C52049">
        <w:rPr>
          <w:b/>
        </w:rPr>
        <w:t xml:space="preserve"> </w:t>
      </w:r>
      <w:r w:rsidRPr="00C52049">
        <w:t xml:space="preserve">zawierająca informacje na temat celów badania i metodologii, główne wnioski </w:t>
      </w:r>
      <w:r w:rsidR="005C747F">
        <w:t>i </w:t>
      </w:r>
      <w:r w:rsidR="009B3924">
        <w:t>rekomendacje z badania;</w:t>
      </w:r>
    </w:p>
    <w:p w14:paraId="2D5ACF42" w14:textId="77777777" w:rsidR="00B60125" w:rsidRPr="00C52049" w:rsidRDefault="00B60125" w:rsidP="00A04404">
      <w:pPr>
        <w:pStyle w:val="Akapitzlist"/>
        <w:numPr>
          <w:ilvl w:val="0"/>
          <w:numId w:val="13"/>
        </w:numPr>
        <w:spacing w:after="0" w:line="276" w:lineRule="auto"/>
        <w:jc w:val="both"/>
        <w:rPr>
          <w:vanish/>
        </w:rPr>
      </w:pPr>
    </w:p>
    <w:p w14:paraId="0FCDD70B" w14:textId="77777777" w:rsidR="00B60125" w:rsidRPr="00C52049" w:rsidRDefault="00B60125" w:rsidP="00A04404">
      <w:pPr>
        <w:pStyle w:val="Akapitzlist"/>
        <w:numPr>
          <w:ilvl w:val="0"/>
          <w:numId w:val="13"/>
        </w:numPr>
        <w:spacing w:after="0" w:line="276" w:lineRule="auto"/>
        <w:jc w:val="both"/>
        <w:rPr>
          <w:vanish/>
        </w:rPr>
      </w:pPr>
    </w:p>
    <w:p w14:paraId="66BF8015" w14:textId="77777777" w:rsidR="00B60125" w:rsidRPr="00C52049" w:rsidRDefault="00B60125" w:rsidP="00A04404">
      <w:pPr>
        <w:pStyle w:val="Akapitzlist"/>
        <w:numPr>
          <w:ilvl w:val="1"/>
          <w:numId w:val="13"/>
        </w:numPr>
        <w:spacing w:after="0" w:line="276" w:lineRule="auto"/>
        <w:jc w:val="both"/>
        <w:rPr>
          <w:vanish/>
        </w:rPr>
      </w:pPr>
    </w:p>
    <w:p w14:paraId="5BA1A395" w14:textId="77777777" w:rsidR="00B60125" w:rsidRPr="00C52049" w:rsidRDefault="009B3924" w:rsidP="00A04404">
      <w:pPr>
        <w:pStyle w:val="Akapitzlist"/>
        <w:numPr>
          <w:ilvl w:val="1"/>
          <w:numId w:val="21"/>
        </w:numPr>
        <w:spacing w:after="0" w:line="276" w:lineRule="auto"/>
        <w:ind w:left="993"/>
        <w:jc w:val="both"/>
      </w:pPr>
      <w:r>
        <w:t>pięciu egzemplarzy</w:t>
      </w:r>
      <w:r w:rsidR="00B60125" w:rsidRPr="00C52049">
        <w:t xml:space="preserve"> raportu </w:t>
      </w:r>
      <w:r w:rsidR="00B60125" w:rsidRPr="00C52049">
        <w:rPr>
          <w:u w:val="single"/>
        </w:rPr>
        <w:t>w wersji papierowej, trwale połączonej</w:t>
      </w:r>
      <w:r w:rsidR="00B60125" w:rsidRPr="00B61194">
        <w:t xml:space="preserve"> </w:t>
      </w:r>
      <w:r w:rsidR="00B60125" w:rsidRPr="00C52049">
        <w:t xml:space="preserve">w ciągu </w:t>
      </w:r>
      <w:r w:rsidR="00B60125" w:rsidRPr="00C52049">
        <w:rPr>
          <w:b/>
        </w:rPr>
        <w:t>10 dni</w:t>
      </w:r>
      <w:r w:rsidR="00B60125" w:rsidRPr="00C52049">
        <w:t xml:space="preserve"> od zatwierdzenia protokołem odbioru raportu końcowego przekazanego w wersji elektronicznej.  Do każdej wersji papierowej raportu końcowego, należy dołączyć wersję elektroniczną na płycie CD/DVD), na której znajdą się :</w:t>
      </w:r>
    </w:p>
    <w:p w14:paraId="630D71EE" w14:textId="77777777" w:rsidR="00B60125" w:rsidRPr="00C52049" w:rsidRDefault="00B60125" w:rsidP="00A04404">
      <w:pPr>
        <w:pStyle w:val="Akapitzlist"/>
        <w:numPr>
          <w:ilvl w:val="0"/>
          <w:numId w:val="14"/>
        </w:numPr>
        <w:spacing w:after="0" w:line="276" w:lineRule="auto"/>
        <w:ind w:left="1276" w:hanging="284"/>
        <w:jc w:val="both"/>
      </w:pPr>
      <w:r w:rsidRPr="00C52049">
        <w:rPr>
          <w:b/>
        </w:rPr>
        <w:t>raport metodologiczny i raport końcowy</w:t>
      </w:r>
      <w:r w:rsidRPr="00C52049">
        <w:t xml:space="preserve"> w wersji edytowalnej </w:t>
      </w:r>
      <w:r w:rsidR="009B3924">
        <w:t>i nieedytowalnej</w:t>
      </w:r>
      <w:r w:rsidR="005C747F">
        <w:t>,</w:t>
      </w:r>
    </w:p>
    <w:p w14:paraId="15D89965" w14:textId="77777777" w:rsidR="00B60125" w:rsidRPr="00C52049" w:rsidRDefault="00B60125" w:rsidP="007E6A59">
      <w:pPr>
        <w:numPr>
          <w:ilvl w:val="0"/>
          <w:numId w:val="14"/>
        </w:numPr>
        <w:spacing w:after="0" w:line="276" w:lineRule="auto"/>
        <w:ind w:left="1276" w:hanging="284"/>
        <w:jc w:val="both"/>
      </w:pPr>
      <w:r w:rsidRPr="00C52049">
        <w:t>dane źródłowe z badań ilościowych w formie elektronicznej w dwóch formatach: MS Exce</w:t>
      </w:r>
      <w:r w:rsidR="00B61194">
        <w:t>l i </w:t>
      </w:r>
      <w:r w:rsidRPr="00C52049">
        <w:t>w formacie właściwym dla programu statystycznego wykorzystywanego przez Wykonawcę do obróbki danych ilościowych na potrzeby zamówienia;</w:t>
      </w:r>
    </w:p>
    <w:p w14:paraId="5B46DB7A" w14:textId="77777777" w:rsidR="005D7C87" w:rsidRDefault="00B60125" w:rsidP="005D7C87">
      <w:pPr>
        <w:numPr>
          <w:ilvl w:val="0"/>
          <w:numId w:val="14"/>
        </w:numPr>
        <w:spacing w:after="0" w:line="276" w:lineRule="auto"/>
        <w:ind w:left="1276" w:hanging="284"/>
        <w:jc w:val="both"/>
      </w:pPr>
      <w:r w:rsidRPr="00C52049">
        <w:t>wszelkie inne dane zgromadzone w trakcie badania;</w:t>
      </w:r>
    </w:p>
    <w:p w14:paraId="37951001" w14:textId="485EBB46" w:rsidR="007E2AF0" w:rsidRDefault="00B60125" w:rsidP="005D7C87">
      <w:pPr>
        <w:numPr>
          <w:ilvl w:val="0"/>
          <w:numId w:val="14"/>
        </w:numPr>
        <w:spacing w:after="0" w:line="276" w:lineRule="auto"/>
        <w:ind w:left="1276" w:hanging="284"/>
        <w:jc w:val="both"/>
      </w:pPr>
      <w:r w:rsidRPr="00C52049">
        <w:t>prezentacja multimedialna (w formacie Power Poi</w:t>
      </w:r>
      <w:r w:rsidR="009B3924">
        <w:t>nt (MS Office) lub równoważnym)</w:t>
      </w:r>
      <w:r w:rsidR="008D09F6">
        <w:t xml:space="preserve"> oraz </w:t>
      </w:r>
      <w:r w:rsidR="007E2AF0" w:rsidRPr="005D7C87">
        <w:rPr>
          <w:u w:val="single"/>
        </w:rPr>
        <w:t>oryginalnych Oświadczeń o wyrażeniu zgody na przetwarzanie danych osobowych</w:t>
      </w:r>
      <w:r w:rsidR="007E2AF0">
        <w:t xml:space="preserve"> (zgodnie ze wzorem stanowiącym załącznik nr 2 do OPZ).</w:t>
      </w:r>
    </w:p>
    <w:p w14:paraId="6C93C569" w14:textId="77777777" w:rsidR="00B60125" w:rsidRDefault="00B60125" w:rsidP="005D7C87">
      <w:pPr>
        <w:spacing w:before="240" w:after="0" w:line="276" w:lineRule="auto"/>
        <w:jc w:val="both"/>
        <w:rPr>
          <w:b/>
        </w:rPr>
      </w:pPr>
      <w:r w:rsidRPr="00C52049">
        <w:rPr>
          <w:b/>
        </w:rPr>
        <w:t xml:space="preserve">Odbiór raportu metodologicznego i odbiór końcowy </w:t>
      </w:r>
      <w:r w:rsidRPr="00C52049">
        <w:t>odbędą się na z</w:t>
      </w:r>
      <w:r w:rsidR="00B61194">
        <w:t>asadach określonych w </w:t>
      </w:r>
      <w:r w:rsidRPr="00C52049">
        <w:t>Umowie.</w:t>
      </w:r>
      <w:r w:rsidRPr="00C52049">
        <w:rPr>
          <w:b/>
        </w:rPr>
        <w:t xml:space="preserve"> </w:t>
      </w:r>
    </w:p>
    <w:p w14:paraId="7C093F2F" w14:textId="77777777" w:rsidR="006A27AD" w:rsidRPr="00B31CD1" w:rsidRDefault="006A27AD" w:rsidP="00446EA2">
      <w:pPr>
        <w:pStyle w:val="Nagwek1"/>
      </w:pPr>
      <w:r w:rsidRPr="00B31CD1">
        <w:t>FINANSOWANIE BADANIA I OZNAKOWANIE PRZEDMIOTU ZAMÓWIENIA</w:t>
      </w:r>
    </w:p>
    <w:p w14:paraId="09C9D99A" w14:textId="5C0079C7" w:rsidR="00737402" w:rsidRDefault="006A27AD" w:rsidP="009424B9">
      <w:pPr>
        <w:spacing w:after="0" w:line="276" w:lineRule="auto"/>
        <w:jc w:val="both"/>
        <w:rPr>
          <w:rFonts w:cs="Calibri"/>
          <w:strike/>
        </w:rPr>
      </w:pPr>
      <w:r w:rsidRPr="00C52049">
        <w:t xml:space="preserve">Przedmiot zamówienia będzie finansowany ze środków Pomocy Technicznej w ramach Regionalnego Programu Operacyjnego Województwa Podlaskiego na lata 2014-2020. Dokumentacja będąca wynikiem realizacji przedmiotu zamówienia musi zostać opatrzona znakami graficznymi, do których odwołuje się </w:t>
      </w:r>
      <w:r w:rsidRPr="00C52049">
        <w:rPr>
          <w:i/>
        </w:rPr>
        <w:t xml:space="preserve">Strategia </w:t>
      </w:r>
      <w:r w:rsidR="00F36958" w:rsidRPr="00C52049">
        <w:rPr>
          <w:i/>
        </w:rPr>
        <w:t>k</w:t>
      </w:r>
      <w:r w:rsidRPr="00C52049">
        <w:rPr>
          <w:i/>
        </w:rPr>
        <w:t>omunikacji Regionalnego Programu Operacyjnego Województwa Podlaskiego na lata 2014-2020</w:t>
      </w:r>
      <w:r w:rsidRPr="00C52049">
        <w:t xml:space="preserve"> oraz </w:t>
      </w:r>
      <w:r w:rsidR="009B3924">
        <w:t xml:space="preserve">zgodnie z </w:t>
      </w:r>
      <w:r w:rsidRPr="00C52049">
        <w:rPr>
          <w:i/>
        </w:rPr>
        <w:t>Systemem Identyfikacji Wizualnej Marki Województwa Podlaskiego</w:t>
      </w:r>
      <w:r w:rsidRPr="00C52049">
        <w:rPr>
          <w:vertAlign w:val="superscript"/>
        </w:rPr>
        <w:footnoteReference w:id="25"/>
      </w:r>
      <w:r w:rsidR="00BF7D9C">
        <w:t>.</w:t>
      </w:r>
      <w:r w:rsidRPr="00C52049">
        <w:tab/>
      </w:r>
      <w:r w:rsidR="00223BC0" w:rsidRPr="00C52049">
        <w:rPr>
          <w:rFonts w:cs="Calibri"/>
          <w:strike/>
        </w:rPr>
        <w:t xml:space="preserve"> </w:t>
      </w:r>
    </w:p>
    <w:p w14:paraId="1FAD8F3C" w14:textId="77777777" w:rsidR="00450436" w:rsidRPr="00B31CD1" w:rsidRDefault="00450436" w:rsidP="00446EA2">
      <w:pPr>
        <w:pStyle w:val="Nagwek1"/>
      </w:pPr>
      <w:r>
        <w:t>ZAŁĄCZNIKI</w:t>
      </w:r>
    </w:p>
    <w:p w14:paraId="605CC3AA" w14:textId="77777777" w:rsidR="00737402" w:rsidRPr="00C52049" w:rsidRDefault="00B61194" w:rsidP="000F40C0">
      <w:pPr>
        <w:spacing w:line="276" w:lineRule="auto"/>
        <w:jc w:val="both"/>
        <w:rPr>
          <w:rFonts w:cs="Calibri"/>
          <w:strike/>
        </w:rPr>
      </w:pPr>
      <w:r w:rsidRPr="00C52049">
        <w:rPr>
          <w:rFonts w:cs="Calibri"/>
        </w:rPr>
        <w:t xml:space="preserve">Załącznik nr </w:t>
      </w:r>
      <w:r>
        <w:rPr>
          <w:rFonts w:cs="Calibri"/>
        </w:rPr>
        <w:t xml:space="preserve">1 do OPZ – Zalecenia z zakresie przeprowadzania badania ewaluacyjnego dotyczącego oceny realizacji zasady równości szans i niedyskryminacji, w tym dostępności </w:t>
      </w:r>
      <w:r w:rsidR="000F40C0">
        <w:rPr>
          <w:rFonts w:cs="Calibri"/>
        </w:rPr>
        <w:t>dla osób z niepełnosprawnościami oraz zasady równości szans kobiet i mężczyzn w programach operacyjnych polityki spójności 2014-2020</w:t>
      </w:r>
    </w:p>
    <w:p w14:paraId="61CB4CEA" w14:textId="77777777" w:rsidR="00737402" w:rsidRPr="00C52049" w:rsidRDefault="00737402" w:rsidP="009424B9">
      <w:pPr>
        <w:spacing w:after="0" w:line="276" w:lineRule="auto"/>
        <w:jc w:val="both"/>
        <w:rPr>
          <w:rFonts w:cs="Calibri"/>
        </w:rPr>
      </w:pPr>
      <w:r w:rsidRPr="00C52049">
        <w:rPr>
          <w:rFonts w:cs="Calibri"/>
        </w:rPr>
        <w:t xml:space="preserve">Załącznik nr </w:t>
      </w:r>
      <w:r w:rsidR="00B61194">
        <w:rPr>
          <w:rFonts w:cs="Calibri"/>
        </w:rPr>
        <w:t>2</w:t>
      </w:r>
      <w:r w:rsidRPr="00C52049">
        <w:rPr>
          <w:rFonts w:cs="Calibri"/>
        </w:rPr>
        <w:t xml:space="preserve"> do OPZ – Oświadczenie o wyrażeniu zgody na przetwarzanie danych osobowych</w:t>
      </w:r>
    </w:p>
    <w:sectPr w:rsidR="00737402" w:rsidRPr="00C52049" w:rsidSect="00EC1DBB">
      <w:headerReference w:type="default" r:id="rId9"/>
      <w:footerReference w:type="default" r:id="rId10"/>
      <w:pgSz w:w="11906" w:h="16838"/>
      <w:pgMar w:top="1417" w:right="1417" w:bottom="1417" w:left="1417" w:header="142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892DB" w14:textId="77777777" w:rsidR="009B47D2" w:rsidRDefault="009B47D2" w:rsidP="00EC1DBB">
      <w:pPr>
        <w:spacing w:after="0" w:line="240" w:lineRule="auto"/>
      </w:pPr>
      <w:r>
        <w:separator/>
      </w:r>
    </w:p>
  </w:endnote>
  <w:endnote w:type="continuationSeparator" w:id="0">
    <w:p w14:paraId="2A5E7734" w14:textId="77777777" w:rsidR="009B47D2" w:rsidRDefault="009B47D2" w:rsidP="00EC1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Proxima Nova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3EF20" w14:textId="45B2296F" w:rsidR="000F7160" w:rsidRDefault="000F7160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C6058">
      <w:rPr>
        <w:noProof/>
      </w:rPr>
      <w:t>17</w:t>
    </w:r>
    <w:r>
      <w:rPr>
        <w:noProof/>
      </w:rPr>
      <w:fldChar w:fldCharType="end"/>
    </w:r>
  </w:p>
  <w:p w14:paraId="7EC960A2" w14:textId="77777777" w:rsidR="000F7160" w:rsidRDefault="000F71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9208C" w14:textId="77777777" w:rsidR="009B47D2" w:rsidRDefault="009B47D2" w:rsidP="00EC1DBB">
      <w:pPr>
        <w:spacing w:after="0" w:line="240" w:lineRule="auto"/>
      </w:pPr>
      <w:r>
        <w:separator/>
      </w:r>
    </w:p>
  </w:footnote>
  <w:footnote w:type="continuationSeparator" w:id="0">
    <w:p w14:paraId="1BDB3564" w14:textId="77777777" w:rsidR="009B47D2" w:rsidRDefault="009B47D2" w:rsidP="00EC1DBB">
      <w:pPr>
        <w:spacing w:after="0" w:line="240" w:lineRule="auto"/>
      </w:pPr>
      <w:r>
        <w:continuationSeparator/>
      </w:r>
    </w:p>
  </w:footnote>
  <w:footnote w:id="1">
    <w:p w14:paraId="5B32C2FF" w14:textId="77777777" w:rsidR="000F7160" w:rsidRPr="00181CB0" w:rsidRDefault="000F7160" w:rsidP="00BD237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i/>
        </w:rPr>
        <w:t xml:space="preserve">Wytyczne w zakresie ewaluacji polityki spójności na lata 2014-2020, </w:t>
      </w:r>
      <w:r>
        <w:t>Minister Inwestycji i Rozwoju z dnia 10 października 2018 r., s. 23.</w:t>
      </w:r>
    </w:p>
  </w:footnote>
  <w:footnote w:id="2">
    <w:p w14:paraId="456FAA9F" w14:textId="77777777" w:rsidR="000F7160" w:rsidRPr="00180523" w:rsidRDefault="000F7160" w:rsidP="00BD237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i/>
        </w:rPr>
        <w:t xml:space="preserve">Zalecenia w zakresie przeprowadzenia badania ewaluacyjnego dotyczącego oceny realizacji zasady równości szans i niedyskryminacji, w tym dostępności dla osób z niepełnosprawnościami oraz zasady równości szans kobiet i mężczyzn w programach operacyjnych polityki spójności 2014-2020, </w:t>
      </w:r>
      <w:r>
        <w:t>s. 1. (stanowiące załącznik nr 1 do OPZ).</w:t>
      </w:r>
    </w:p>
  </w:footnote>
  <w:footnote w:id="3">
    <w:p w14:paraId="67F16482" w14:textId="77777777" w:rsidR="000F7160" w:rsidRDefault="000F7160" w:rsidP="00BD237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Ibidem, s. 2.</w:t>
      </w:r>
    </w:p>
  </w:footnote>
  <w:footnote w:id="4">
    <w:p w14:paraId="77B6E475" w14:textId="1C1FC0D5" w:rsidR="000F7160" w:rsidRDefault="000F7160" w:rsidP="00A4206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dotyczące Europejskiego Funduszu Rozwoju Regionalnego, Europejskiego Funduszu Społecznego, Funduszu Spójności i Europejskiego Funduszu Morskiego i Rybackiego oraz uchylające rozporządzenia Rady (WE) nr 1083/2006 (Rozporządzenie Ramowe).</w:t>
      </w:r>
    </w:p>
  </w:footnote>
  <w:footnote w:id="5">
    <w:p w14:paraId="1530F279" w14:textId="0B48ABF1" w:rsidR="000F7160" w:rsidRDefault="000F71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</w:rPr>
        <w:t xml:space="preserve">Umowa Partnerstwa, </w:t>
      </w:r>
      <w:r>
        <w:t>Ministerstwo Infrastruktury i Rozwoju, sierpień 2017, s. 178-186.</w:t>
      </w:r>
    </w:p>
  </w:footnote>
  <w:footnote w:id="6">
    <w:p w14:paraId="53182F5D" w14:textId="48BD2ACC" w:rsidR="000F7160" w:rsidRDefault="000F7160" w:rsidP="00AD14E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16895">
        <w:rPr>
          <w:i/>
        </w:rPr>
        <w:t>Regionalny Program Operacyjny Województwa Podlaskiego na lata 2014-2020,</w:t>
      </w:r>
      <w:r>
        <w:t xml:space="preserve"> Załącznik nr 1 do Uchwały Nr 310/4517/2018 Zarządu Województwa Podlaskiego z dnia 31 lipca 2018, s. 212-217.</w:t>
      </w:r>
    </w:p>
  </w:footnote>
  <w:footnote w:id="7">
    <w:p w14:paraId="7B9ADECF" w14:textId="77777777" w:rsidR="000F7160" w:rsidRDefault="000F7160" w:rsidP="00BD237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Ibidem, s. 212.</w:t>
      </w:r>
    </w:p>
  </w:footnote>
  <w:footnote w:id="8">
    <w:p w14:paraId="7F62B06B" w14:textId="77777777" w:rsidR="000F7160" w:rsidRPr="0015438E" w:rsidRDefault="000F7160" w:rsidP="00BD237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Wytycznymi w zakresie realizacji zasady równości szans i niedyskryminacji, w tym dostępności dla osób z niepełnosprawnościami oraz zasady równości szans kobiet i mężczyzn w ramach funduszy unijnych na lata 2014-2020, za osoby z niepełnosprawnościami uznawane są osoby niepełnosprawne w rozumieniu ustawy z dnia 27 sierpnia 1997 r. o rehabilitacji zawodowej i społecznej oraz zatrudnianiu osób </w:t>
      </w:r>
      <w:r w:rsidRPr="00181CB0">
        <w:t xml:space="preserve">niepełnosprawnych </w:t>
      </w:r>
      <w:r>
        <w:t>(Dz.</w:t>
      </w:r>
      <w:r w:rsidRPr="00181CB0">
        <w:t xml:space="preserve">U.2019.1172 </w:t>
      </w:r>
      <w:proofErr w:type="spellStart"/>
      <w:r w:rsidRPr="00181CB0">
        <w:t>t.j</w:t>
      </w:r>
      <w:proofErr w:type="spellEnd"/>
      <w:r w:rsidRPr="00181CB0">
        <w:t>. z dnia 25.06.2019)</w:t>
      </w:r>
      <w:r>
        <w:t xml:space="preserve">, a także osoby z zaburzeniami psychicznymi, w rozumieniu ustawy z dnia 19 sierpnia 1994 r. o ochronie zdrowia psychicznego </w:t>
      </w:r>
      <w:r w:rsidRPr="00181CB0">
        <w:t xml:space="preserve">(Dz.U.2018.1878 </w:t>
      </w:r>
      <w:proofErr w:type="spellStart"/>
      <w:r w:rsidRPr="00181CB0">
        <w:t>t.j</w:t>
      </w:r>
      <w:proofErr w:type="spellEnd"/>
      <w:r w:rsidRPr="00181CB0">
        <w:t xml:space="preserve">. z dnia 02.10.2018 z </w:t>
      </w:r>
      <w:proofErr w:type="spellStart"/>
      <w:r w:rsidRPr="00181CB0">
        <w:t>późn</w:t>
      </w:r>
      <w:proofErr w:type="spellEnd"/>
      <w:r w:rsidRPr="00181CB0">
        <w:t>. zm.).</w:t>
      </w:r>
      <w:r>
        <w:t xml:space="preserve"> W przypadku projektów realizowanych w ramach celu tematycznego 10 </w:t>
      </w:r>
      <w:r>
        <w:rPr>
          <w:i/>
        </w:rPr>
        <w:t>Inwestowanie w kształcenie, szkolenie i szkolenia zawodowe na rzecz zdobywania umiejętności i uczenia się przez całe życie</w:t>
      </w:r>
      <w:r>
        <w:t xml:space="preserve"> osoba z niepełnosprawnością to także uczeń albo dziecko w wieku przedszkolnym, posiadające orzeczenie o potrzebie kształcenia specjalnego, wydane ze względu na dany rodzaj niepełnosprawności oraz dzieci i młodzież posiadające orzeczenie o potrzebie zajęć rewalidacyjno-wychowawczych, wydawane ze względu na niepełnosprawność intelektualną w stopniu głębokim.</w:t>
      </w:r>
    </w:p>
  </w:footnote>
  <w:footnote w:id="9">
    <w:p w14:paraId="0816F794" w14:textId="77777777" w:rsidR="000F7160" w:rsidRPr="009571CB" w:rsidRDefault="000F7160" w:rsidP="00BD237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i/>
        </w:rPr>
        <w:t xml:space="preserve">Wytyczne w zakresie realizacji zasady równości szans i niedyskryminacji, w tym dostępności dla osób z niepełnosprawnościami oraz zasady równości szans kobiet i mężczyzn w ramach funduszy unijnych na lata 2014-2020, </w:t>
      </w:r>
      <w:r>
        <w:t>Minister Inwestycji i Rozwoju z dnia 5 kwietnia 2018 r., s. 9-11.</w:t>
      </w:r>
    </w:p>
  </w:footnote>
  <w:footnote w:id="10">
    <w:p w14:paraId="7424A23C" w14:textId="77777777" w:rsidR="000F7160" w:rsidRDefault="000F7160" w:rsidP="00BD237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16895">
        <w:rPr>
          <w:i/>
        </w:rPr>
        <w:t>Regionalny Program Operacyjny Województwa Podlaskiego na lata 2014-2020,</w:t>
      </w:r>
      <w:r>
        <w:t xml:space="preserve"> op. cit., s. 214.</w:t>
      </w:r>
    </w:p>
  </w:footnote>
  <w:footnote w:id="11">
    <w:p w14:paraId="3C70BDDA" w14:textId="77777777" w:rsidR="000F7160" w:rsidRDefault="000F7160" w:rsidP="00BD237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</w:t>
      </w:r>
      <w:r w:rsidRPr="00DF5F29">
        <w:rPr>
          <w:i/>
        </w:rPr>
        <w:t>Wytyczne w zakresie realizacji zasady równości szans i niedyskryminacji, w tym dostępności dla osób z niepełnosprawnościami oraz zasady równości szans kobiet i mężczyzn w ramach funduszy unijnych na lata 2014-2020</w:t>
      </w:r>
      <w:r>
        <w:t>, ilekroć w dokumentach używane jest określenie „zasada równości płci” należy rozumieć ją jako zasadę równości szans kobiet i mężczyzn.</w:t>
      </w:r>
    </w:p>
  </w:footnote>
  <w:footnote w:id="12">
    <w:p w14:paraId="4C3016F5" w14:textId="77777777" w:rsidR="000F7160" w:rsidRPr="00E21E15" w:rsidRDefault="000F7160" w:rsidP="00BD237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i/>
        </w:rPr>
        <w:t>Wytyczne w zakresie realizacji zasady równości szans i niedyskryminacji …</w:t>
      </w:r>
      <w:r>
        <w:t>, op. cit., s. 11-12.</w:t>
      </w:r>
    </w:p>
  </w:footnote>
  <w:footnote w:id="13">
    <w:p w14:paraId="6BED88C5" w14:textId="77777777" w:rsidR="000F7160" w:rsidRDefault="000F7160" w:rsidP="00BD237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16895">
        <w:rPr>
          <w:i/>
        </w:rPr>
        <w:t>Regionalny Program Operacyjny Województwa Podlaskiego na lata 2014-2020,</w:t>
      </w:r>
      <w:r>
        <w:t xml:space="preserve"> op. cit., s. 216-217.</w:t>
      </w:r>
    </w:p>
  </w:footnote>
  <w:footnote w:id="14">
    <w:p w14:paraId="12A4F09E" w14:textId="77777777" w:rsidR="000F7160" w:rsidRPr="00944BEE" w:rsidRDefault="000F7160" w:rsidP="00BD237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i/>
        </w:rPr>
        <w:t xml:space="preserve">Wytyczne w zakresie realizacji zasady partnerstwa na lata 2014-2020, </w:t>
      </w:r>
      <w:r>
        <w:t>Minister Infrastruktury i Rozwoju z dnia 28 października 2015 r., s. 12-13.</w:t>
      </w:r>
    </w:p>
  </w:footnote>
  <w:footnote w:id="15">
    <w:p w14:paraId="5CAFAB66" w14:textId="77777777" w:rsidR="000F7160" w:rsidRDefault="000F7160" w:rsidP="00BD237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Tamże, s. 217.</w:t>
      </w:r>
    </w:p>
  </w:footnote>
  <w:footnote w:id="16">
    <w:p w14:paraId="7385FAB3" w14:textId="77777777" w:rsidR="000F7160" w:rsidRPr="00026B2E" w:rsidRDefault="000F7160" w:rsidP="00AD14EC">
      <w:pPr>
        <w:pStyle w:val="Tekstprzypisudolnego"/>
        <w:jc w:val="both"/>
        <w:rPr>
          <w:b/>
        </w:rPr>
      </w:pPr>
      <w:r w:rsidRPr="00DF5F29">
        <w:rPr>
          <w:rStyle w:val="Odwoanieprzypisudolnego"/>
          <w:i/>
        </w:rPr>
        <w:footnoteRef/>
      </w:r>
      <w:r w:rsidRPr="00DF5F29">
        <w:rPr>
          <w:i/>
        </w:rPr>
        <w:t xml:space="preserve"> Zalecenia w zakresie przeprowadzenia badania ewaluacyjnego</w:t>
      </w:r>
      <w:r>
        <w:t xml:space="preserve"> …, op. cit., s. 5.</w:t>
      </w:r>
    </w:p>
  </w:footnote>
  <w:footnote w:id="17">
    <w:p w14:paraId="5A4F4544" w14:textId="7E7DB9F0" w:rsidR="000F7160" w:rsidRDefault="000F7160" w:rsidP="00BD237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 system zarządzania i wdrażania RPOWP 2014-2020 należy rozumieć m.in. takie obszary jak:</w:t>
      </w:r>
    </w:p>
    <w:p w14:paraId="2E211A0C" w14:textId="77777777" w:rsidR="000F7160" w:rsidRDefault="000F7160" w:rsidP="00BD2375">
      <w:pPr>
        <w:pStyle w:val="Tekstprzypisudolnego"/>
        <w:numPr>
          <w:ilvl w:val="0"/>
          <w:numId w:val="33"/>
        </w:numPr>
        <w:jc w:val="both"/>
      </w:pPr>
      <w:r>
        <w:t>włączenie zasad do przygotowania dokumentów programowych,</w:t>
      </w:r>
    </w:p>
    <w:p w14:paraId="46F0F7C1" w14:textId="77777777" w:rsidR="000F7160" w:rsidRDefault="000F7160" w:rsidP="00BD2375">
      <w:pPr>
        <w:pStyle w:val="Tekstprzypisudolnego"/>
        <w:numPr>
          <w:ilvl w:val="0"/>
          <w:numId w:val="33"/>
        </w:numPr>
        <w:jc w:val="both"/>
      </w:pPr>
      <w:r>
        <w:t>opracowanie założeń dot. wyboru projektów (między innymi formułowanie kryteriów wyboru projektów i ich ocena),</w:t>
      </w:r>
    </w:p>
    <w:p w14:paraId="255D8633" w14:textId="77777777" w:rsidR="000F7160" w:rsidRDefault="000F7160" w:rsidP="00BD2375">
      <w:pPr>
        <w:pStyle w:val="Tekstprzypisudolnego"/>
        <w:numPr>
          <w:ilvl w:val="0"/>
          <w:numId w:val="33"/>
        </w:numPr>
        <w:jc w:val="both"/>
      </w:pPr>
      <w:r>
        <w:t>monitorowanie i sprawozdawczość,</w:t>
      </w:r>
    </w:p>
    <w:p w14:paraId="0FF21943" w14:textId="77777777" w:rsidR="000F7160" w:rsidRDefault="000F7160" w:rsidP="00BD2375">
      <w:pPr>
        <w:pStyle w:val="Tekstprzypisudolnego"/>
        <w:numPr>
          <w:ilvl w:val="0"/>
          <w:numId w:val="33"/>
        </w:numPr>
        <w:jc w:val="both"/>
      </w:pPr>
      <w:r>
        <w:t>ewaluacja,</w:t>
      </w:r>
    </w:p>
    <w:p w14:paraId="55BFE4CC" w14:textId="77777777" w:rsidR="000F7160" w:rsidRDefault="000F7160" w:rsidP="00BD2375">
      <w:pPr>
        <w:pStyle w:val="Tekstprzypisudolnego"/>
        <w:numPr>
          <w:ilvl w:val="0"/>
          <w:numId w:val="33"/>
        </w:numPr>
        <w:jc w:val="both"/>
      </w:pPr>
      <w:r>
        <w:t>kontrola,</w:t>
      </w:r>
    </w:p>
    <w:p w14:paraId="3DB94E8F" w14:textId="77777777" w:rsidR="000F7160" w:rsidRDefault="000F7160" w:rsidP="00BD2375">
      <w:pPr>
        <w:pStyle w:val="Tekstprzypisudolnego"/>
        <w:numPr>
          <w:ilvl w:val="0"/>
          <w:numId w:val="33"/>
        </w:numPr>
        <w:jc w:val="both"/>
      </w:pPr>
      <w:r>
        <w:t>informacja i promocja (komunikacja),</w:t>
      </w:r>
    </w:p>
    <w:p w14:paraId="0907A5BC" w14:textId="77777777" w:rsidR="000F7160" w:rsidRDefault="000F7160" w:rsidP="00BD2375">
      <w:pPr>
        <w:pStyle w:val="Tekstprzypisudolnego"/>
        <w:numPr>
          <w:ilvl w:val="0"/>
          <w:numId w:val="33"/>
        </w:numPr>
        <w:jc w:val="both"/>
      </w:pPr>
      <w:r>
        <w:t>działalność Komitetu Monitorującego i innych gremiów (np. grup roboczych).</w:t>
      </w:r>
    </w:p>
  </w:footnote>
  <w:footnote w:id="18">
    <w:p w14:paraId="54C476D2" w14:textId="27573A51" w:rsidR="000F7160" w:rsidRDefault="000F71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1D96">
        <w:rPr>
          <w:i/>
        </w:rPr>
        <w:t>Zalecenia w zakresie przeprowadzenia badania ewaluacyjnego</w:t>
      </w:r>
      <w:r>
        <w:t xml:space="preserve"> …, op. cit., s. 3-4.</w:t>
      </w:r>
    </w:p>
  </w:footnote>
  <w:footnote w:id="19">
    <w:p w14:paraId="056DD25A" w14:textId="77777777" w:rsidR="000F7160" w:rsidRDefault="000F7160" w:rsidP="00BD237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Zasada równości szans i niedyskryminacji, w tym dostępności dla osób z niepełnosprawnościami oraz zasada równości szans kobiet i mężczyzn.</w:t>
      </w:r>
    </w:p>
  </w:footnote>
  <w:footnote w:id="20">
    <w:p w14:paraId="38077560" w14:textId="551EBE30" w:rsidR="000F7160" w:rsidRDefault="000F71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1D96">
        <w:rPr>
          <w:i/>
        </w:rPr>
        <w:t>Zalecenia w zakresie przeprowadzenia badania ewaluacyjnego</w:t>
      </w:r>
      <w:r>
        <w:t xml:space="preserve"> …, op. cit., s. 4.</w:t>
      </w:r>
    </w:p>
  </w:footnote>
  <w:footnote w:id="21">
    <w:p w14:paraId="1E88169A" w14:textId="0F842935" w:rsidR="000F7160" w:rsidRDefault="000F7160" w:rsidP="003F5802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Mechanizm racjonalnych usprawnień – konieczne i odpowiednie zmiany oraz dostosowania, nienakładające nieproporcjonalnego lub nadmiernego obciążenia, rozpatrywane osobno dla każdego konkretnego przypadku, w celu zapewnienia osobom z niepełnosprawnościami możliwości korzystania z wszelkich praw człowieka i podstawowych wolności oraz ich wykonywania na zasadzie równości z innymi osobami. MRU oznacza także możliwość sfinansowania specyficznych działań dostosowawczych, uruchamianych wraz z pojawieniem się w projektach realizowanych z polityki spójności (w charakterze uczestnika lub personelu projektu) osoby z niepełnosprawnościami. Każde zastosowanie MRU wynika z występowania przynajmniej trzech czynników w projekcie:</w:t>
      </w:r>
    </w:p>
    <w:p w14:paraId="65D7E6FD" w14:textId="77777777" w:rsidR="000F7160" w:rsidRDefault="000F7160" w:rsidP="003F5802">
      <w:pPr>
        <w:pStyle w:val="Tekstprzypisudolnego"/>
        <w:ind w:left="567"/>
      </w:pPr>
      <w:r>
        <w:t>•</w:t>
      </w:r>
      <w:r>
        <w:tab/>
        <w:t>specjalnej potrzeby uczestnika projektu/użytkownika projektu lub personelu projektu;</w:t>
      </w:r>
    </w:p>
    <w:p w14:paraId="26C557F8" w14:textId="77777777" w:rsidR="000F7160" w:rsidRDefault="000F7160" w:rsidP="003F5802">
      <w:pPr>
        <w:pStyle w:val="Tekstprzypisudolnego"/>
        <w:ind w:left="567"/>
      </w:pPr>
      <w:r>
        <w:t>•</w:t>
      </w:r>
      <w:r>
        <w:tab/>
        <w:t>barier otoczenia;</w:t>
      </w:r>
    </w:p>
    <w:p w14:paraId="795E5949" w14:textId="7BCC99AF" w:rsidR="000F7160" w:rsidRDefault="000F7160" w:rsidP="003F5802">
      <w:pPr>
        <w:pStyle w:val="Tekstprzypisudolnego"/>
        <w:ind w:left="567"/>
      </w:pPr>
      <w:r>
        <w:t>•</w:t>
      </w:r>
      <w:r>
        <w:tab/>
        <w:t>charakteru interwencji.</w:t>
      </w:r>
    </w:p>
  </w:footnote>
  <w:footnote w:id="22">
    <w:p w14:paraId="156B2E68" w14:textId="1C8F5BF7" w:rsidR="000F7160" w:rsidRPr="00623712" w:rsidRDefault="000F7160" w:rsidP="00A82BA5">
      <w:pPr>
        <w:pStyle w:val="Tekstprzypisudolnego"/>
        <w:jc w:val="both"/>
      </w:pPr>
      <w:r w:rsidRPr="00623712">
        <w:rPr>
          <w:rStyle w:val="Odwoanieprzypisudolnego"/>
        </w:rPr>
        <w:footnoteRef/>
      </w:r>
      <w:r w:rsidRPr="00623712">
        <w:t xml:space="preserve"> </w:t>
      </w:r>
      <w:r w:rsidR="007E6A59" w:rsidRPr="006E1D96">
        <w:rPr>
          <w:i/>
        </w:rPr>
        <w:t>Zalecenia w zakresie przeprowadzenia badania ewaluacyjnego</w:t>
      </w:r>
      <w:r w:rsidR="007E6A59">
        <w:t xml:space="preserve"> …, op. cit.</w:t>
      </w:r>
      <w:r w:rsidRPr="00A82BA5">
        <w:t>, s. 4.</w:t>
      </w:r>
    </w:p>
  </w:footnote>
  <w:footnote w:id="23">
    <w:p w14:paraId="59B0560A" w14:textId="77777777" w:rsidR="000F7160" w:rsidRPr="0025775E" w:rsidRDefault="000F7160" w:rsidP="00BD237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i/>
        </w:rPr>
        <w:t>Zalecenia w zakresie przeprowadzenia badania ewaluacyjnego …</w:t>
      </w:r>
      <w:r>
        <w:t>, op. cit., s. 2-3.</w:t>
      </w:r>
    </w:p>
  </w:footnote>
  <w:footnote w:id="24">
    <w:p w14:paraId="5CE193B9" w14:textId="77777777" w:rsidR="000F7160" w:rsidRPr="007E46D2" w:rsidRDefault="000F7160" w:rsidP="00BD2375">
      <w:pPr>
        <w:jc w:val="both"/>
        <w:rPr>
          <w:sz w:val="20"/>
          <w:szCs w:val="20"/>
        </w:rPr>
      </w:pPr>
      <w:r w:rsidRPr="007E46D2">
        <w:rPr>
          <w:rStyle w:val="Odwoanieprzypisudolnego"/>
          <w:sz w:val="20"/>
          <w:szCs w:val="20"/>
        </w:rPr>
        <w:footnoteRef/>
      </w:r>
      <w:r w:rsidRPr="007E46D2">
        <w:rPr>
          <w:sz w:val="20"/>
          <w:szCs w:val="20"/>
        </w:rPr>
        <w:t xml:space="preserve"> Przykładow</w:t>
      </w:r>
      <w:r>
        <w:rPr>
          <w:sz w:val="20"/>
          <w:szCs w:val="20"/>
        </w:rPr>
        <w:t>e</w:t>
      </w:r>
      <w:r w:rsidRPr="007E46D2">
        <w:rPr>
          <w:sz w:val="20"/>
          <w:szCs w:val="20"/>
        </w:rPr>
        <w:t xml:space="preserve"> wz</w:t>
      </w:r>
      <w:r>
        <w:rPr>
          <w:sz w:val="20"/>
          <w:szCs w:val="20"/>
        </w:rPr>
        <w:t>ory</w:t>
      </w:r>
      <w:r w:rsidRPr="007E46D2">
        <w:rPr>
          <w:sz w:val="20"/>
          <w:szCs w:val="20"/>
        </w:rPr>
        <w:t xml:space="preserve">: </w:t>
      </w:r>
      <w:hyperlink r:id="rId1" w:history="1">
        <w:r w:rsidRPr="007E46D2">
          <w:rPr>
            <w:sz w:val="20"/>
            <w:szCs w:val="20"/>
          </w:rPr>
          <w:t>http://rot.wrotapodlasia.pl/pl/badaniaewaluacyjne/</w:t>
        </w:r>
      </w:hyperlink>
    </w:p>
  </w:footnote>
  <w:footnote w:id="25">
    <w:p w14:paraId="54ED1518" w14:textId="77777777" w:rsidR="000F7160" w:rsidRPr="000A263A" w:rsidRDefault="000F7160" w:rsidP="00BD2375">
      <w:pPr>
        <w:pStyle w:val="Tekstprzypisudolnego"/>
        <w:jc w:val="both"/>
        <w:rPr>
          <w:sz w:val="18"/>
          <w:szCs w:val="18"/>
        </w:rPr>
      </w:pPr>
      <w:r w:rsidRPr="000A263A">
        <w:rPr>
          <w:rStyle w:val="Odwoanieprzypisudolnego"/>
          <w:sz w:val="18"/>
          <w:szCs w:val="18"/>
        </w:rPr>
        <w:footnoteRef/>
      </w:r>
      <w:r w:rsidRPr="000A263A">
        <w:rPr>
          <w:sz w:val="18"/>
          <w:szCs w:val="18"/>
        </w:rPr>
        <w:t xml:space="preserve"> </w:t>
      </w:r>
      <w:r w:rsidRPr="00785ADA">
        <w:rPr>
          <w:sz w:val="16"/>
          <w:szCs w:val="16"/>
        </w:rPr>
        <w:t>Dokument dostępny na stronie: http://bip.umwp.wrotapodlasia.pl/wojewodztwo/symbole_wojewodztwa/logo_wojewodztwa/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55DF8" w14:textId="77777777" w:rsidR="000F7160" w:rsidRDefault="000F7160">
    <w:pPr>
      <w:pStyle w:val="Nagwek"/>
    </w:pPr>
    <w:r>
      <w:rPr>
        <w:noProof/>
        <w:lang w:eastAsia="pl-PL"/>
      </w:rPr>
      <w:drawing>
        <wp:inline distT="0" distB="0" distL="0" distR="0" wp14:anchorId="7B82ED71" wp14:editId="68DC0182">
          <wp:extent cx="5764530" cy="501015"/>
          <wp:effectExtent l="19050" t="0" r="7620" b="0"/>
          <wp:docPr id="1" name="Obraz 3" descr="C:\Users\anna.kaminska\AppData\Local\Microsoft\Windows\Temporary Internet Files\Content.IE5\5W8V136L\Zestaw+logotypĂł+monochrom+GRAY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nna.kaminska\AppData\Local\Microsoft\Windows\Temporary Internet Files\Content.IE5\5W8V136L\Zestaw+logotypĂł+monochrom+GRAY+EF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01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3FC"/>
    <w:multiLevelType w:val="multilevel"/>
    <w:tmpl w:val="3618C1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3866C20"/>
    <w:multiLevelType w:val="multilevel"/>
    <w:tmpl w:val="E132E6A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/>
        <w:color w:val="5B9BD5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4961A73"/>
    <w:multiLevelType w:val="hybridMultilevel"/>
    <w:tmpl w:val="E13E9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34ABD"/>
    <w:multiLevelType w:val="hybridMultilevel"/>
    <w:tmpl w:val="DF6CE778"/>
    <w:lvl w:ilvl="0" w:tplc="37868BF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C2981"/>
    <w:multiLevelType w:val="multilevel"/>
    <w:tmpl w:val="C998880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D5F204D"/>
    <w:multiLevelType w:val="hybridMultilevel"/>
    <w:tmpl w:val="DF986BF8"/>
    <w:lvl w:ilvl="0" w:tplc="04150017">
      <w:start w:val="1"/>
      <w:numFmt w:val="lowerLetter"/>
      <w:lvlText w:val="%1)"/>
      <w:lvlJc w:val="left"/>
      <w:pPr>
        <w:ind w:left="2523" w:hanging="360"/>
      </w:pPr>
    </w:lvl>
    <w:lvl w:ilvl="1" w:tplc="04150019" w:tentative="1">
      <w:start w:val="1"/>
      <w:numFmt w:val="lowerLetter"/>
      <w:lvlText w:val="%2."/>
      <w:lvlJc w:val="left"/>
      <w:pPr>
        <w:ind w:left="3243" w:hanging="360"/>
      </w:pPr>
    </w:lvl>
    <w:lvl w:ilvl="2" w:tplc="0415001B" w:tentative="1">
      <w:start w:val="1"/>
      <w:numFmt w:val="lowerRoman"/>
      <w:lvlText w:val="%3."/>
      <w:lvlJc w:val="right"/>
      <w:pPr>
        <w:ind w:left="3963" w:hanging="180"/>
      </w:pPr>
    </w:lvl>
    <w:lvl w:ilvl="3" w:tplc="0415000F" w:tentative="1">
      <w:start w:val="1"/>
      <w:numFmt w:val="decimal"/>
      <w:lvlText w:val="%4."/>
      <w:lvlJc w:val="left"/>
      <w:pPr>
        <w:ind w:left="4683" w:hanging="360"/>
      </w:pPr>
    </w:lvl>
    <w:lvl w:ilvl="4" w:tplc="04150019" w:tentative="1">
      <w:start w:val="1"/>
      <w:numFmt w:val="lowerLetter"/>
      <w:lvlText w:val="%5."/>
      <w:lvlJc w:val="left"/>
      <w:pPr>
        <w:ind w:left="5403" w:hanging="360"/>
      </w:pPr>
    </w:lvl>
    <w:lvl w:ilvl="5" w:tplc="0415001B" w:tentative="1">
      <w:start w:val="1"/>
      <w:numFmt w:val="lowerRoman"/>
      <w:lvlText w:val="%6."/>
      <w:lvlJc w:val="right"/>
      <w:pPr>
        <w:ind w:left="6123" w:hanging="180"/>
      </w:pPr>
    </w:lvl>
    <w:lvl w:ilvl="6" w:tplc="0415000F" w:tentative="1">
      <w:start w:val="1"/>
      <w:numFmt w:val="decimal"/>
      <w:lvlText w:val="%7."/>
      <w:lvlJc w:val="left"/>
      <w:pPr>
        <w:ind w:left="6843" w:hanging="360"/>
      </w:pPr>
    </w:lvl>
    <w:lvl w:ilvl="7" w:tplc="04150019" w:tentative="1">
      <w:start w:val="1"/>
      <w:numFmt w:val="lowerLetter"/>
      <w:lvlText w:val="%8."/>
      <w:lvlJc w:val="left"/>
      <w:pPr>
        <w:ind w:left="7563" w:hanging="360"/>
      </w:pPr>
    </w:lvl>
    <w:lvl w:ilvl="8" w:tplc="0415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6" w15:restartNumberingAfterBreak="0">
    <w:nsid w:val="100A73CF"/>
    <w:multiLevelType w:val="hybridMultilevel"/>
    <w:tmpl w:val="539AAF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1A06CBF"/>
    <w:multiLevelType w:val="hybridMultilevel"/>
    <w:tmpl w:val="375C40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47FC1"/>
    <w:multiLevelType w:val="hybridMultilevel"/>
    <w:tmpl w:val="D4569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0293E"/>
    <w:multiLevelType w:val="multilevel"/>
    <w:tmpl w:val="5F166CD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B7BB9"/>
    <w:multiLevelType w:val="hybridMultilevel"/>
    <w:tmpl w:val="9A8A06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B745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35061"/>
    <w:multiLevelType w:val="multilevel"/>
    <w:tmpl w:val="DE8415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A5B4D87"/>
    <w:multiLevelType w:val="hybridMultilevel"/>
    <w:tmpl w:val="0F8E27AE"/>
    <w:lvl w:ilvl="0" w:tplc="6220F144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1C7B5D72"/>
    <w:multiLevelType w:val="multilevel"/>
    <w:tmpl w:val="C9CE66E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0853B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1561B9E"/>
    <w:multiLevelType w:val="hybridMultilevel"/>
    <w:tmpl w:val="75C22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079DB"/>
    <w:multiLevelType w:val="hybridMultilevel"/>
    <w:tmpl w:val="12B87098"/>
    <w:lvl w:ilvl="0" w:tplc="6220F14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35886A89"/>
    <w:multiLevelType w:val="hybridMultilevel"/>
    <w:tmpl w:val="B1B2864E"/>
    <w:lvl w:ilvl="0" w:tplc="BB30D20A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8" w15:restartNumberingAfterBreak="0">
    <w:nsid w:val="3953563B"/>
    <w:multiLevelType w:val="hybridMultilevel"/>
    <w:tmpl w:val="C412690A"/>
    <w:lvl w:ilvl="0" w:tplc="CFE2C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97BE4"/>
    <w:multiLevelType w:val="multilevel"/>
    <w:tmpl w:val="5CFA72E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C5C6027"/>
    <w:multiLevelType w:val="multilevel"/>
    <w:tmpl w:val="27DEF86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DEF35A0"/>
    <w:multiLevelType w:val="multilevel"/>
    <w:tmpl w:val="5F166CD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3D65BC"/>
    <w:multiLevelType w:val="hybridMultilevel"/>
    <w:tmpl w:val="47DACA3A"/>
    <w:lvl w:ilvl="0" w:tplc="BB30D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65A7E"/>
    <w:multiLevelType w:val="multilevel"/>
    <w:tmpl w:val="B016AF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468A4EA0"/>
    <w:multiLevelType w:val="hybridMultilevel"/>
    <w:tmpl w:val="1C9E1F8E"/>
    <w:lvl w:ilvl="0" w:tplc="48BCAC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F3925"/>
    <w:multiLevelType w:val="hybridMultilevel"/>
    <w:tmpl w:val="807A3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11F0B"/>
    <w:multiLevelType w:val="multilevel"/>
    <w:tmpl w:val="DE8415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1B26F18"/>
    <w:multiLevelType w:val="hybridMultilevel"/>
    <w:tmpl w:val="75501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71474"/>
    <w:multiLevelType w:val="multilevel"/>
    <w:tmpl w:val="DA0A2F4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5E16F0F"/>
    <w:multiLevelType w:val="hybridMultilevel"/>
    <w:tmpl w:val="D21867A8"/>
    <w:lvl w:ilvl="0" w:tplc="6220F1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61D5C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74B0FBD"/>
    <w:multiLevelType w:val="multilevel"/>
    <w:tmpl w:val="D73A80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8130E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9E3C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E274579"/>
    <w:multiLevelType w:val="multilevel"/>
    <w:tmpl w:val="DF9CF33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0166718"/>
    <w:multiLevelType w:val="hybridMultilevel"/>
    <w:tmpl w:val="99BC5462"/>
    <w:lvl w:ilvl="0" w:tplc="48B0039C">
      <w:start w:val="4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6" w15:restartNumberingAfterBreak="0">
    <w:nsid w:val="61E56330"/>
    <w:multiLevelType w:val="multilevel"/>
    <w:tmpl w:val="C310E3C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30B5BAC"/>
    <w:multiLevelType w:val="multilevel"/>
    <w:tmpl w:val="CFE4EA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60F0E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C362C"/>
    <w:multiLevelType w:val="hybridMultilevel"/>
    <w:tmpl w:val="D3EA4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195114"/>
    <w:multiLevelType w:val="multilevel"/>
    <w:tmpl w:val="4D181064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bullet"/>
      <w:lvlText w:val=""/>
      <w:lvlJc w:val="left"/>
      <w:pPr>
        <w:ind w:left="186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41" w15:restartNumberingAfterBreak="0">
    <w:nsid w:val="6B600616"/>
    <w:multiLevelType w:val="hybridMultilevel"/>
    <w:tmpl w:val="AF9095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6E0405"/>
    <w:multiLevelType w:val="hybridMultilevel"/>
    <w:tmpl w:val="E9260612"/>
    <w:lvl w:ilvl="0" w:tplc="058654C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DA0325"/>
    <w:multiLevelType w:val="hybridMultilevel"/>
    <w:tmpl w:val="99F4D416"/>
    <w:lvl w:ilvl="0" w:tplc="48BCAC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8600C">
      <w:start w:val="1"/>
      <w:numFmt w:val="decimal"/>
      <w:pStyle w:val="Nagwek1"/>
      <w:lvlText w:val="%2."/>
      <w:lvlJc w:val="left"/>
      <w:pPr>
        <w:ind w:left="144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070F31"/>
    <w:multiLevelType w:val="hybridMultilevel"/>
    <w:tmpl w:val="D4569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6235B6"/>
    <w:multiLevelType w:val="multilevel"/>
    <w:tmpl w:val="709A3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6" w15:restartNumberingAfterBreak="0">
    <w:nsid w:val="71BB6B71"/>
    <w:multiLevelType w:val="hybridMultilevel"/>
    <w:tmpl w:val="44A6F6DE"/>
    <w:lvl w:ilvl="0" w:tplc="FB74543A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7" w15:restartNumberingAfterBreak="0">
    <w:nsid w:val="736C3F40"/>
    <w:multiLevelType w:val="multilevel"/>
    <w:tmpl w:val="DE8415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4B76F2F"/>
    <w:multiLevelType w:val="hybridMultilevel"/>
    <w:tmpl w:val="6C206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DA6B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A0B3C9A"/>
    <w:multiLevelType w:val="hybridMultilevel"/>
    <w:tmpl w:val="D4569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6B0A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C81217A"/>
    <w:multiLevelType w:val="hybridMultilevel"/>
    <w:tmpl w:val="FA5ADCB8"/>
    <w:lvl w:ilvl="0" w:tplc="C3401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AE712C"/>
    <w:multiLevelType w:val="multilevel"/>
    <w:tmpl w:val="FAB6B10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5"/>
  </w:num>
  <w:num w:numId="2">
    <w:abstractNumId w:val="18"/>
  </w:num>
  <w:num w:numId="3">
    <w:abstractNumId w:val="17"/>
  </w:num>
  <w:num w:numId="4">
    <w:abstractNumId w:val="29"/>
  </w:num>
  <w:num w:numId="5">
    <w:abstractNumId w:val="5"/>
  </w:num>
  <w:num w:numId="6">
    <w:abstractNumId w:val="6"/>
  </w:num>
  <w:num w:numId="7">
    <w:abstractNumId w:val="3"/>
  </w:num>
  <w:num w:numId="8">
    <w:abstractNumId w:val="49"/>
  </w:num>
  <w:num w:numId="9">
    <w:abstractNumId w:val="20"/>
  </w:num>
  <w:num w:numId="10">
    <w:abstractNumId w:val="41"/>
  </w:num>
  <w:num w:numId="11">
    <w:abstractNumId w:val="21"/>
  </w:num>
  <w:num w:numId="12">
    <w:abstractNumId w:val="12"/>
  </w:num>
  <w:num w:numId="13">
    <w:abstractNumId w:val="9"/>
  </w:num>
  <w:num w:numId="14">
    <w:abstractNumId w:val="16"/>
  </w:num>
  <w:num w:numId="15">
    <w:abstractNumId w:val="13"/>
  </w:num>
  <w:num w:numId="16">
    <w:abstractNumId w:val="2"/>
  </w:num>
  <w:num w:numId="17">
    <w:abstractNumId w:val="43"/>
  </w:num>
  <w:num w:numId="18">
    <w:abstractNumId w:val="1"/>
  </w:num>
  <w:num w:numId="19">
    <w:abstractNumId w:val="34"/>
  </w:num>
  <w:num w:numId="20">
    <w:abstractNumId w:val="36"/>
  </w:num>
  <w:num w:numId="21">
    <w:abstractNumId w:val="19"/>
  </w:num>
  <w:num w:numId="22">
    <w:abstractNumId w:val="28"/>
  </w:num>
  <w:num w:numId="23">
    <w:abstractNumId w:val="53"/>
  </w:num>
  <w:num w:numId="24">
    <w:abstractNumId w:val="4"/>
  </w:num>
  <w:num w:numId="25">
    <w:abstractNumId w:val="31"/>
  </w:num>
  <w:num w:numId="26">
    <w:abstractNumId w:val="7"/>
  </w:num>
  <w:num w:numId="27">
    <w:abstractNumId w:val="0"/>
  </w:num>
  <w:num w:numId="28">
    <w:abstractNumId w:val="23"/>
  </w:num>
  <w:num w:numId="29">
    <w:abstractNumId w:val="45"/>
  </w:num>
  <w:num w:numId="30">
    <w:abstractNumId w:val="48"/>
  </w:num>
  <w:num w:numId="31">
    <w:abstractNumId w:val="8"/>
  </w:num>
  <w:num w:numId="32">
    <w:abstractNumId w:val="15"/>
  </w:num>
  <w:num w:numId="33">
    <w:abstractNumId w:val="27"/>
  </w:num>
  <w:num w:numId="34">
    <w:abstractNumId w:val="25"/>
  </w:num>
  <w:num w:numId="35">
    <w:abstractNumId w:val="22"/>
  </w:num>
  <w:num w:numId="36">
    <w:abstractNumId w:val="40"/>
  </w:num>
  <w:num w:numId="37">
    <w:abstractNumId w:val="10"/>
  </w:num>
  <w:num w:numId="38">
    <w:abstractNumId w:val="42"/>
  </w:num>
  <w:num w:numId="39">
    <w:abstractNumId w:val="11"/>
  </w:num>
  <w:num w:numId="40">
    <w:abstractNumId w:val="26"/>
  </w:num>
  <w:num w:numId="41">
    <w:abstractNumId w:val="47"/>
  </w:num>
  <w:num w:numId="42">
    <w:abstractNumId w:val="14"/>
  </w:num>
  <w:num w:numId="43">
    <w:abstractNumId w:val="32"/>
  </w:num>
  <w:num w:numId="44">
    <w:abstractNumId w:val="33"/>
  </w:num>
  <w:num w:numId="45">
    <w:abstractNumId w:val="30"/>
  </w:num>
  <w:num w:numId="46">
    <w:abstractNumId w:val="38"/>
  </w:num>
  <w:num w:numId="47">
    <w:abstractNumId w:val="52"/>
  </w:num>
  <w:num w:numId="48">
    <w:abstractNumId w:val="39"/>
  </w:num>
  <w:num w:numId="49">
    <w:abstractNumId w:val="43"/>
    <w:lvlOverride w:ilvl="0">
      <w:startOverride w:val="7"/>
    </w:lvlOverride>
  </w:num>
  <w:num w:numId="50">
    <w:abstractNumId w:val="43"/>
    <w:lvlOverride w:ilvl="0">
      <w:startOverride w:val="7"/>
    </w:lvlOverride>
  </w:num>
  <w:num w:numId="51">
    <w:abstractNumId w:val="43"/>
  </w:num>
  <w:num w:numId="52">
    <w:abstractNumId w:val="43"/>
  </w:num>
  <w:num w:numId="53">
    <w:abstractNumId w:val="24"/>
  </w:num>
  <w:num w:numId="54">
    <w:abstractNumId w:val="50"/>
  </w:num>
  <w:num w:numId="55">
    <w:abstractNumId w:val="44"/>
  </w:num>
  <w:num w:numId="56">
    <w:abstractNumId w:val="51"/>
  </w:num>
  <w:num w:numId="57">
    <w:abstractNumId w:val="37"/>
  </w:num>
  <w:num w:numId="58">
    <w:abstractNumId w:val="4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81"/>
    <w:rsid w:val="0000165C"/>
    <w:rsid w:val="00002C17"/>
    <w:rsid w:val="0000431E"/>
    <w:rsid w:val="0000450E"/>
    <w:rsid w:val="000060C1"/>
    <w:rsid w:val="00006E7D"/>
    <w:rsid w:val="000101AB"/>
    <w:rsid w:val="0001154A"/>
    <w:rsid w:val="00013270"/>
    <w:rsid w:val="00013396"/>
    <w:rsid w:val="00013B12"/>
    <w:rsid w:val="00014725"/>
    <w:rsid w:val="00024031"/>
    <w:rsid w:val="000251BC"/>
    <w:rsid w:val="00026416"/>
    <w:rsid w:val="0002692B"/>
    <w:rsid w:val="00026B2E"/>
    <w:rsid w:val="000271F5"/>
    <w:rsid w:val="0003203A"/>
    <w:rsid w:val="00032D14"/>
    <w:rsid w:val="00033FFD"/>
    <w:rsid w:val="0003572D"/>
    <w:rsid w:val="00036B59"/>
    <w:rsid w:val="00036ED6"/>
    <w:rsid w:val="00037D3B"/>
    <w:rsid w:val="00040647"/>
    <w:rsid w:val="000417A9"/>
    <w:rsid w:val="00045055"/>
    <w:rsid w:val="00045AA5"/>
    <w:rsid w:val="00045ACB"/>
    <w:rsid w:val="00050E5A"/>
    <w:rsid w:val="00054FF5"/>
    <w:rsid w:val="00056231"/>
    <w:rsid w:val="000564A3"/>
    <w:rsid w:val="0006455C"/>
    <w:rsid w:val="00064E3D"/>
    <w:rsid w:val="00064F7F"/>
    <w:rsid w:val="00065BAF"/>
    <w:rsid w:val="00065EC0"/>
    <w:rsid w:val="000703A0"/>
    <w:rsid w:val="000707C2"/>
    <w:rsid w:val="00070EE3"/>
    <w:rsid w:val="000714DA"/>
    <w:rsid w:val="000733DA"/>
    <w:rsid w:val="000747D6"/>
    <w:rsid w:val="00074B6E"/>
    <w:rsid w:val="0007534C"/>
    <w:rsid w:val="000758BA"/>
    <w:rsid w:val="000777DF"/>
    <w:rsid w:val="00077888"/>
    <w:rsid w:val="00077EF5"/>
    <w:rsid w:val="0008155C"/>
    <w:rsid w:val="000817D0"/>
    <w:rsid w:val="0008296D"/>
    <w:rsid w:val="00084917"/>
    <w:rsid w:val="00085279"/>
    <w:rsid w:val="00085338"/>
    <w:rsid w:val="0008740C"/>
    <w:rsid w:val="00087A5A"/>
    <w:rsid w:val="00087CE4"/>
    <w:rsid w:val="00087D14"/>
    <w:rsid w:val="000904B1"/>
    <w:rsid w:val="00090E54"/>
    <w:rsid w:val="00091393"/>
    <w:rsid w:val="00091C32"/>
    <w:rsid w:val="00093ED4"/>
    <w:rsid w:val="00095F4C"/>
    <w:rsid w:val="00096303"/>
    <w:rsid w:val="00097703"/>
    <w:rsid w:val="00097AA4"/>
    <w:rsid w:val="000B0C51"/>
    <w:rsid w:val="000B1C85"/>
    <w:rsid w:val="000B3D78"/>
    <w:rsid w:val="000B6367"/>
    <w:rsid w:val="000B7726"/>
    <w:rsid w:val="000B7997"/>
    <w:rsid w:val="000C0B75"/>
    <w:rsid w:val="000C0FB9"/>
    <w:rsid w:val="000C4D59"/>
    <w:rsid w:val="000C7653"/>
    <w:rsid w:val="000C7792"/>
    <w:rsid w:val="000C7EA4"/>
    <w:rsid w:val="000D145B"/>
    <w:rsid w:val="000D2EA7"/>
    <w:rsid w:val="000D414A"/>
    <w:rsid w:val="000D591E"/>
    <w:rsid w:val="000E0570"/>
    <w:rsid w:val="000E09BE"/>
    <w:rsid w:val="000E0DDD"/>
    <w:rsid w:val="000E4F09"/>
    <w:rsid w:val="000E51BB"/>
    <w:rsid w:val="000F08FF"/>
    <w:rsid w:val="000F203B"/>
    <w:rsid w:val="000F40C0"/>
    <w:rsid w:val="000F7160"/>
    <w:rsid w:val="000F7A41"/>
    <w:rsid w:val="00104BA1"/>
    <w:rsid w:val="00105657"/>
    <w:rsid w:val="001077A5"/>
    <w:rsid w:val="00110342"/>
    <w:rsid w:val="0011071E"/>
    <w:rsid w:val="00110D09"/>
    <w:rsid w:val="00111072"/>
    <w:rsid w:val="00112C3C"/>
    <w:rsid w:val="00112FE2"/>
    <w:rsid w:val="00113795"/>
    <w:rsid w:val="00113DFB"/>
    <w:rsid w:val="00114E74"/>
    <w:rsid w:val="00115467"/>
    <w:rsid w:val="00117336"/>
    <w:rsid w:val="0012214E"/>
    <w:rsid w:val="0012235E"/>
    <w:rsid w:val="001229EF"/>
    <w:rsid w:val="001263AE"/>
    <w:rsid w:val="00130553"/>
    <w:rsid w:val="0013102B"/>
    <w:rsid w:val="001310B5"/>
    <w:rsid w:val="001363F6"/>
    <w:rsid w:val="00137995"/>
    <w:rsid w:val="00146468"/>
    <w:rsid w:val="001502AA"/>
    <w:rsid w:val="00151266"/>
    <w:rsid w:val="0015151D"/>
    <w:rsid w:val="00152EEB"/>
    <w:rsid w:val="0015438E"/>
    <w:rsid w:val="00154581"/>
    <w:rsid w:val="00154764"/>
    <w:rsid w:val="00154A08"/>
    <w:rsid w:val="00154F69"/>
    <w:rsid w:val="00156386"/>
    <w:rsid w:val="00156895"/>
    <w:rsid w:val="00157D13"/>
    <w:rsid w:val="00160005"/>
    <w:rsid w:val="0016340B"/>
    <w:rsid w:val="00164AEC"/>
    <w:rsid w:val="001652FF"/>
    <w:rsid w:val="001654F6"/>
    <w:rsid w:val="00166563"/>
    <w:rsid w:val="00167823"/>
    <w:rsid w:val="00167DC8"/>
    <w:rsid w:val="001717EA"/>
    <w:rsid w:val="001738CB"/>
    <w:rsid w:val="00173E16"/>
    <w:rsid w:val="00174DFA"/>
    <w:rsid w:val="00175DA5"/>
    <w:rsid w:val="00176E4C"/>
    <w:rsid w:val="00180523"/>
    <w:rsid w:val="001809B1"/>
    <w:rsid w:val="00180F9A"/>
    <w:rsid w:val="00181CB0"/>
    <w:rsid w:val="0018385C"/>
    <w:rsid w:val="00190584"/>
    <w:rsid w:val="0019257E"/>
    <w:rsid w:val="00193B1E"/>
    <w:rsid w:val="00194A54"/>
    <w:rsid w:val="00194AA5"/>
    <w:rsid w:val="00194AD3"/>
    <w:rsid w:val="00195631"/>
    <w:rsid w:val="00197702"/>
    <w:rsid w:val="00197709"/>
    <w:rsid w:val="001A2CE6"/>
    <w:rsid w:val="001A2F91"/>
    <w:rsid w:val="001A41BB"/>
    <w:rsid w:val="001B00BD"/>
    <w:rsid w:val="001C4107"/>
    <w:rsid w:val="001C5A53"/>
    <w:rsid w:val="001C74BF"/>
    <w:rsid w:val="001D08FE"/>
    <w:rsid w:val="001D10AF"/>
    <w:rsid w:val="001D3CA5"/>
    <w:rsid w:val="001D6D97"/>
    <w:rsid w:val="001D7590"/>
    <w:rsid w:val="001E06C7"/>
    <w:rsid w:val="001E1F43"/>
    <w:rsid w:val="001E2F3A"/>
    <w:rsid w:val="001E3E1F"/>
    <w:rsid w:val="001E4A1F"/>
    <w:rsid w:val="001E54EA"/>
    <w:rsid w:val="001E5F21"/>
    <w:rsid w:val="001E6632"/>
    <w:rsid w:val="001E6EBE"/>
    <w:rsid w:val="001E6F06"/>
    <w:rsid w:val="001E7398"/>
    <w:rsid w:val="001F0395"/>
    <w:rsid w:val="001F1339"/>
    <w:rsid w:val="001F1CD2"/>
    <w:rsid w:val="001F2042"/>
    <w:rsid w:val="001F702D"/>
    <w:rsid w:val="0020031D"/>
    <w:rsid w:val="00201392"/>
    <w:rsid w:val="00201D47"/>
    <w:rsid w:val="0020669D"/>
    <w:rsid w:val="002074AA"/>
    <w:rsid w:val="00207E42"/>
    <w:rsid w:val="00211105"/>
    <w:rsid w:val="002116CC"/>
    <w:rsid w:val="00212C9C"/>
    <w:rsid w:val="002133AA"/>
    <w:rsid w:val="0021359B"/>
    <w:rsid w:val="00213EEA"/>
    <w:rsid w:val="00214A1A"/>
    <w:rsid w:val="0021563B"/>
    <w:rsid w:val="00221366"/>
    <w:rsid w:val="00221DA8"/>
    <w:rsid w:val="00222444"/>
    <w:rsid w:val="00223BC0"/>
    <w:rsid w:val="00224579"/>
    <w:rsid w:val="00226283"/>
    <w:rsid w:val="00230E35"/>
    <w:rsid w:val="00232F76"/>
    <w:rsid w:val="002353B4"/>
    <w:rsid w:val="00235705"/>
    <w:rsid w:val="00236FAE"/>
    <w:rsid w:val="0024019C"/>
    <w:rsid w:val="0024066D"/>
    <w:rsid w:val="00240D42"/>
    <w:rsid w:val="0024268F"/>
    <w:rsid w:val="00243F37"/>
    <w:rsid w:val="00244197"/>
    <w:rsid w:val="00246A93"/>
    <w:rsid w:val="00250072"/>
    <w:rsid w:val="0025039D"/>
    <w:rsid w:val="00253050"/>
    <w:rsid w:val="002533E6"/>
    <w:rsid w:val="00253C1B"/>
    <w:rsid w:val="002561A1"/>
    <w:rsid w:val="002567A5"/>
    <w:rsid w:val="0025775E"/>
    <w:rsid w:val="002577A0"/>
    <w:rsid w:val="002613B4"/>
    <w:rsid w:val="00263E89"/>
    <w:rsid w:val="00265477"/>
    <w:rsid w:val="00265983"/>
    <w:rsid w:val="002665E5"/>
    <w:rsid w:val="00266A81"/>
    <w:rsid w:val="00266BD6"/>
    <w:rsid w:val="0026782F"/>
    <w:rsid w:val="00273553"/>
    <w:rsid w:val="00280893"/>
    <w:rsid w:val="00280C0D"/>
    <w:rsid w:val="0028125D"/>
    <w:rsid w:val="002813CE"/>
    <w:rsid w:val="00281A89"/>
    <w:rsid w:val="00282FEB"/>
    <w:rsid w:val="00284539"/>
    <w:rsid w:val="002869A8"/>
    <w:rsid w:val="00290DA1"/>
    <w:rsid w:val="00291578"/>
    <w:rsid w:val="00293CCA"/>
    <w:rsid w:val="00294FA4"/>
    <w:rsid w:val="00295152"/>
    <w:rsid w:val="00295D50"/>
    <w:rsid w:val="002962EC"/>
    <w:rsid w:val="00296ADD"/>
    <w:rsid w:val="002A130E"/>
    <w:rsid w:val="002A343D"/>
    <w:rsid w:val="002B0527"/>
    <w:rsid w:val="002B1B6C"/>
    <w:rsid w:val="002B3111"/>
    <w:rsid w:val="002B3199"/>
    <w:rsid w:val="002B5772"/>
    <w:rsid w:val="002B5F8A"/>
    <w:rsid w:val="002C1C95"/>
    <w:rsid w:val="002C3C74"/>
    <w:rsid w:val="002C3C7F"/>
    <w:rsid w:val="002C3ED3"/>
    <w:rsid w:val="002C4703"/>
    <w:rsid w:val="002C51E3"/>
    <w:rsid w:val="002C5394"/>
    <w:rsid w:val="002C5E14"/>
    <w:rsid w:val="002C72C7"/>
    <w:rsid w:val="002C7F29"/>
    <w:rsid w:val="002D0866"/>
    <w:rsid w:val="002D1367"/>
    <w:rsid w:val="002D16DF"/>
    <w:rsid w:val="002D1E92"/>
    <w:rsid w:val="002D23C9"/>
    <w:rsid w:val="002D2D98"/>
    <w:rsid w:val="002D317F"/>
    <w:rsid w:val="002D37BF"/>
    <w:rsid w:val="002D3983"/>
    <w:rsid w:val="002D3B19"/>
    <w:rsid w:val="002D3C14"/>
    <w:rsid w:val="002D6589"/>
    <w:rsid w:val="002D735A"/>
    <w:rsid w:val="002D7894"/>
    <w:rsid w:val="002E2234"/>
    <w:rsid w:val="002E2397"/>
    <w:rsid w:val="002E278D"/>
    <w:rsid w:val="002E4AEC"/>
    <w:rsid w:val="002E68C3"/>
    <w:rsid w:val="002F029D"/>
    <w:rsid w:val="002F1D4E"/>
    <w:rsid w:val="002F37F5"/>
    <w:rsid w:val="002F69AA"/>
    <w:rsid w:val="00302FB1"/>
    <w:rsid w:val="0030530B"/>
    <w:rsid w:val="00305EF5"/>
    <w:rsid w:val="00306FC5"/>
    <w:rsid w:val="003073FE"/>
    <w:rsid w:val="0030773F"/>
    <w:rsid w:val="0031272D"/>
    <w:rsid w:val="00312C62"/>
    <w:rsid w:val="0031342A"/>
    <w:rsid w:val="0031682A"/>
    <w:rsid w:val="00316ACD"/>
    <w:rsid w:val="00317B1D"/>
    <w:rsid w:val="0032002F"/>
    <w:rsid w:val="0032025D"/>
    <w:rsid w:val="0032080F"/>
    <w:rsid w:val="00321453"/>
    <w:rsid w:val="0032232C"/>
    <w:rsid w:val="00322EFD"/>
    <w:rsid w:val="003239F7"/>
    <w:rsid w:val="00325674"/>
    <w:rsid w:val="00326D0E"/>
    <w:rsid w:val="00331805"/>
    <w:rsid w:val="003340F6"/>
    <w:rsid w:val="003354C4"/>
    <w:rsid w:val="00335679"/>
    <w:rsid w:val="00337766"/>
    <w:rsid w:val="00337826"/>
    <w:rsid w:val="00340521"/>
    <w:rsid w:val="003426CC"/>
    <w:rsid w:val="00343912"/>
    <w:rsid w:val="00343960"/>
    <w:rsid w:val="0034538E"/>
    <w:rsid w:val="0035039F"/>
    <w:rsid w:val="003505DF"/>
    <w:rsid w:val="0035082A"/>
    <w:rsid w:val="00350911"/>
    <w:rsid w:val="00352BD9"/>
    <w:rsid w:val="003555B8"/>
    <w:rsid w:val="00356D08"/>
    <w:rsid w:val="00356DCE"/>
    <w:rsid w:val="0035787D"/>
    <w:rsid w:val="00361ED3"/>
    <w:rsid w:val="00363D16"/>
    <w:rsid w:val="0036479A"/>
    <w:rsid w:val="003651E3"/>
    <w:rsid w:val="00366E4E"/>
    <w:rsid w:val="00367366"/>
    <w:rsid w:val="003673A1"/>
    <w:rsid w:val="003708DE"/>
    <w:rsid w:val="00370ADC"/>
    <w:rsid w:val="00372DAD"/>
    <w:rsid w:val="00373449"/>
    <w:rsid w:val="00375D32"/>
    <w:rsid w:val="00376C92"/>
    <w:rsid w:val="00376EBA"/>
    <w:rsid w:val="00380663"/>
    <w:rsid w:val="00381F40"/>
    <w:rsid w:val="0038234B"/>
    <w:rsid w:val="003824D9"/>
    <w:rsid w:val="00382F8D"/>
    <w:rsid w:val="00383F33"/>
    <w:rsid w:val="003842F5"/>
    <w:rsid w:val="00386676"/>
    <w:rsid w:val="003871E1"/>
    <w:rsid w:val="0038732D"/>
    <w:rsid w:val="003873D6"/>
    <w:rsid w:val="00387729"/>
    <w:rsid w:val="00387FF9"/>
    <w:rsid w:val="0039337F"/>
    <w:rsid w:val="00394822"/>
    <w:rsid w:val="00396588"/>
    <w:rsid w:val="00396616"/>
    <w:rsid w:val="00396785"/>
    <w:rsid w:val="003974DB"/>
    <w:rsid w:val="003A060D"/>
    <w:rsid w:val="003A2116"/>
    <w:rsid w:val="003A279C"/>
    <w:rsid w:val="003A2976"/>
    <w:rsid w:val="003A2E2B"/>
    <w:rsid w:val="003A4662"/>
    <w:rsid w:val="003A4833"/>
    <w:rsid w:val="003B018B"/>
    <w:rsid w:val="003B1F3F"/>
    <w:rsid w:val="003B471E"/>
    <w:rsid w:val="003B52F1"/>
    <w:rsid w:val="003B6FD5"/>
    <w:rsid w:val="003B793F"/>
    <w:rsid w:val="003B7A54"/>
    <w:rsid w:val="003B7D14"/>
    <w:rsid w:val="003C100A"/>
    <w:rsid w:val="003C275A"/>
    <w:rsid w:val="003C31D6"/>
    <w:rsid w:val="003C39CD"/>
    <w:rsid w:val="003C4E2C"/>
    <w:rsid w:val="003D00EB"/>
    <w:rsid w:val="003D0D86"/>
    <w:rsid w:val="003D0DBE"/>
    <w:rsid w:val="003D0FEA"/>
    <w:rsid w:val="003D4423"/>
    <w:rsid w:val="003D4A6E"/>
    <w:rsid w:val="003D55A8"/>
    <w:rsid w:val="003D6772"/>
    <w:rsid w:val="003D7004"/>
    <w:rsid w:val="003D7199"/>
    <w:rsid w:val="003E007D"/>
    <w:rsid w:val="003E00C0"/>
    <w:rsid w:val="003E010F"/>
    <w:rsid w:val="003E320F"/>
    <w:rsid w:val="003E378E"/>
    <w:rsid w:val="003E3F7E"/>
    <w:rsid w:val="003E4E88"/>
    <w:rsid w:val="003E66AA"/>
    <w:rsid w:val="003E6E99"/>
    <w:rsid w:val="003F25CC"/>
    <w:rsid w:val="003F3AEE"/>
    <w:rsid w:val="003F5802"/>
    <w:rsid w:val="003F5832"/>
    <w:rsid w:val="00400386"/>
    <w:rsid w:val="0040128B"/>
    <w:rsid w:val="00401907"/>
    <w:rsid w:val="00401E31"/>
    <w:rsid w:val="00402FE8"/>
    <w:rsid w:val="004040E0"/>
    <w:rsid w:val="004042AA"/>
    <w:rsid w:val="00411FB9"/>
    <w:rsid w:val="0041427A"/>
    <w:rsid w:val="00414F98"/>
    <w:rsid w:val="0041752D"/>
    <w:rsid w:val="00420C5A"/>
    <w:rsid w:val="00421DB1"/>
    <w:rsid w:val="004225D0"/>
    <w:rsid w:val="004233EA"/>
    <w:rsid w:val="00423720"/>
    <w:rsid w:val="00425A2A"/>
    <w:rsid w:val="00425D03"/>
    <w:rsid w:val="0042696A"/>
    <w:rsid w:val="00430696"/>
    <w:rsid w:val="004316AC"/>
    <w:rsid w:val="00431D7A"/>
    <w:rsid w:val="004324E2"/>
    <w:rsid w:val="004332CC"/>
    <w:rsid w:val="00440A59"/>
    <w:rsid w:val="004423D5"/>
    <w:rsid w:val="00444A4C"/>
    <w:rsid w:val="0044636D"/>
    <w:rsid w:val="004465A8"/>
    <w:rsid w:val="00446E5D"/>
    <w:rsid w:val="00446EA2"/>
    <w:rsid w:val="00450436"/>
    <w:rsid w:val="00452CB8"/>
    <w:rsid w:val="004531D7"/>
    <w:rsid w:val="00453C9D"/>
    <w:rsid w:val="00454A55"/>
    <w:rsid w:val="00454BFE"/>
    <w:rsid w:val="00455DE9"/>
    <w:rsid w:val="0046091D"/>
    <w:rsid w:val="004612D0"/>
    <w:rsid w:val="00464517"/>
    <w:rsid w:val="00466B90"/>
    <w:rsid w:val="00467A4F"/>
    <w:rsid w:val="00472059"/>
    <w:rsid w:val="004735C6"/>
    <w:rsid w:val="00473BA3"/>
    <w:rsid w:val="00474574"/>
    <w:rsid w:val="004749A7"/>
    <w:rsid w:val="00475789"/>
    <w:rsid w:val="00477C9E"/>
    <w:rsid w:val="00477E1F"/>
    <w:rsid w:val="004805C8"/>
    <w:rsid w:val="00481270"/>
    <w:rsid w:val="00483A23"/>
    <w:rsid w:val="00485305"/>
    <w:rsid w:val="00485BD7"/>
    <w:rsid w:val="004866D6"/>
    <w:rsid w:val="0048739F"/>
    <w:rsid w:val="00490545"/>
    <w:rsid w:val="00493C1F"/>
    <w:rsid w:val="00494155"/>
    <w:rsid w:val="004947AD"/>
    <w:rsid w:val="00495281"/>
    <w:rsid w:val="004974BC"/>
    <w:rsid w:val="004A033E"/>
    <w:rsid w:val="004A23CC"/>
    <w:rsid w:val="004A2780"/>
    <w:rsid w:val="004A33BD"/>
    <w:rsid w:val="004A3919"/>
    <w:rsid w:val="004A4D8F"/>
    <w:rsid w:val="004A6CBA"/>
    <w:rsid w:val="004B0051"/>
    <w:rsid w:val="004B020F"/>
    <w:rsid w:val="004B2E24"/>
    <w:rsid w:val="004B7C33"/>
    <w:rsid w:val="004C0A0C"/>
    <w:rsid w:val="004C0BDE"/>
    <w:rsid w:val="004C1375"/>
    <w:rsid w:val="004C221C"/>
    <w:rsid w:val="004C5FD0"/>
    <w:rsid w:val="004C6A89"/>
    <w:rsid w:val="004D01E9"/>
    <w:rsid w:val="004D1FA0"/>
    <w:rsid w:val="004D67D4"/>
    <w:rsid w:val="004D758D"/>
    <w:rsid w:val="004D7867"/>
    <w:rsid w:val="004E097D"/>
    <w:rsid w:val="004E1FB7"/>
    <w:rsid w:val="004E23D0"/>
    <w:rsid w:val="004E32B5"/>
    <w:rsid w:val="004E36CF"/>
    <w:rsid w:val="004E5EE0"/>
    <w:rsid w:val="004E62C3"/>
    <w:rsid w:val="004E6D0F"/>
    <w:rsid w:val="004E7C66"/>
    <w:rsid w:val="004F0112"/>
    <w:rsid w:val="004F18E9"/>
    <w:rsid w:val="004F29E7"/>
    <w:rsid w:val="004F430C"/>
    <w:rsid w:val="004F5549"/>
    <w:rsid w:val="004F61EE"/>
    <w:rsid w:val="004F7EBA"/>
    <w:rsid w:val="005026B1"/>
    <w:rsid w:val="00503397"/>
    <w:rsid w:val="00503582"/>
    <w:rsid w:val="0050454C"/>
    <w:rsid w:val="00504A3B"/>
    <w:rsid w:val="00504A44"/>
    <w:rsid w:val="00504F78"/>
    <w:rsid w:val="00505D33"/>
    <w:rsid w:val="005062F1"/>
    <w:rsid w:val="005076A5"/>
    <w:rsid w:val="0051121E"/>
    <w:rsid w:val="00511288"/>
    <w:rsid w:val="00511520"/>
    <w:rsid w:val="00511D95"/>
    <w:rsid w:val="00513B36"/>
    <w:rsid w:val="00513FE2"/>
    <w:rsid w:val="0051520C"/>
    <w:rsid w:val="005157F1"/>
    <w:rsid w:val="00515AB9"/>
    <w:rsid w:val="00515BC0"/>
    <w:rsid w:val="0052161C"/>
    <w:rsid w:val="00522C9E"/>
    <w:rsid w:val="005232D4"/>
    <w:rsid w:val="0052658C"/>
    <w:rsid w:val="00526B5B"/>
    <w:rsid w:val="0052738D"/>
    <w:rsid w:val="00530987"/>
    <w:rsid w:val="0053156C"/>
    <w:rsid w:val="005320C2"/>
    <w:rsid w:val="00534DF6"/>
    <w:rsid w:val="00535D81"/>
    <w:rsid w:val="0053689C"/>
    <w:rsid w:val="00537C13"/>
    <w:rsid w:val="00540485"/>
    <w:rsid w:val="00541A83"/>
    <w:rsid w:val="005427D5"/>
    <w:rsid w:val="005445A8"/>
    <w:rsid w:val="005457BF"/>
    <w:rsid w:val="00550732"/>
    <w:rsid w:val="005507B0"/>
    <w:rsid w:val="0055152D"/>
    <w:rsid w:val="00554F3F"/>
    <w:rsid w:val="00555BA4"/>
    <w:rsid w:val="00560602"/>
    <w:rsid w:val="005620CA"/>
    <w:rsid w:val="00564E27"/>
    <w:rsid w:val="0056677B"/>
    <w:rsid w:val="00566F93"/>
    <w:rsid w:val="00570A3C"/>
    <w:rsid w:val="005723A3"/>
    <w:rsid w:val="00574BCC"/>
    <w:rsid w:val="00576175"/>
    <w:rsid w:val="005761CC"/>
    <w:rsid w:val="00577A9B"/>
    <w:rsid w:val="00580832"/>
    <w:rsid w:val="0058211D"/>
    <w:rsid w:val="00582576"/>
    <w:rsid w:val="0058451C"/>
    <w:rsid w:val="00584B8D"/>
    <w:rsid w:val="00584F7A"/>
    <w:rsid w:val="00585917"/>
    <w:rsid w:val="005900AD"/>
    <w:rsid w:val="0059095A"/>
    <w:rsid w:val="00592224"/>
    <w:rsid w:val="00593209"/>
    <w:rsid w:val="00594159"/>
    <w:rsid w:val="00594DAB"/>
    <w:rsid w:val="00595498"/>
    <w:rsid w:val="005A0084"/>
    <w:rsid w:val="005A0581"/>
    <w:rsid w:val="005A0BE1"/>
    <w:rsid w:val="005A351C"/>
    <w:rsid w:val="005A3E4D"/>
    <w:rsid w:val="005A4C1A"/>
    <w:rsid w:val="005B1E84"/>
    <w:rsid w:val="005B1FEB"/>
    <w:rsid w:val="005B2585"/>
    <w:rsid w:val="005B2C71"/>
    <w:rsid w:val="005B4F33"/>
    <w:rsid w:val="005B5E88"/>
    <w:rsid w:val="005B5FF4"/>
    <w:rsid w:val="005C091B"/>
    <w:rsid w:val="005C2077"/>
    <w:rsid w:val="005C2469"/>
    <w:rsid w:val="005C319A"/>
    <w:rsid w:val="005C321D"/>
    <w:rsid w:val="005C747F"/>
    <w:rsid w:val="005C7987"/>
    <w:rsid w:val="005D0C02"/>
    <w:rsid w:val="005D1802"/>
    <w:rsid w:val="005D195E"/>
    <w:rsid w:val="005D2AE3"/>
    <w:rsid w:val="005D32C0"/>
    <w:rsid w:val="005D3784"/>
    <w:rsid w:val="005D4529"/>
    <w:rsid w:val="005D563B"/>
    <w:rsid w:val="005D571F"/>
    <w:rsid w:val="005D5735"/>
    <w:rsid w:val="005D5D98"/>
    <w:rsid w:val="005D731D"/>
    <w:rsid w:val="005D7C87"/>
    <w:rsid w:val="005D7F03"/>
    <w:rsid w:val="005E0526"/>
    <w:rsid w:val="005E0D8B"/>
    <w:rsid w:val="005E0F47"/>
    <w:rsid w:val="005E1756"/>
    <w:rsid w:val="005E20C8"/>
    <w:rsid w:val="005E2B81"/>
    <w:rsid w:val="005E2DA9"/>
    <w:rsid w:val="005E4C88"/>
    <w:rsid w:val="005E6734"/>
    <w:rsid w:val="005E74F8"/>
    <w:rsid w:val="005E7FBE"/>
    <w:rsid w:val="005F0A4E"/>
    <w:rsid w:val="005F0C19"/>
    <w:rsid w:val="005F1BC4"/>
    <w:rsid w:val="005F3276"/>
    <w:rsid w:val="005F3764"/>
    <w:rsid w:val="005F60FF"/>
    <w:rsid w:val="005F626C"/>
    <w:rsid w:val="005F63FF"/>
    <w:rsid w:val="005F7037"/>
    <w:rsid w:val="00600259"/>
    <w:rsid w:val="0060315F"/>
    <w:rsid w:val="00604E5F"/>
    <w:rsid w:val="006050C6"/>
    <w:rsid w:val="006061E0"/>
    <w:rsid w:val="0060622B"/>
    <w:rsid w:val="0061110B"/>
    <w:rsid w:val="0061220B"/>
    <w:rsid w:val="00612817"/>
    <w:rsid w:val="006134FD"/>
    <w:rsid w:val="00613791"/>
    <w:rsid w:val="00614291"/>
    <w:rsid w:val="00615038"/>
    <w:rsid w:val="00617C8E"/>
    <w:rsid w:val="006205E9"/>
    <w:rsid w:val="006208B2"/>
    <w:rsid w:val="00620BAD"/>
    <w:rsid w:val="00623712"/>
    <w:rsid w:val="006242AD"/>
    <w:rsid w:val="00624B39"/>
    <w:rsid w:val="00632DCD"/>
    <w:rsid w:val="00632F4C"/>
    <w:rsid w:val="00633369"/>
    <w:rsid w:val="0063490F"/>
    <w:rsid w:val="006361F3"/>
    <w:rsid w:val="00636D88"/>
    <w:rsid w:val="00637B3F"/>
    <w:rsid w:val="00640800"/>
    <w:rsid w:val="00645F1C"/>
    <w:rsid w:val="00647786"/>
    <w:rsid w:val="00647D35"/>
    <w:rsid w:val="00651377"/>
    <w:rsid w:val="0065293B"/>
    <w:rsid w:val="00652B5E"/>
    <w:rsid w:val="006533B6"/>
    <w:rsid w:val="00653F62"/>
    <w:rsid w:val="00654B3F"/>
    <w:rsid w:val="00654B42"/>
    <w:rsid w:val="00657414"/>
    <w:rsid w:val="00663009"/>
    <w:rsid w:val="00664E3C"/>
    <w:rsid w:val="00665F41"/>
    <w:rsid w:val="006660B5"/>
    <w:rsid w:val="00666B94"/>
    <w:rsid w:val="006674B7"/>
    <w:rsid w:val="006706F7"/>
    <w:rsid w:val="00671293"/>
    <w:rsid w:val="0067427F"/>
    <w:rsid w:val="00676C17"/>
    <w:rsid w:val="00676F3E"/>
    <w:rsid w:val="00677040"/>
    <w:rsid w:val="00680196"/>
    <w:rsid w:val="00680986"/>
    <w:rsid w:val="00680E5A"/>
    <w:rsid w:val="00681315"/>
    <w:rsid w:val="006825C3"/>
    <w:rsid w:val="00691E0E"/>
    <w:rsid w:val="00693C82"/>
    <w:rsid w:val="006940CC"/>
    <w:rsid w:val="00694163"/>
    <w:rsid w:val="006A1B5D"/>
    <w:rsid w:val="006A27AD"/>
    <w:rsid w:val="006A331C"/>
    <w:rsid w:val="006A37DB"/>
    <w:rsid w:val="006A3EA4"/>
    <w:rsid w:val="006A6953"/>
    <w:rsid w:val="006B01C7"/>
    <w:rsid w:val="006B2C6E"/>
    <w:rsid w:val="006B3DC8"/>
    <w:rsid w:val="006B429B"/>
    <w:rsid w:val="006C227F"/>
    <w:rsid w:val="006C2CC4"/>
    <w:rsid w:val="006C4396"/>
    <w:rsid w:val="006C723A"/>
    <w:rsid w:val="006C7C99"/>
    <w:rsid w:val="006D15D5"/>
    <w:rsid w:val="006D2F84"/>
    <w:rsid w:val="006D4207"/>
    <w:rsid w:val="006D503E"/>
    <w:rsid w:val="006D70AB"/>
    <w:rsid w:val="006E10C1"/>
    <w:rsid w:val="006E1945"/>
    <w:rsid w:val="006E2806"/>
    <w:rsid w:val="006E4083"/>
    <w:rsid w:val="006E484E"/>
    <w:rsid w:val="006E520F"/>
    <w:rsid w:val="006F0155"/>
    <w:rsid w:val="006F1BF0"/>
    <w:rsid w:val="006F45F3"/>
    <w:rsid w:val="006F500A"/>
    <w:rsid w:val="006F6B8E"/>
    <w:rsid w:val="006F7136"/>
    <w:rsid w:val="006F7593"/>
    <w:rsid w:val="007008C7"/>
    <w:rsid w:val="00705BAD"/>
    <w:rsid w:val="00705D4D"/>
    <w:rsid w:val="00710630"/>
    <w:rsid w:val="007116FF"/>
    <w:rsid w:val="00712003"/>
    <w:rsid w:val="0071282B"/>
    <w:rsid w:val="00713D77"/>
    <w:rsid w:val="007143FD"/>
    <w:rsid w:val="00714B7C"/>
    <w:rsid w:val="00715755"/>
    <w:rsid w:val="00715C10"/>
    <w:rsid w:val="00715E95"/>
    <w:rsid w:val="00715F61"/>
    <w:rsid w:val="007168C9"/>
    <w:rsid w:val="0072012D"/>
    <w:rsid w:val="0072021D"/>
    <w:rsid w:val="00720604"/>
    <w:rsid w:val="00720CE5"/>
    <w:rsid w:val="00720F60"/>
    <w:rsid w:val="00721A05"/>
    <w:rsid w:val="0072525D"/>
    <w:rsid w:val="00726DAC"/>
    <w:rsid w:val="007311CC"/>
    <w:rsid w:val="0073342C"/>
    <w:rsid w:val="00734D8B"/>
    <w:rsid w:val="00735D76"/>
    <w:rsid w:val="00735E78"/>
    <w:rsid w:val="00737402"/>
    <w:rsid w:val="0074499E"/>
    <w:rsid w:val="00745A7F"/>
    <w:rsid w:val="0074743E"/>
    <w:rsid w:val="00751AAF"/>
    <w:rsid w:val="00751FD6"/>
    <w:rsid w:val="00755248"/>
    <w:rsid w:val="00755C45"/>
    <w:rsid w:val="00757200"/>
    <w:rsid w:val="00762B44"/>
    <w:rsid w:val="0076471A"/>
    <w:rsid w:val="007648AC"/>
    <w:rsid w:val="00770D61"/>
    <w:rsid w:val="0077155C"/>
    <w:rsid w:val="00771A31"/>
    <w:rsid w:val="00772909"/>
    <w:rsid w:val="00773373"/>
    <w:rsid w:val="00777500"/>
    <w:rsid w:val="0078100A"/>
    <w:rsid w:val="00783012"/>
    <w:rsid w:val="00790AE1"/>
    <w:rsid w:val="007911CB"/>
    <w:rsid w:val="00792D70"/>
    <w:rsid w:val="00793A72"/>
    <w:rsid w:val="00794B27"/>
    <w:rsid w:val="00796017"/>
    <w:rsid w:val="00797451"/>
    <w:rsid w:val="007978D5"/>
    <w:rsid w:val="00797F0C"/>
    <w:rsid w:val="007A0629"/>
    <w:rsid w:val="007A08A3"/>
    <w:rsid w:val="007A1446"/>
    <w:rsid w:val="007A2CCF"/>
    <w:rsid w:val="007A3351"/>
    <w:rsid w:val="007A723E"/>
    <w:rsid w:val="007A75EB"/>
    <w:rsid w:val="007B0715"/>
    <w:rsid w:val="007B0CD5"/>
    <w:rsid w:val="007B22A2"/>
    <w:rsid w:val="007B47CB"/>
    <w:rsid w:val="007B4BF9"/>
    <w:rsid w:val="007B6598"/>
    <w:rsid w:val="007B7B4A"/>
    <w:rsid w:val="007C18F0"/>
    <w:rsid w:val="007C1A65"/>
    <w:rsid w:val="007C35B6"/>
    <w:rsid w:val="007C38E9"/>
    <w:rsid w:val="007C4611"/>
    <w:rsid w:val="007C49D4"/>
    <w:rsid w:val="007C4AD1"/>
    <w:rsid w:val="007D06FD"/>
    <w:rsid w:val="007D0D4F"/>
    <w:rsid w:val="007D0FF2"/>
    <w:rsid w:val="007D1A56"/>
    <w:rsid w:val="007D1B19"/>
    <w:rsid w:val="007D299E"/>
    <w:rsid w:val="007D4B48"/>
    <w:rsid w:val="007E064C"/>
    <w:rsid w:val="007E26B9"/>
    <w:rsid w:val="007E2AF0"/>
    <w:rsid w:val="007E2ECC"/>
    <w:rsid w:val="007E41EB"/>
    <w:rsid w:val="007E4435"/>
    <w:rsid w:val="007E4534"/>
    <w:rsid w:val="007E46D2"/>
    <w:rsid w:val="007E5726"/>
    <w:rsid w:val="007E5CAA"/>
    <w:rsid w:val="007E6A59"/>
    <w:rsid w:val="007E6F29"/>
    <w:rsid w:val="007F09CA"/>
    <w:rsid w:val="007F10FF"/>
    <w:rsid w:val="007F4827"/>
    <w:rsid w:val="007F4F1C"/>
    <w:rsid w:val="007F6883"/>
    <w:rsid w:val="007F6E18"/>
    <w:rsid w:val="007F730C"/>
    <w:rsid w:val="00800539"/>
    <w:rsid w:val="008005E5"/>
    <w:rsid w:val="00802114"/>
    <w:rsid w:val="008042AB"/>
    <w:rsid w:val="00804531"/>
    <w:rsid w:val="008064E0"/>
    <w:rsid w:val="0080667B"/>
    <w:rsid w:val="00806A27"/>
    <w:rsid w:val="0080731A"/>
    <w:rsid w:val="008073F2"/>
    <w:rsid w:val="00811BCE"/>
    <w:rsid w:val="00812AE0"/>
    <w:rsid w:val="00813F1C"/>
    <w:rsid w:val="0081521C"/>
    <w:rsid w:val="00817192"/>
    <w:rsid w:val="0082087A"/>
    <w:rsid w:val="0082360D"/>
    <w:rsid w:val="00823E6F"/>
    <w:rsid w:val="0082515A"/>
    <w:rsid w:val="00827686"/>
    <w:rsid w:val="00830734"/>
    <w:rsid w:val="00830F1D"/>
    <w:rsid w:val="00832D5F"/>
    <w:rsid w:val="00832ED6"/>
    <w:rsid w:val="00835B51"/>
    <w:rsid w:val="0083623F"/>
    <w:rsid w:val="00836406"/>
    <w:rsid w:val="00837E55"/>
    <w:rsid w:val="00840EDD"/>
    <w:rsid w:val="00841A97"/>
    <w:rsid w:val="00843B1B"/>
    <w:rsid w:val="008444E1"/>
    <w:rsid w:val="00844B4E"/>
    <w:rsid w:val="008456CF"/>
    <w:rsid w:val="008560DA"/>
    <w:rsid w:val="008611DC"/>
    <w:rsid w:val="00862609"/>
    <w:rsid w:val="00863C38"/>
    <w:rsid w:val="00866B34"/>
    <w:rsid w:val="008756EA"/>
    <w:rsid w:val="00876136"/>
    <w:rsid w:val="0087667C"/>
    <w:rsid w:val="00877898"/>
    <w:rsid w:val="00877D80"/>
    <w:rsid w:val="00877EB5"/>
    <w:rsid w:val="00880095"/>
    <w:rsid w:val="0088223F"/>
    <w:rsid w:val="00883713"/>
    <w:rsid w:val="00884073"/>
    <w:rsid w:val="008840DF"/>
    <w:rsid w:val="008846C1"/>
    <w:rsid w:val="00884C93"/>
    <w:rsid w:val="00884CA7"/>
    <w:rsid w:val="00886A8D"/>
    <w:rsid w:val="0089094C"/>
    <w:rsid w:val="00892579"/>
    <w:rsid w:val="00894C52"/>
    <w:rsid w:val="0089598E"/>
    <w:rsid w:val="008965F9"/>
    <w:rsid w:val="008A1E6F"/>
    <w:rsid w:val="008A2C5C"/>
    <w:rsid w:val="008A333B"/>
    <w:rsid w:val="008A61B2"/>
    <w:rsid w:val="008A6674"/>
    <w:rsid w:val="008A79C3"/>
    <w:rsid w:val="008B1B6D"/>
    <w:rsid w:val="008B32A9"/>
    <w:rsid w:val="008B4C80"/>
    <w:rsid w:val="008B4E8D"/>
    <w:rsid w:val="008B6E8A"/>
    <w:rsid w:val="008C1428"/>
    <w:rsid w:val="008C2D2B"/>
    <w:rsid w:val="008C2F59"/>
    <w:rsid w:val="008C33D7"/>
    <w:rsid w:val="008C4441"/>
    <w:rsid w:val="008C5007"/>
    <w:rsid w:val="008C5FC1"/>
    <w:rsid w:val="008C6FB8"/>
    <w:rsid w:val="008C7F35"/>
    <w:rsid w:val="008D09F6"/>
    <w:rsid w:val="008D1C1F"/>
    <w:rsid w:val="008D32D5"/>
    <w:rsid w:val="008E10F7"/>
    <w:rsid w:val="008E48A4"/>
    <w:rsid w:val="008E5287"/>
    <w:rsid w:val="008E57BE"/>
    <w:rsid w:val="008F48F6"/>
    <w:rsid w:val="008F5596"/>
    <w:rsid w:val="008F5A0A"/>
    <w:rsid w:val="008F7BF2"/>
    <w:rsid w:val="00902A04"/>
    <w:rsid w:val="00902EFE"/>
    <w:rsid w:val="009049CF"/>
    <w:rsid w:val="00905B2E"/>
    <w:rsid w:val="00905BF0"/>
    <w:rsid w:val="00912872"/>
    <w:rsid w:val="009147FD"/>
    <w:rsid w:val="00914E27"/>
    <w:rsid w:val="009151B8"/>
    <w:rsid w:val="00915395"/>
    <w:rsid w:val="009164B9"/>
    <w:rsid w:val="00916895"/>
    <w:rsid w:val="009203CD"/>
    <w:rsid w:val="009260C2"/>
    <w:rsid w:val="00927012"/>
    <w:rsid w:val="009272E0"/>
    <w:rsid w:val="00930F33"/>
    <w:rsid w:val="00931C08"/>
    <w:rsid w:val="00937363"/>
    <w:rsid w:val="009378A5"/>
    <w:rsid w:val="009400E4"/>
    <w:rsid w:val="009410C2"/>
    <w:rsid w:val="0094243F"/>
    <w:rsid w:val="009424B9"/>
    <w:rsid w:val="00942E17"/>
    <w:rsid w:val="00944580"/>
    <w:rsid w:val="00944BEE"/>
    <w:rsid w:val="009501B7"/>
    <w:rsid w:val="00950545"/>
    <w:rsid w:val="00950B2E"/>
    <w:rsid w:val="00952960"/>
    <w:rsid w:val="00952B01"/>
    <w:rsid w:val="00952CAB"/>
    <w:rsid w:val="00953688"/>
    <w:rsid w:val="009557DB"/>
    <w:rsid w:val="00955E96"/>
    <w:rsid w:val="00956873"/>
    <w:rsid w:val="009571CB"/>
    <w:rsid w:val="00957314"/>
    <w:rsid w:val="00960655"/>
    <w:rsid w:val="00962183"/>
    <w:rsid w:val="00962F70"/>
    <w:rsid w:val="00965053"/>
    <w:rsid w:val="009652BC"/>
    <w:rsid w:val="009652E6"/>
    <w:rsid w:val="0096713D"/>
    <w:rsid w:val="00967770"/>
    <w:rsid w:val="00967D5B"/>
    <w:rsid w:val="00974474"/>
    <w:rsid w:val="009745C4"/>
    <w:rsid w:val="00974FAD"/>
    <w:rsid w:val="0097574F"/>
    <w:rsid w:val="00975990"/>
    <w:rsid w:val="00977A64"/>
    <w:rsid w:val="00982AB1"/>
    <w:rsid w:val="00983881"/>
    <w:rsid w:val="00984210"/>
    <w:rsid w:val="00985F6D"/>
    <w:rsid w:val="00986B6D"/>
    <w:rsid w:val="00987011"/>
    <w:rsid w:val="009878CF"/>
    <w:rsid w:val="009914BF"/>
    <w:rsid w:val="00992406"/>
    <w:rsid w:val="00993651"/>
    <w:rsid w:val="009944EB"/>
    <w:rsid w:val="009957D7"/>
    <w:rsid w:val="009967BB"/>
    <w:rsid w:val="00996B2F"/>
    <w:rsid w:val="00997CE9"/>
    <w:rsid w:val="009A1B9D"/>
    <w:rsid w:val="009A1F90"/>
    <w:rsid w:val="009A2B6F"/>
    <w:rsid w:val="009A3A1A"/>
    <w:rsid w:val="009A48FB"/>
    <w:rsid w:val="009A4E52"/>
    <w:rsid w:val="009A582A"/>
    <w:rsid w:val="009A6B78"/>
    <w:rsid w:val="009A7A31"/>
    <w:rsid w:val="009A7FCC"/>
    <w:rsid w:val="009B01B6"/>
    <w:rsid w:val="009B2E66"/>
    <w:rsid w:val="009B3924"/>
    <w:rsid w:val="009B47D2"/>
    <w:rsid w:val="009B6B73"/>
    <w:rsid w:val="009B6D00"/>
    <w:rsid w:val="009C1081"/>
    <w:rsid w:val="009C1E27"/>
    <w:rsid w:val="009C2EC6"/>
    <w:rsid w:val="009C3C2F"/>
    <w:rsid w:val="009D058E"/>
    <w:rsid w:val="009D2317"/>
    <w:rsid w:val="009D2523"/>
    <w:rsid w:val="009D39FC"/>
    <w:rsid w:val="009D4B9B"/>
    <w:rsid w:val="009D779E"/>
    <w:rsid w:val="009D7BFD"/>
    <w:rsid w:val="009E2ACC"/>
    <w:rsid w:val="009E33A6"/>
    <w:rsid w:val="009E3551"/>
    <w:rsid w:val="009E472C"/>
    <w:rsid w:val="009E5BC7"/>
    <w:rsid w:val="009E671E"/>
    <w:rsid w:val="009E6D38"/>
    <w:rsid w:val="009E7777"/>
    <w:rsid w:val="009F1C8D"/>
    <w:rsid w:val="009F2EDC"/>
    <w:rsid w:val="009F3326"/>
    <w:rsid w:val="009F3E40"/>
    <w:rsid w:val="009F51EB"/>
    <w:rsid w:val="009F5AA6"/>
    <w:rsid w:val="009F5BF3"/>
    <w:rsid w:val="009F61F9"/>
    <w:rsid w:val="009F724D"/>
    <w:rsid w:val="00A002FE"/>
    <w:rsid w:val="00A01DA2"/>
    <w:rsid w:val="00A04404"/>
    <w:rsid w:val="00A057C2"/>
    <w:rsid w:val="00A05B4A"/>
    <w:rsid w:val="00A062EF"/>
    <w:rsid w:val="00A0639B"/>
    <w:rsid w:val="00A06D4F"/>
    <w:rsid w:val="00A071CE"/>
    <w:rsid w:val="00A07333"/>
    <w:rsid w:val="00A11FDC"/>
    <w:rsid w:val="00A122E6"/>
    <w:rsid w:val="00A12F1B"/>
    <w:rsid w:val="00A1444F"/>
    <w:rsid w:val="00A1529C"/>
    <w:rsid w:val="00A17E17"/>
    <w:rsid w:val="00A211C8"/>
    <w:rsid w:val="00A2264F"/>
    <w:rsid w:val="00A227B6"/>
    <w:rsid w:val="00A235C8"/>
    <w:rsid w:val="00A244C6"/>
    <w:rsid w:val="00A24D47"/>
    <w:rsid w:val="00A24D8F"/>
    <w:rsid w:val="00A25A57"/>
    <w:rsid w:val="00A30712"/>
    <w:rsid w:val="00A30BD2"/>
    <w:rsid w:val="00A32D8E"/>
    <w:rsid w:val="00A33561"/>
    <w:rsid w:val="00A3673E"/>
    <w:rsid w:val="00A36CD8"/>
    <w:rsid w:val="00A373FC"/>
    <w:rsid w:val="00A405BC"/>
    <w:rsid w:val="00A418A0"/>
    <w:rsid w:val="00A42063"/>
    <w:rsid w:val="00A42216"/>
    <w:rsid w:val="00A430C8"/>
    <w:rsid w:val="00A446F4"/>
    <w:rsid w:val="00A4521C"/>
    <w:rsid w:val="00A46112"/>
    <w:rsid w:val="00A461BE"/>
    <w:rsid w:val="00A47BF0"/>
    <w:rsid w:val="00A52435"/>
    <w:rsid w:val="00A530FE"/>
    <w:rsid w:val="00A5367C"/>
    <w:rsid w:val="00A558AA"/>
    <w:rsid w:val="00A57A14"/>
    <w:rsid w:val="00A60404"/>
    <w:rsid w:val="00A612CB"/>
    <w:rsid w:val="00A6187B"/>
    <w:rsid w:val="00A61E98"/>
    <w:rsid w:val="00A63344"/>
    <w:rsid w:val="00A67BDD"/>
    <w:rsid w:val="00A70E81"/>
    <w:rsid w:val="00A72A81"/>
    <w:rsid w:val="00A73904"/>
    <w:rsid w:val="00A73B02"/>
    <w:rsid w:val="00A75B64"/>
    <w:rsid w:val="00A75FDE"/>
    <w:rsid w:val="00A76030"/>
    <w:rsid w:val="00A774CA"/>
    <w:rsid w:val="00A80C95"/>
    <w:rsid w:val="00A81251"/>
    <w:rsid w:val="00A821CB"/>
    <w:rsid w:val="00A82BA5"/>
    <w:rsid w:val="00A858CE"/>
    <w:rsid w:val="00A91B84"/>
    <w:rsid w:val="00A91DC0"/>
    <w:rsid w:val="00A92155"/>
    <w:rsid w:val="00A92C12"/>
    <w:rsid w:val="00AA1CB8"/>
    <w:rsid w:val="00AA26B4"/>
    <w:rsid w:val="00AA3E19"/>
    <w:rsid w:val="00AA4E4C"/>
    <w:rsid w:val="00AA536F"/>
    <w:rsid w:val="00AA5CFD"/>
    <w:rsid w:val="00AB0AC5"/>
    <w:rsid w:val="00AB1922"/>
    <w:rsid w:val="00AB3DFB"/>
    <w:rsid w:val="00AB4699"/>
    <w:rsid w:val="00AB52F5"/>
    <w:rsid w:val="00AB780B"/>
    <w:rsid w:val="00AB7897"/>
    <w:rsid w:val="00AC035E"/>
    <w:rsid w:val="00AC1A97"/>
    <w:rsid w:val="00AC1C01"/>
    <w:rsid w:val="00AC48C6"/>
    <w:rsid w:val="00AC6271"/>
    <w:rsid w:val="00AC7A61"/>
    <w:rsid w:val="00AD14EC"/>
    <w:rsid w:val="00AD203C"/>
    <w:rsid w:val="00AD3FB9"/>
    <w:rsid w:val="00AD4036"/>
    <w:rsid w:val="00AD46A6"/>
    <w:rsid w:val="00AD5A0D"/>
    <w:rsid w:val="00AD625A"/>
    <w:rsid w:val="00AD6872"/>
    <w:rsid w:val="00AE09D0"/>
    <w:rsid w:val="00AE19C0"/>
    <w:rsid w:val="00AE2255"/>
    <w:rsid w:val="00AE24A5"/>
    <w:rsid w:val="00AE4728"/>
    <w:rsid w:val="00AE7B78"/>
    <w:rsid w:val="00AF170B"/>
    <w:rsid w:val="00AF2BED"/>
    <w:rsid w:val="00AF46F9"/>
    <w:rsid w:val="00AF72CE"/>
    <w:rsid w:val="00B01654"/>
    <w:rsid w:val="00B022C0"/>
    <w:rsid w:val="00B03197"/>
    <w:rsid w:val="00B064A1"/>
    <w:rsid w:val="00B0746D"/>
    <w:rsid w:val="00B07A46"/>
    <w:rsid w:val="00B07E77"/>
    <w:rsid w:val="00B10BB9"/>
    <w:rsid w:val="00B1140B"/>
    <w:rsid w:val="00B13706"/>
    <w:rsid w:val="00B14F07"/>
    <w:rsid w:val="00B15D98"/>
    <w:rsid w:val="00B16910"/>
    <w:rsid w:val="00B20B56"/>
    <w:rsid w:val="00B236A6"/>
    <w:rsid w:val="00B24021"/>
    <w:rsid w:val="00B25381"/>
    <w:rsid w:val="00B26B3C"/>
    <w:rsid w:val="00B270AF"/>
    <w:rsid w:val="00B30692"/>
    <w:rsid w:val="00B31CD1"/>
    <w:rsid w:val="00B32933"/>
    <w:rsid w:val="00B345C4"/>
    <w:rsid w:val="00B364CA"/>
    <w:rsid w:val="00B366FD"/>
    <w:rsid w:val="00B37C2F"/>
    <w:rsid w:val="00B403B1"/>
    <w:rsid w:val="00B40ABC"/>
    <w:rsid w:val="00B40EC1"/>
    <w:rsid w:val="00B41BB8"/>
    <w:rsid w:val="00B420D8"/>
    <w:rsid w:val="00B425F3"/>
    <w:rsid w:val="00B42DF0"/>
    <w:rsid w:val="00B44AF5"/>
    <w:rsid w:val="00B44E9D"/>
    <w:rsid w:val="00B47521"/>
    <w:rsid w:val="00B47F8D"/>
    <w:rsid w:val="00B5212F"/>
    <w:rsid w:val="00B52970"/>
    <w:rsid w:val="00B52E95"/>
    <w:rsid w:val="00B543FC"/>
    <w:rsid w:val="00B54BF6"/>
    <w:rsid w:val="00B54EDD"/>
    <w:rsid w:val="00B5535F"/>
    <w:rsid w:val="00B60125"/>
    <w:rsid w:val="00B60DA8"/>
    <w:rsid w:val="00B60EB3"/>
    <w:rsid w:val="00B61194"/>
    <w:rsid w:val="00B62E94"/>
    <w:rsid w:val="00B63CDF"/>
    <w:rsid w:val="00B66CCE"/>
    <w:rsid w:val="00B7135E"/>
    <w:rsid w:val="00B76799"/>
    <w:rsid w:val="00B834FD"/>
    <w:rsid w:val="00B8489C"/>
    <w:rsid w:val="00B86118"/>
    <w:rsid w:val="00B86FF1"/>
    <w:rsid w:val="00B87DD7"/>
    <w:rsid w:val="00B903AF"/>
    <w:rsid w:val="00B91195"/>
    <w:rsid w:val="00B93062"/>
    <w:rsid w:val="00B9443E"/>
    <w:rsid w:val="00B94D02"/>
    <w:rsid w:val="00B9612F"/>
    <w:rsid w:val="00BA18BA"/>
    <w:rsid w:val="00BA2124"/>
    <w:rsid w:val="00BA285C"/>
    <w:rsid w:val="00BA2B16"/>
    <w:rsid w:val="00BA359B"/>
    <w:rsid w:val="00BA3A39"/>
    <w:rsid w:val="00BA4FCA"/>
    <w:rsid w:val="00BA5FF0"/>
    <w:rsid w:val="00BB1389"/>
    <w:rsid w:val="00BB2141"/>
    <w:rsid w:val="00BB392E"/>
    <w:rsid w:val="00BB3C01"/>
    <w:rsid w:val="00BB5C44"/>
    <w:rsid w:val="00BB75B8"/>
    <w:rsid w:val="00BC0E32"/>
    <w:rsid w:val="00BC1DC8"/>
    <w:rsid w:val="00BC487C"/>
    <w:rsid w:val="00BC559F"/>
    <w:rsid w:val="00BC6296"/>
    <w:rsid w:val="00BC63A6"/>
    <w:rsid w:val="00BC761E"/>
    <w:rsid w:val="00BC779C"/>
    <w:rsid w:val="00BC7C55"/>
    <w:rsid w:val="00BD1744"/>
    <w:rsid w:val="00BD2242"/>
    <w:rsid w:val="00BD2375"/>
    <w:rsid w:val="00BD3CF8"/>
    <w:rsid w:val="00BD4BA0"/>
    <w:rsid w:val="00BD5D2E"/>
    <w:rsid w:val="00BD79E8"/>
    <w:rsid w:val="00BE032A"/>
    <w:rsid w:val="00BE237E"/>
    <w:rsid w:val="00BE2941"/>
    <w:rsid w:val="00BE2C9C"/>
    <w:rsid w:val="00BE7437"/>
    <w:rsid w:val="00BE76C9"/>
    <w:rsid w:val="00BF3D30"/>
    <w:rsid w:val="00BF448C"/>
    <w:rsid w:val="00BF46AB"/>
    <w:rsid w:val="00BF480B"/>
    <w:rsid w:val="00BF4EEE"/>
    <w:rsid w:val="00BF54AB"/>
    <w:rsid w:val="00BF6FB4"/>
    <w:rsid w:val="00BF7D9C"/>
    <w:rsid w:val="00C0072F"/>
    <w:rsid w:val="00C00BE1"/>
    <w:rsid w:val="00C03F36"/>
    <w:rsid w:val="00C046C5"/>
    <w:rsid w:val="00C04794"/>
    <w:rsid w:val="00C07183"/>
    <w:rsid w:val="00C07C14"/>
    <w:rsid w:val="00C10719"/>
    <w:rsid w:val="00C12151"/>
    <w:rsid w:val="00C14F6D"/>
    <w:rsid w:val="00C1559B"/>
    <w:rsid w:val="00C164CB"/>
    <w:rsid w:val="00C17388"/>
    <w:rsid w:val="00C175E0"/>
    <w:rsid w:val="00C210BB"/>
    <w:rsid w:val="00C2114D"/>
    <w:rsid w:val="00C21A6E"/>
    <w:rsid w:val="00C21B28"/>
    <w:rsid w:val="00C22688"/>
    <w:rsid w:val="00C230B1"/>
    <w:rsid w:val="00C24721"/>
    <w:rsid w:val="00C24950"/>
    <w:rsid w:val="00C253C2"/>
    <w:rsid w:val="00C26CF1"/>
    <w:rsid w:val="00C27BD1"/>
    <w:rsid w:val="00C3554F"/>
    <w:rsid w:val="00C36020"/>
    <w:rsid w:val="00C409BA"/>
    <w:rsid w:val="00C41CBC"/>
    <w:rsid w:val="00C424E8"/>
    <w:rsid w:val="00C4312E"/>
    <w:rsid w:val="00C43829"/>
    <w:rsid w:val="00C45D8A"/>
    <w:rsid w:val="00C465EB"/>
    <w:rsid w:val="00C476DA"/>
    <w:rsid w:val="00C47E24"/>
    <w:rsid w:val="00C50188"/>
    <w:rsid w:val="00C5064A"/>
    <w:rsid w:val="00C510F2"/>
    <w:rsid w:val="00C52049"/>
    <w:rsid w:val="00C54C3A"/>
    <w:rsid w:val="00C56DCD"/>
    <w:rsid w:val="00C60DCA"/>
    <w:rsid w:val="00C618D3"/>
    <w:rsid w:val="00C6218E"/>
    <w:rsid w:val="00C6343F"/>
    <w:rsid w:val="00C6419D"/>
    <w:rsid w:val="00C64AD0"/>
    <w:rsid w:val="00C6573C"/>
    <w:rsid w:val="00C6631B"/>
    <w:rsid w:val="00C666DF"/>
    <w:rsid w:val="00C66F5B"/>
    <w:rsid w:val="00C671BF"/>
    <w:rsid w:val="00C72CB3"/>
    <w:rsid w:val="00C7345D"/>
    <w:rsid w:val="00C734F9"/>
    <w:rsid w:val="00C744D6"/>
    <w:rsid w:val="00C74D7D"/>
    <w:rsid w:val="00C75675"/>
    <w:rsid w:val="00C77E80"/>
    <w:rsid w:val="00C80319"/>
    <w:rsid w:val="00C80B45"/>
    <w:rsid w:val="00C80FA0"/>
    <w:rsid w:val="00C82C66"/>
    <w:rsid w:val="00C87904"/>
    <w:rsid w:val="00C90706"/>
    <w:rsid w:val="00C9279B"/>
    <w:rsid w:val="00C92934"/>
    <w:rsid w:val="00C951D7"/>
    <w:rsid w:val="00C957B3"/>
    <w:rsid w:val="00C95A6C"/>
    <w:rsid w:val="00CA0745"/>
    <w:rsid w:val="00CA3F85"/>
    <w:rsid w:val="00CA4407"/>
    <w:rsid w:val="00CA630C"/>
    <w:rsid w:val="00CA79C8"/>
    <w:rsid w:val="00CB0C25"/>
    <w:rsid w:val="00CB453C"/>
    <w:rsid w:val="00CB4E60"/>
    <w:rsid w:val="00CB6FD5"/>
    <w:rsid w:val="00CC098F"/>
    <w:rsid w:val="00CC1ACD"/>
    <w:rsid w:val="00CC2104"/>
    <w:rsid w:val="00CC22DE"/>
    <w:rsid w:val="00CC4820"/>
    <w:rsid w:val="00CC66AB"/>
    <w:rsid w:val="00CD26CC"/>
    <w:rsid w:val="00CD28D1"/>
    <w:rsid w:val="00CD2BCA"/>
    <w:rsid w:val="00CD3273"/>
    <w:rsid w:val="00CD5455"/>
    <w:rsid w:val="00CD696B"/>
    <w:rsid w:val="00CD6A58"/>
    <w:rsid w:val="00CD6B65"/>
    <w:rsid w:val="00CD74FC"/>
    <w:rsid w:val="00CE03B1"/>
    <w:rsid w:val="00CE2655"/>
    <w:rsid w:val="00CE2B4F"/>
    <w:rsid w:val="00CE5F31"/>
    <w:rsid w:val="00CE6C63"/>
    <w:rsid w:val="00CF15EF"/>
    <w:rsid w:val="00CF1970"/>
    <w:rsid w:val="00CF1D4B"/>
    <w:rsid w:val="00CF439F"/>
    <w:rsid w:val="00CF50FE"/>
    <w:rsid w:val="00CF7500"/>
    <w:rsid w:val="00CF7843"/>
    <w:rsid w:val="00CF78FD"/>
    <w:rsid w:val="00D03B87"/>
    <w:rsid w:val="00D03BE6"/>
    <w:rsid w:val="00D03E0E"/>
    <w:rsid w:val="00D06EA8"/>
    <w:rsid w:val="00D07ABE"/>
    <w:rsid w:val="00D07DFF"/>
    <w:rsid w:val="00D107E5"/>
    <w:rsid w:val="00D109CD"/>
    <w:rsid w:val="00D10A71"/>
    <w:rsid w:val="00D10BD3"/>
    <w:rsid w:val="00D12324"/>
    <w:rsid w:val="00D134C6"/>
    <w:rsid w:val="00D148E5"/>
    <w:rsid w:val="00D150CE"/>
    <w:rsid w:val="00D17EC9"/>
    <w:rsid w:val="00D2037A"/>
    <w:rsid w:val="00D244DA"/>
    <w:rsid w:val="00D2538A"/>
    <w:rsid w:val="00D25A9F"/>
    <w:rsid w:val="00D25B61"/>
    <w:rsid w:val="00D30960"/>
    <w:rsid w:val="00D3202D"/>
    <w:rsid w:val="00D33282"/>
    <w:rsid w:val="00D33339"/>
    <w:rsid w:val="00D36F12"/>
    <w:rsid w:val="00D41913"/>
    <w:rsid w:val="00D42640"/>
    <w:rsid w:val="00D43FCB"/>
    <w:rsid w:val="00D44064"/>
    <w:rsid w:val="00D4470F"/>
    <w:rsid w:val="00D4482F"/>
    <w:rsid w:val="00D449F5"/>
    <w:rsid w:val="00D45EA9"/>
    <w:rsid w:val="00D502B6"/>
    <w:rsid w:val="00D53290"/>
    <w:rsid w:val="00D54015"/>
    <w:rsid w:val="00D55523"/>
    <w:rsid w:val="00D55E6A"/>
    <w:rsid w:val="00D564C4"/>
    <w:rsid w:val="00D5660C"/>
    <w:rsid w:val="00D56E4D"/>
    <w:rsid w:val="00D571DD"/>
    <w:rsid w:val="00D57EF6"/>
    <w:rsid w:val="00D60192"/>
    <w:rsid w:val="00D6123D"/>
    <w:rsid w:val="00D6131A"/>
    <w:rsid w:val="00D633CD"/>
    <w:rsid w:val="00D6458D"/>
    <w:rsid w:val="00D65DFA"/>
    <w:rsid w:val="00D6699F"/>
    <w:rsid w:val="00D67342"/>
    <w:rsid w:val="00D70476"/>
    <w:rsid w:val="00D748A4"/>
    <w:rsid w:val="00D759DA"/>
    <w:rsid w:val="00D77069"/>
    <w:rsid w:val="00D80540"/>
    <w:rsid w:val="00D81221"/>
    <w:rsid w:val="00D8285D"/>
    <w:rsid w:val="00D82B69"/>
    <w:rsid w:val="00D85360"/>
    <w:rsid w:val="00D85CF5"/>
    <w:rsid w:val="00D87C1E"/>
    <w:rsid w:val="00D91CE6"/>
    <w:rsid w:val="00D92BA2"/>
    <w:rsid w:val="00D9387E"/>
    <w:rsid w:val="00D93D1A"/>
    <w:rsid w:val="00D94162"/>
    <w:rsid w:val="00D9441F"/>
    <w:rsid w:val="00DA0975"/>
    <w:rsid w:val="00DA0D5D"/>
    <w:rsid w:val="00DA237D"/>
    <w:rsid w:val="00DA5C5A"/>
    <w:rsid w:val="00DB09C9"/>
    <w:rsid w:val="00DB1B21"/>
    <w:rsid w:val="00DB4A92"/>
    <w:rsid w:val="00DB4D2B"/>
    <w:rsid w:val="00DB7AE8"/>
    <w:rsid w:val="00DB7E1C"/>
    <w:rsid w:val="00DB7E23"/>
    <w:rsid w:val="00DC1271"/>
    <w:rsid w:val="00DC264B"/>
    <w:rsid w:val="00DC3C02"/>
    <w:rsid w:val="00DC3F38"/>
    <w:rsid w:val="00DC52A2"/>
    <w:rsid w:val="00DC6058"/>
    <w:rsid w:val="00DC6EC1"/>
    <w:rsid w:val="00DC774B"/>
    <w:rsid w:val="00DC7F13"/>
    <w:rsid w:val="00DD2392"/>
    <w:rsid w:val="00DD71D6"/>
    <w:rsid w:val="00DD7602"/>
    <w:rsid w:val="00DE05C2"/>
    <w:rsid w:val="00DE0608"/>
    <w:rsid w:val="00DE156B"/>
    <w:rsid w:val="00DE479B"/>
    <w:rsid w:val="00DE4EB9"/>
    <w:rsid w:val="00DE5CF5"/>
    <w:rsid w:val="00DF102B"/>
    <w:rsid w:val="00DF4438"/>
    <w:rsid w:val="00DF4A35"/>
    <w:rsid w:val="00DF5F29"/>
    <w:rsid w:val="00DF6C51"/>
    <w:rsid w:val="00DF6F26"/>
    <w:rsid w:val="00E00173"/>
    <w:rsid w:val="00E01A3E"/>
    <w:rsid w:val="00E01DF8"/>
    <w:rsid w:val="00E0261D"/>
    <w:rsid w:val="00E03A08"/>
    <w:rsid w:val="00E0418A"/>
    <w:rsid w:val="00E04D38"/>
    <w:rsid w:val="00E0537B"/>
    <w:rsid w:val="00E071FF"/>
    <w:rsid w:val="00E0791E"/>
    <w:rsid w:val="00E10030"/>
    <w:rsid w:val="00E10174"/>
    <w:rsid w:val="00E11048"/>
    <w:rsid w:val="00E122A1"/>
    <w:rsid w:val="00E15C6B"/>
    <w:rsid w:val="00E15EA4"/>
    <w:rsid w:val="00E16F09"/>
    <w:rsid w:val="00E21E15"/>
    <w:rsid w:val="00E244F0"/>
    <w:rsid w:val="00E24C16"/>
    <w:rsid w:val="00E250B3"/>
    <w:rsid w:val="00E259B7"/>
    <w:rsid w:val="00E27242"/>
    <w:rsid w:val="00E30F3B"/>
    <w:rsid w:val="00E30F4A"/>
    <w:rsid w:val="00E32478"/>
    <w:rsid w:val="00E326FF"/>
    <w:rsid w:val="00E336D6"/>
    <w:rsid w:val="00E36347"/>
    <w:rsid w:val="00E41856"/>
    <w:rsid w:val="00E41DAA"/>
    <w:rsid w:val="00E41F0C"/>
    <w:rsid w:val="00E441CA"/>
    <w:rsid w:val="00E4438C"/>
    <w:rsid w:val="00E47756"/>
    <w:rsid w:val="00E47847"/>
    <w:rsid w:val="00E50528"/>
    <w:rsid w:val="00E52DE1"/>
    <w:rsid w:val="00E53007"/>
    <w:rsid w:val="00E53791"/>
    <w:rsid w:val="00E551DF"/>
    <w:rsid w:val="00E60274"/>
    <w:rsid w:val="00E606DC"/>
    <w:rsid w:val="00E606EF"/>
    <w:rsid w:val="00E607F4"/>
    <w:rsid w:val="00E609B7"/>
    <w:rsid w:val="00E61549"/>
    <w:rsid w:val="00E62230"/>
    <w:rsid w:val="00E626B8"/>
    <w:rsid w:val="00E629B1"/>
    <w:rsid w:val="00E70E03"/>
    <w:rsid w:val="00E71877"/>
    <w:rsid w:val="00E72CA3"/>
    <w:rsid w:val="00E73412"/>
    <w:rsid w:val="00E7525D"/>
    <w:rsid w:val="00E75347"/>
    <w:rsid w:val="00E75DE8"/>
    <w:rsid w:val="00E8066D"/>
    <w:rsid w:val="00E81273"/>
    <w:rsid w:val="00E818AE"/>
    <w:rsid w:val="00E8339E"/>
    <w:rsid w:val="00E83549"/>
    <w:rsid w:val="00E8409C"/>
    <w:rsid w:val="00E845B2"/>
    <w:rsid w:val="00E849F6"/>
    <w:rsid w:val="00E85402"/>
    <w:rsid w:val="00E872B7"/>
    <w:rsid w:val="00E87C7F"/>
    <w:rsid w:val="00E87ED5"/>
    <w:rsid w:val="00E9126B"/>
    <w:rsid w:val="00E92CA6"/>
    <w:rsid w:val="00E96094"/>
    <w:rsid w:val="00E9773D"/>
    <w:rsid w:val="00E97AE2"/>
    <w:rsid w:val="00EA0A43"/>
    <w:rsid w:val="00EA1E83"/>
    <w:rsid w:val="00EA24D0"/>
    <w:rsid w:val="00EA39DD"/>
    <w:rsid w:val="00EA426F"/>
    <w:rsid w:val="00EA5FB5"/>
    <w:rsid w:val="00EA6DF4"/>
    <w:rsid w:val="00EA7261"/>
    <w:rsid w:val="00EB2EC8"/>
    <w:rsid w:val="00EB6511"/>
    <w:rsid w:val="00EC01FE"/>
    <w:rsid w:val="00EC0408"/>
    <w:rsid w:val="00EC1D3E"/>
    <w:rsid w:val="00EC1DBB"/>
    <w:rsid w:val="00EC339B"/>
    <w:rsid w:val="00EC3A30"/>
    <w:rsid w:val="00EC3AB5"/>
    <w:rsid w:val="00EC3D81"/>
    <w:rsid w:val="00EC41CA"/>
    <w:rsid w:val="00EC5F24"/>
    <w:rsid w:val="00EC6D4A"/>
    <w:rsid w:val="00EC70FA"/>
    <w:rsid w:val="00EC766D"/>
    <w:rsid w:val="00EC773F"/>
    <w:rsid w:val="00EC7768"/>
    <w:rsid w:val="00EC7E52"/>
    <w:rsid w:val="00ED010B"/>
    <w:rsid w:val="00ED2B83"/>
    <w:rsid w:val="00ED532D"/>
    <w:rsid w:val="00ED6533"/>
    <w:rsid w:val="00EE02CD"/>
    <w:rsid w:val="00EE1AF8"/>
    <w:rsid w:val="00EE33ED"/>
    <w:rsid w:val="00EE38E1"/>
    <w:rsid w:val="00EE4847"/>
    <w:rsid w:val="00EE4FE6"/>
    <w:rsid w:val="00EF042F"/>
    <w:rsid w:val="00EF0DF4"/>
    <w:rsid w:val="00EF2549"/>
    <w:rsid w:val="00EF41A2"/>
    <w:rsid w:val="00EF5EE3"/>
    <w:rsid w:val="00EF7359"/>
    <w:rsid w:val="00F00040"/>
    <w:rsid w:val="00F00CE0"/>
    <w:rsid w:val="00F03A9D"/>
    <w:rsid w:val="00F03C76"/>
    <w:rsid w:val="00F0552B"/>
    <w:rsid w:val="00F0552F"/>
    <w:rsid w:val="00F057F3"/>
    <w:rsid w:val="00F07BC2"/>
    <w:rsid w:val="00F1272C"/>
    <w:rsid w:val="00F14925"/>
    <w:rsid w:val="00F1498D"/>
    <w:rsid w:val="00F149AA"/>
    <w:rsid w:val="00F152F0"/>
    <w:rsid w:val="00F15B0B"/>
    <w:rsid w:val="00F16027"/>
    <w:rsid w:val="00F20024"/>
    <w:rsid w:val="00F2295B"/>
    <w:rsid w:val="00F22BE0"/>
    <w:rsid w:val="00F23E72"/>
    <w:rsid w:val="00F2403A"/>
    <w:rsid w:val="00F25973"/>
    <w:rsid w:val="00F26496"/>
    <w:rsid w:val="00F345FC"/>
    <w:rsid w:val="00F35264"/>
    <w:rsid w:val="00F36500"/>
    <w:rsid w:val="00F36958"/>
    <w:rsid w:val="00F378F3"/>
    <w:rsid w:val="00F37936"/>
    <w:rsid w:val="00F37D46"/>
    <w:rsid w:val="00F402EC"/>
    <w:rsid w:val="00F40375"/>
    <w:rsid w:val="00F40633"/>
    <w:rsid w:val="00F41A0C"/>
    <w:rsid w:val="00F431DD"/>
    <w:rsid w:val="00F43B8A"/>
    <w:rsid w:val="00F4665B"/>
    <w:rsid w:val="00F46E20"/>
    <w:rsid w:val="00F5293D"/>
    <w:rsid w:val="00F544DF"/>
    <w:rsid w:val="00F65724"/>
    <w:rsid w:val="00F65EF9"/>
    <w:rsid w:val="00F67354"/>
    <w:rsid w:val="00F67E28"/>
    <w:rsid w:val="00F67FFB"/>
    <w:rsid w:val="00F705B1"/>
    <w:rsid w:val="00F706A7"/>
    <w:rsid w:val="00F71635"/>
    <w:rsid w:val="00F73036"/>
    <w:rsid w:val="00F75FD9"/>
    <w:rsid w:val="00F76561"/>
    <w:rsid w:val="00F76DC0"/>
    <w:rsid w:val="00F81AB8"/>
    <w:rsid w:val="00F85CF2"/>
    <w:rsid w:val="00F8630B"/>
    <w:rsid w:val="00F8632F"/>
    <w:rsid w:val="00F867F8"/>
    <w:rsid w:val="00F878E0"/>
    <w:rsid w:val="00F87B33"/>
    <w:rsid w:val="00F9008A"/>
    <w:rsid w:val="00F92A50"/>
    <w:rsid w:val="00F92E48"/>
    <w:rsid w:val="00F93465"/>
    <w:rsid w:val="00F935D1"/>
    <w:rsid w:val="00F94C3E"/>
    <w:rsid w:val="00F94F84"/>
    <w:rsid w:val="00F963D4"/>
    <w:rsid w:val="00FA03C5"/>
    <w:rsid w:val="00FA054A"/>
    <w:rsid w:val="00FA062F"/>
    <w:rsid w:val="00FA0ECA"/>
    <w:rsid w:val="00FA2A8A"/>
    <w:rsid w:val="00FA3B17"/>
    <w:rsid w:val="00FA4449"/>
    <w:rsid w:val="00FA4C0D"/>
    <w:rsid w:val="00FA4E2D"/>
    <w:rsid w:val="00FA4F69"/>
    <w:rsid w:val="00FA5C04"/>
    <w:rsid w:val="00FB0408"/>
    <w:rsid w:val="00FB135B"/>
    <w:rsid w:val="00FB2431"/>
    <w:rsid w:val="00FB2504"/>
    <w:rsid w:val="00FB49D5"/>
    <w:rsid w:val="00FB67C2"/>
    <w:rsid w:val="00FC378A"/>
    <w:rsid w:val="00FC4436"/>
    <w:rsid w:val="00FC774F"/>
    <w:rsid w:val="00FD075B"/>
    <w:rsid w:val="00FD1654"/>
    <w:rsid w:val="00FD1AF2"/>
    <w:rsid w:val="00FD34B9"/>
    <w:rsid w:val="00FE0A42"/>
    <w:rsid w:val="00FE31AE"/>
    <w:rsid w:val="00FE41D3"/>
    <w:rsid w:val="00FE427C"/>
    <w:rsid w:val="00FF1335"/>
    <w:rsid w:val="00FF1966"/>
    <w:rsid w:val="00FF214C"/>
    <w:rsid w:val="00FF5001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E4EEBB"/>
  <w15:docId w15:val="{0E7DB923-D5D9-4510-8628-7F014F2F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DBB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61E98"/>
    <w:pPr>
      <w:keepNext/>
      <w:keepLines/>
      <w:numPr>
        <w:ilvl w:val="1"/>
        <w:numId w:val="17"/>
      </w:numPr>
      <w:spacing w:before="240" w:after="240" w:line="240" w:lineRule="auto"/>
      <w:ind w:left="426" w:hanging="426"/>
      <w:outlineLvl w:val="0"/>
    </w:pPr>
    <w:rPr>
      <w:b/>
      <w:smallCap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61E98"/>
    <w:pPr>
      <w:keepNext/>
      <w:keepLines/>
      <w:spacing w:before="120" w:after="120" w:line="240" w:lineRule="auto"/>
      <w:ind w:left="284" w:hanging="284"/>
      <w:outlineLvl w:val="1"/>
    </w:pPr>
    <w:rPr>
      <w:rFonts w:eastAsia="Times New Roman"/>
      <w:b/>
      <w:cap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65DFA"/>
    <w:pPr>
      <w:keepNext/>
      <w:keepLines/>
      <w:numPr>
        <w:ilvl w:val="2"/>
        <w:numId w:val="18"/>
      </w:numPr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5DFA"/>
    <w:pPr>
      <w:keepNext/>
      <w:keepLines/>
      <w:numPr>
        <w:ilvl w:val="3"/>
        <w:numId w:val="18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5DFA"/>
    <w:pPr>
      <w:keepNext/>
      <w:keepLines/>
      <w:numPr>
        <w:ilvl w:val="4"/>
        <w:numId w:val="18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5DFA"/>
    <w:pPr>
      <w:keepNext/>
      <w:keepLines/>
      <w:numPr>
        <w:ilvl w:val="5"/>
        <w:numId w:val="18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5DFA"/>
    <w:pPr>
      <w:keepNext/>
      <w:keepLines/>
      <w:numPr>
        <w:ilvl w:val="6"/>
        <w:numId w:val="18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5DFA"/>
    <w:pPr>
      <w:keepNext/>
      <w:keepLines/>
      <w:numPr>
        <w:ilvl w:val="7"/>
        <w:numId w:val="18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5DFA"/>
    <w:pPr>
      <w:keepNext/>
      <w:keepLines/>
      <w:numPr>
        <w:ilvl w:val="8"/>
        <w:numId w:val="18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1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DBB"/>
  </w:style>
  <w:style w:type="paragraph" w:styleId="Stopka">
    <w:name w:val="footer"/>
    <w:basedOn w:val="Normalny"/>
    <w:link w:val="StopkaZnak"/>
    <w:uiPriority w:val="99"/>
    <w:unhideWhenUsed/>
    <w:rsid w:val="00EC1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DBB"/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,Podrozdział"/>
    <w:basedOn w:val="Normalny"/>
    <w:link w:val="TekstprzypisudolnegoZnak"/>
    <w:uiPriority w:val="99"/>
    <w:unhideWhenUsed/>
    <w:rsid w:val="00720C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basedOn w:val="Domylnaczcionkaakapitu"/>
    <w:link w:val="Tekstprzypisudolnego"/>
    <w:uiPriority w:val="99"/>
    <w:rsid w:val="00720CE5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Superscript,Odwołanie przypisu,Znak Znak11,ftref,BVI fnr,EN Footnote Reference,Times 10 Point,Exposant 3 Point,Footnote reference number,note TESI,stylish,SUPERS,Ref"/>
    <w:basedOn w:val="Domylnaczcionkaakapitu"/>
    <w:uiPriority w:val="99"/>
    <w:unhideWhenUsed/>
    <w:rsid w:val="00720CE5"/>
    <w:rPr>
      <w:vertAlign w:val="superscript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387FF9"/>
    <w:pPr>
      <w:ind w:left="720"/>
      <w:contextualSpacing/>
    </w:pPr>
  </w:style>
  <w:style w:type="paragraph" w:customStyle="1" w:styleId="Default">
    <w:name w:val="Default"/>
    <w:rsid w:val="00BD224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WYG-TekstgwnyZnak">
    <w:name w:val="WYG - Tekst główny Znak"/>
    <w:basedOn w:val="Domylnaczcionkaakapitu"/>
    <w:link w:val="WYG-Tekstgwny"/>
    <w:locked/>
    <w:rsid w:val="00604E5F"/>
    <w:rPr>
      <w:rFonts w:ascii="Tahoma" w:eastAsia="Times New Roman" w:hAnsi="Tahoma" w:cs="Tahoma"/>
      <w:sz w:val="20"/>
      <w:szCs w:val="18"/>
    </w:rPr>
  </w:style>
  <w:style w:type="paragraph" w:customStyle="1" w:styleId="WYG-Tekstgwny">
    <w:name w:val="WYG - Tekst główny"/>
    <w:basedOn w:val="Normalny"/>
    <w:link w:val="WYG-TekstgwnyZnak"/>
    <w:qFormat/>
    <w:rsid w:val="00604E5F"/>
    <w:pPr>
      <w:spacing w:after="200" w:line="276" w:lineRule="auto"/>
      <w:jc w:val="both"/>
    </w:pPr>
    <w:rPr>
      <w:rFonts w:ascii="Tahoma" w:eastAsia="Times New Roman" w:hAnsi="Tahoma" w:cs="Tahoma"/>
      <w:sz w:val="20"/>
      <w:szCs w:val="18"/>
    </w:rPr>
  </w:style>
  <w:style w:type="character" w:customStyle="1" w:styleId="AkapitzlistZnak">
    <w:name w:val="Akapit z listą Znak"/>
    <w:aliases w:val="Akapit z listą BS Znak"/>
    <w:basedOn w:val="Domylnaczcionkaakapitu"/>
    <w:link w:val="Akapitzlist"/>
    <w:uiPriority w:val="34"/>
    <w:locked/>
    <w:rsid w:val="003B7A54"/>
  </w:style>
  <w:style w:type="table" w:styleId="Tabela-Siatka">
    <w:name w:val="Table Grid"/>
    <w:basedOn w:val="Standardowy"/>
    <w:uiPriority w:val="59"/>
    <w:rsid w:val="00F76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77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2akcent51">
    <w:name w:val="Tabela siatki 2 — akcent 51"/>
    <w:basedOn w:val="Standardowy"/>
    <w:uiPriority w:val="47"/>
    <w:rsid w:val="00677040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167DC8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Tabelasiatki4akcent51">
    <w:name w:val="Tabela siatki 4 — akcent 51"/>
    <w:basedOn w:val="Standardowy"/>
    <w:uiPriority w:val="49"/>
    <w:rsid w:val="00167DC8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akcent51">
    <w:name w:val="Tabela siatki 5 — ciemna — akcent 51"/>
    <w:basedOn w:val="Standardowy"/>
    <w:uiPriority w:val="50"/>
    <w:rsid w:val="00167DC8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Tabelalisty3akcent51">
    <w:name w:val="Tabela listy 3 — akcent 51"/>
    <w:basedOn w:val="Standardowy"/>
    <w:uiPriority w:val="48"/>
    <w:rsid w:val="00167DC8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521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61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16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6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6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6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161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A2976"/>
    <w:rPr>
      <w:sz w:val="22"/>
      <w:szCs w:val="22"/>
      <w:lang w:eastAsia="en-US"/>
    </w:rPr>
  </w:style>
  <w:style w:type="table" w:customStyle="1" w:styleId="Zwykatabela21">
    <w:name w:val="Zwykła tabela 21"/>
    <w:basedOn w:val="Standardowy"/>
    <w:uiPriority w:val="42"/>
    <w:rsid w:val="00841A97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atki6kolorowaakcent31">
    <w:name w:val="Tabela siatki 6 — kolorowa — akcent 31"/>
    <w:basedOn w:val="Standardowy"/>
    <w:uiPriority w:val="51"/>
    <w:rsid w:val="00841A97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siatki2akcent52">
    <w:name w:val="Tabela siatki 2 — akcent 52"/>
    <w:basedOn w:val="Standardowy"/>
    <w:uiPriority w:val="47"/>
    <w:rsid w:val="00841A97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Odwoanieintensywne">
    <w:name w:val="Intense Reference"/>
    <w:basedOn w:val="Domylnaczcionkaakapitu"/>
    <w:uiPriority w:val="32"/>
    <w:qFormat/>
    <w:rsid w:val="008611DC"/>
    <w:rPr>
      <w:b/>
      <w:bCs/>
      <w:smallCaps/>
      <w:color w:val="5B9BD5"/>
      <w:spacing w:val="5"/>
    </w:rPr>
  </w:style>
  <w:style w:type="character" w:styleId="Hipercze">
    <w:name w:val="Hyperlink"/>
    <w:basedOn w:val="Domylnaczcionkaakapitu"/>
    <w:uiPriority w:val="99"/>
    <w:unhideWhenUsed/>
    <w:rsid w:val="002D735A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61E98"/>
    <w:rPr>
      <w:b/>
      <w:smallCaps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A61E98"/>
    <w:rPr>
      <w:rFonts w:eastAsia="Times New Roman"/>
      <w:b/>
      <w:caps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65DFA"/>
    <w:rPr>
      <w:rFonts w:ascii="Calibri Light" w:eastAsia="Times New Roman" w:hAnsi="Calibri Light"/>
      <w:color w:val="1F4D78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5DFA"/>
    <w:rPr>
      <w:rFonts w:ascii="Calibri Light" w:eastAsia="Times New Roman" w:hAnsi="Calibri Light"/>
      <w:i/>
      <w:iCs/>
      <w:color w:val="2E74B5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5DFA"/>
    <w:rPr>
      <w:rFonts w:ascii="Calibri Light" w:eastAsia="Times New Roman" w:hAnsi="Calibri Light"/>
      <w:color w:val="2E74B5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5DFA"/>
    <w:rPr>
      <w:rFonts w:ascii="Calibri Light" w:eastAsia="Times New Roman" w:hAnsi="Calibri Light"/>
      <w:color w:val="1F4D78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5DFA"/>
    <w:rPr>
      <w:rFonts w:ascii="Calibri Light" w:eastAsia="Times New Roman" w:hAnsi="Calibri Light"/>
      <w:i/>
      <w:iCs/>
      <w:color w:val="1F4D78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5DFA"/>
    <w:rPr>
      <w:rFonts w:ascii="Calibri Light" w:eastAsia="Times New Roman" w:hAnsi="Calibri Light"/>
      <w:color w:val="272727"/>
      <w:sz w:val="21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5DFA"/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character" w:styleId="Uwydatnienie">
    <w:name w:val="Emphasis"/>
    <w:basedOn w:val="Domylnaczcionkaakapitu"/>
    <w:uiPriority w:val="20"/>
    <w:qFormat/>
    <w:rsid w:val="00E81273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0D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0D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0D09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4B020F"/>
    <w:pPr>
      <w:spacing w:after="200" w:line="240" w:lineRule="auto"/>
    </w:pPr>
    <w:rPr>
      <w:b/>
      <w:bCs/>
      <w:color w:val="5B9BD5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14E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14E74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3E4E8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E4E88"/>
    <w:rPr>
      <w:rFonts w:ascii="Consolas" w:hAnsi="Consolas"/>
      <w:sz w:val="21"/>
      <w:szCs w:val="21"/>
    </w:rPr>
  </w:style>
  <w:style w:type="paragraph" w:customStyle="1" w:styleId="Pa3">
    <w:name w:val="Pa3"/>
    <w:basedOn w:val="Normalny"/>
    <w:next w:val="Normalny"/>
    <w:uiPriority w:val="99"/>
    <w:rsid w:val="009147FD"/>
    <w:pPr>
      <w:autoSpaceDE w:val="0"/>
      <w:autoSpaceDN w:val="0"/>
      <w:adjustRightInd w:val="0"/>
      <w:spacing w:after="0" w:line="201" w:lineRule="atLeast"/>
    </w:pPr>
    <w:rPr>
      <w:rFonts w:ascii="Proxima Nova" w:hAnsi="Proxima Nova"/>
      <w:sz w:val="24"/>
      <w:szCs w:val="24"/>
    </w:rPr>
  </w:style>
  <w:style w:type="table" w:customStyle="1" w:styleId="Tabelalisty3akcent52">
    <w:name w:val="Tabela listy 3 — akcent 52"/>
    <w:basedOn w:val="Standardowy"/>
    <w:uiPriority w:val="48"/>
    <w:rsid w:val="009B01B6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character" w:customStyle="1" w:styleId="TekstprzypisudolnegoZnak1">
    <w:name w:val="Tekst przypisu dolnego Znak1"/>
    <w:aliases w:val="Footnote Znak1,Podrozdzia3 Znak1,-E Fuﬂnotentext Znak1,Fuﬂnotentext Ursprung Znak1,Fußnotentext Ursprung Znak1,-E Fußnotentext Znak1,Footnote text Znak1,Tekst przypisu Znak Znak Znak Znak Znak2,Fußnote Znak1,FOOTNOTES Znak1"/>
    <w:basedOn w:val="Domylnaczcionkaakapitu"/>
    <w:uiPriority w:val="99"/>
    <w:semiHidden/>
    <w:locked/>
    <w:rsid w:val="00AB780B"/>
    <w:rPr>
      <w:rFonts w:eastAsiaTheme="minorHAnsi"/>
      <w:sz w:val="22"/>
      <w:szCs w:val="22"/>
    </w:rPr>
  </w:style>
  <w:style w:type="paragraph" w:customStyle="1" w:styleId="CM1">
    <w:name w:val="CM1"/>
    <w:basedOn w:val="Default"/>
    <w:next w:val="Default"/>
    <w:uiPriority w:val="99"/>
    <w:rsid w:val="00A42063"/>
    <w:rPr>
      <w:rFonts w:ascii="EUAlbertina" w:hAnsi="EUAlbertina" w:cs="Times New Roman"/>
      <w:color w:val="auto"/>
      <w:lang w:eastAsia="pl-PL"/>
    </w:rPr>
  </w:style>
  <w:style w:type="paragraph" w:customStyle="1" w:styleId="CM3">
    <w:name w:val="CM3"/>
    <w:basedOn w:val="Default"/>
    <w:next w:val="Default"/>
    <w:uiPriority w:val="99"/>
    <w:rsid w:val="00A42063"/>
    <w:rPr>
      <w:rFonts w:ascii="EUAlbertina" w:hAnsi="EUAlbertina" w:cs="Times New Roman"/>
      <w:color w:val="auto"/>
      <w:lang w:eastAsia="pl-PL"/>
    </w:rPr>
  </w:style>
  <w:style w:type="paragraph" w:customStyle="1" w:styleId="CM4">
    <w:name w:val="CM4"/>
    <w:basedOn w:val="Default"/>
    <w:next w:val="Default"/>
    <w:uiPriority w:val="99"/>
    <w:rsid w:val="00A42063"/>
    <w:rPr>
      <w:rFonts w:ascii="EUAlbertina" w:hAnsi="EUAlbertina" w:cs="Times New Roman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/media/856/Rozporzadzenie_PE_ogolne_2014_202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rot.wrotapodlasia.pl/pl/badaniaewaluacyjn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15AC3-3720-40F3-A14B-808E9DE54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6013</Words>
  <Characters>36078</Characters>
  <Application>Microsoft Office Word</Application>
  <DocSecurity>0</DocSecurity>
  <Lines>300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42007</CharactersWithSpaces>
  <SharedDoc>false</SharedDoc>
  <HLinks>
    <vt:vector size="42" baseType="variant">
      <vt:variant>
        <vt:i4>131152</vt:i4>
      </vt:variant>
      <vt:variant>
        <vt:i4>24</vt:i4>
      </vt:variant>
      <vt:variant>
        <vt:i4>0</vt:i4>
      </vt:variant>
      <vt:variant>
        <vt:i4>5</vt:i4>
      </vt:variant>
      <vt:variant>
        <vt:lpwstr>http://www.mr.gov.pl/strony/zadania/fundusze-europejskie/wytyczne/wytyczne-na-lata-2014-2020/wytyczne-w-zakresie-realizacji-przedsiewziec-z-udzialem-srodkow-europejskiego-funduszu-spolecznego-w-obszarze-rynku-pracy-na-lata-2014-2020/</vt:lpwstr>
      </vt:variant>
      <vt:variant>
        <vt:lpwstr/>
      </vt:variant>
      <vt:variant>
        <vt:i4>131152</vt:i4>
      </vt:variant>
      <vt:variant>
        <vt:i4>21</vt:i4>
      </vt:variant>
      <vt:variant>
        <vt:i4>0</vt:i4>
      </vt:variant>
      <vt:variant>
        <vt:i4>5</vt:i4>
      </vt:variant>
      <vt:variant>
        <vt:lpwstr>http://www.mr.gov.pl/strony/zadania/fundusze-europejskie/wytyczne/wytyczne-na-lata-2014-2020/wytyczne-w-zakresie-realizacji-przedsiewziec-z-udzialem-srodkow-europejskiego-funduszu-spolecznego-w-obszarze-rynku-pracy-na-lata-2014-2020/</vt:lpwstr>
      </vt:variant>
      <vt:variant>
        <vt:lpwstr/>
      </vt:variant>
      <vt:variant>
        <vt:i4>6815853</vt:i4>
      </vt:variant>
      <vt:variant>
        <vt:i4>18</vt:i4>
      </vt:variant>
      <vt:variant>
        <vt:i4>0</vt:i4>
      </vt:variant>
      <vt:variant>
        <vt:i4>5</vt:i4>
      </vt:variant>
      <vt:variant>
        <vt:lpwstr>http://www.mr.gov.pl/strony/zadania/fundusze-europejskie/wytyczne/wytyczne-na-lata-2014-2020/projekt-wytycznych-w-zakresie-realizacji-przedsiewziec-w-obszarze-wlaczenia-spolecznego-i-zwalczania-ubostwa-z-wykorzystaniem-srodkow-efs-i-efrr-na-lata-2014-2020/</vt:lpwstr>
      </vt:variant>
      <vt:variant>
        <vt:lpwstr/>
      </vt:variant>
      <vt:variant>
        <vt:i4>3014759</vt:i4>
      </vt:variant>
      <vt:variant>
        <vt:i4>15</vt:i4>
      </vt:variant>
      <vt:variant>
        <vt:i4>0</vt:i4>
      </vt:variant>
      <vt:variant>
        <vt:i4>5</vt:i4>
      </vt:variant>
      <vt:variant>
        <vt:lpwstr>http://www.funduszeeuropejskie.gov.pl/media/856/Rozporzadzenie_PE_ogolne_2014_2020.pdf</vt:lpwstr>
      </vt:variant>
      <vt:variant>
        <vt:lpwstr/>
      </vt:variant>
      <vt:variant>
        <vt:i4>6815785</vt:i4>
      </vt:variant>
      <vt:variant>
        <vt:i4>12</vt:i4>
      </vt:variant>
      <vt:variant>
        <vt:i4>0</vt:i4>
      </vt:variant>
      <vt:variant>
        <vt:i4>5</vt:i4>
      </vt:variant>
      <vt:variant>
        <vt:lpwstr>http://www.euroreg.uw.edu.pl/pl/publikacje,jak-wzmacniac-organizacyjne-uczenie-sie-w-administracji-rzadowej</vt:lpwstr>
      </vt:variant>
      <vt:variant>
        <vt:lpwstr/>
      </vt:variant>
      <vt:variant>
        <vt:i4>3997755</vt:i4>
      </vt:variant>
      <vt:variant>
        <vt:i4>3</vt:i4>
      </vt:variant>
      <vt:variant>
        <vt:i4>0</vt:i4>
      </vt:variant>
      <vt:variant>
        <vt:i4>5</vt:i4>
      </vt:variant>
      <vt:variant>
        <vt:lpwstr>http://rot.wrotapodlasia.pl/pl/badaniaewaluacyjne/</vt:lpwstr>
      </vt:variant>
      <vt:variant>
        <vt:lpwstr/>
      </vt:variant>
      <vt:variant>
        <vt:i4>4980765</vt:i4>
      </vt:variant>
      <vt:variant>
        <vt:i4>0</vt:i4>
      </vt:variant>
      <vt:variant>
        <vt:i4>0</vt:i4>
      </vt:variant>
      <vt:variant>
        <vt:i4>5</vt:i4>
      </vt:variant>
      <vt:variant>
        <vt:lpwstr>http://rpo.wrotapodlasia.pl/pl/wiadomosci/zarzad-wojewodztwa-zatwierdzil-liste-strategii-rozwoju-lokalnego-kierowanego-przez-spolecznosc-lsr.html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Kamińska Anna</dc:creator>
  <cp:lastModifiedBy>Stypułkowska Agnieszka</cp:lastModifiedBy>
  <cp:revision>5</cp:revision>
  <cp:lastPrinted>2019-11-28T13:51:00Z</cp:lastPrinted>
  <dcterms:created xsi:type="dcterms:W3CDTF">2019-11-28T13:41:00Z</dcterms:created>
  <dcterms:modified xsi:type="dcterms:W3CDTF">2019-12-06T07:34:00Z</dcterms:modified>
</cp:coreProperties>
</file>