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E309" w14:textId="5D817DF6" w:rsidR="001C7B89" w:rsidRPr="00446D6E" w:rsidRDefault="001C7B89" w:rsidP="001C7B8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446D6E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F74FE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446D6E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C42D33E" w14:textId="77777777" w:rsidR="001C7B89" w:rsidRPr="00446D6E" w:rsidRDefault="001C7B89" w:rsidP="001C7B89">
      <w:pPr>
        <w:rPr>
          <w:rFonts w:ascii="Times New Roman" w:hAnsi="Times New Roman" w:cs="Times New Roman"/>
          <w:sz w:val="24"/>
          <w:szCs w:val="24"/>
        </w:rPr>
      </w:pPr>
    </w:p>
    <w:p w14:paraId="3AAEDED8" w14:textId="77777777" w:rsidR="001C7B89" w:rsidRPr="00446D6E" w:rsidRDefault="001C7B89" w:rsidP="001C7B89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WR-ZP.271.17.2021</w:t>
      </w:r>
    </w:p>
    <w:p w14:paraId="61A7DED5" w14:textId="77777777" w:rsidR="001C7B89" w:rsidRPr="00446D6E" w:rsidRDefault="001C7B89" w:rsidP="001C7B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1C6D78" w14:textId="77777777" w:rsidR="001C7B89" w:rsidRPr="00446D6E" w:rsidRDefault="001C7B89" w:rsidP="001C7B8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5DA05122" w14:textId="77777777" w:rsidR="001C7B89" w:rsidRPr="00446D6E" w:rsidRDefault="001C7B89" w:rsidP="001C7B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57C90" w14:textId="77777777" w:rsidR="001C7B89" w:rsidRPr="00446D6E" w:rsidRDefault="001C7B89" w:rsidP="001C7B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446D6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r w:rsidRPr="00446D6E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bookmarkStart w:id="2" w:name="_Hlk16587556"/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bookmarkEnd w:id="2"/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ZP.271.17.2021.</w:t>
      </w:r>
    </w:p>
    <w:p w14:paraId="6C988829" w14:textId="77777777" w:rsidR="001C7B89" w:rsidRPr="00446D6E" w:rsidRDefault="001C7B89" w:rsidP="001C7B89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 </w:t>
      </w:r>
    </w:p>
    <w:p w14:paraId="32AC83A8" w14:textId="048DBB51" w:rsidR="001C7B89" w:rsidRPr="00446D6E" w:rsidRDefault="001C7B89" w:rsidP="001C7B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46D6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05 listopada </w:t>
      </w:r>
      <w:r w:rsidRPr="00446D6E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,</w:t>
      </w:r>
      <w:r w:rsidRPr="00446D6E">
        <w:rPr>
          <w:rFonts w:ascii="Times New Roman" w:hAnsi="Times New Roman" w:cs="Times New Roman"/>
          <w:sz w:val="24"/>
          <w:szCs w:val="24"/>
        </w:rPr>
        <w:t xml:space="preserve"> Zamawiający działając na podstawie art. 135 ust. 1 ustawy Prawo zamówień publicznych (Dz. U. z 2019r. poz.2019</w:t>
      </w:r>
      <w:r>
        <w:rPr>
          <w:rFonts w:ascii="Times New Roman" w:hAnsi="Times New Roman" w:cs="Times New Roman"/>
          <w:sz w:val="24"/>
          <w:szCs w:val="24"/>
        </w:rPr>
        <w:t xml:space="preserve"> z zm.</w:t>
      </w:r>
      <w:r w:rsidRPr="00446D6E">
        <w:rPr>
          <w:rFonts w:ascii="Times New Roman" w:hAnsi="Times New Roman" w:cs="Times New Roman"/>
          <w:sz w:val="24"/>
          <w:szCs w:val="24"/>
        </w:rPr>
        <w:t>) udziela następujących odpowiedzi:</w:t>
      </w:r>
    </w:p>
    <w:p w14:paraId="1F439A20" w14:textId="77777777" w:rsidR="001C7B89" w:rsidRPr="00446D6E" w:rsidRDefault="001C7B89" w:rsidP="001C7B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61B987AC" w14:textId="77777777" w:rsidR="00B83FC3" w:rsidRDefault="001C7B89" w:rsidP="00B83FC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5E558C45" w14:textId="3276A038" w:rsidR="001C7B89" w:rsidRPr="00B83FC3" w:rsidRDefault="001C7B89" w:rsidP="00B83FC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B8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jednoznaczne określenie które z otworów studziennych nr 1, nr 2, nr 3 oraz nr 4, które otwory mają być zlikwidowane. Według opisu technicznego dwa z otworów studziennych zostaną zlikwidowane, a w ich miejsce zostaną wykonane nowe odwierty.</w:t>
      </w:r>
      <w:r w:rsidRPr="001C7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 opisu technicznego jest zapis, że SUW będzie zasilana z trzech studni głębinowych w tym dwóch nowych S1 i S2 oraz istniejącego ujęcia obecnie nr 2, a po modernizacji S3.</w:t>
      </w:r>
    </w:p>
    <w:p w14:paraId="13C1153F" w14:textId="434DB602" w:rsidR="001C7B89" w:rsidRPr="00F74FE4" w:rsidRDefault="00B83FC3" w:rsidP="001C7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1</w:t>
      </w:r>
    </w:p>
    <w:p w14:paraId="5C3D0CD5" w14:textId="235B3507" w:rsidR="001C7B89" w:rsidRPr="00F74FE4" w:rsidRDefault="00F74FE4" w:rsidP="001C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hAnsi="Times New Roman" w:cs="Times New Roman"/>
          <w:sz w:val="24"/>
          <w:szCs w:val="24"/>
        </w:rPr>
        <w:t>Studnie nie będą likwidowane.</w:t>
      </w:r>
    </w:p>
    <w:p w14:paraId="58DC0FF6" w14:textId="77777777" w:rsidR="00F74FE4" w:rsidRPr="00F74FE4" w:rsidRDefault="00F74FE4" w:rsidP="001C7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2BE8E0E" w14:textId="60DB51C0" w:rsidR="00B83FC3" w:rsidRPr="00F74FE4" w:rsidRDefault="00B83FC3" w:rsidP="001C7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2</w:t>
      </w:r>
    </w:p>
    <w:p w14:paraId="73FEC913" w14:textId="0BED4E00" w:rsidR="00B83FC3" w:rsidRPr="00F74FE4" w:rsidRDefault="001C7B89" w:rsidP="00B83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określenie ilości filtrów zgodnie z opisem technicznym cztery filtry średnicy 2900, dwa żelazowe oraz dwa manganowe, czy zgodnie z ST p. 5.4.7. filtracja będzie prowadzona na trzech filtrach o wydajności 100m3/h każdy.</w:t>
      </w:r>
    </w:p>
    <w:p w14:paraId="0B78157C" w14:textId="77777777" w:rsidR="00123F1D" w:rsidRDefault="00123F1D" w:rsidP="00B83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919AC3D" w14:textId="07C0D355" w:rsidR="00B83FC3" w:rsidRPr="00F74FE4" w:rsidRDefault="00B83FC3" w:rsidP="00B83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2</w:t>
      </w:r>
    </w:p>
    <w:p w14:paraId="6E5FA4CB" w14:textId="38213455" w:rsidR="00B83FC3" w:rsidRPr="00F74FE4" w:rsidRDefault="00F74FE4" w:rsidP="00123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hAnsi="Times New Roman" w:cs="Times New Roman"/>
          <w:sz w:val="24"/>
          <w:szCs w:val="24"/>
        </w:rPr>
        <w:lastRenderedPageBreak/>
        <w:t>Przewiduje się zastosowanie 4 zbiorników filtracyjnych o średnicy 2900 mm każdy, pracujących w procesie filtracji 2-stopniowej.</w:t>
      </w:r>
    </w:p>
    <w:p w14:paraId="2B15A002" w14:textId="6F61BB0E" w:rsidR="00B83FC3" w:rsidRPr="00F74FE4" w:rsidRDefault="00B83FC3" w:rsidP="001C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40C3" w14:textId="09184AAA" w:rsidR="00B83FC3" w:rsidRPr="00F74FE4" w:rsidRDefault="00B83FC3" w:rsidP="00B83F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3</w:t>
      </w:r>
    </w:p>
    <w:p w14:paraId="6E2D81BF" w14:textId="6666E3DA" w:rsidR="00B83FC3" w:rsidRPr="00F74FE4" w:rsidRDefault="001C7B89" w:rsidP="00B83F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dokumentacji opis techniczny Wykonawca nie znajduje logicznej potrzeby zastosowania złoża </w:t>
      </w:r>
      <w:proofErr w:type="spellStart"/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Nevtraco</w:t>
      </w:r>
      <w:proofErr w:type="spellEnd"/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usunięcia żelaza, manganu oraz jonu amonowego podczas filtracji ciśnieniowej wody o powyższych parametrach wystarczającym oraz finansowo uzasadnionym rozwiązaniem jest zastosowanie złoża o zawartości krzemionki 98% - </w:t>
      </w:r>
      <w:proofErr w:type="spellStart"/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chalcedonit</w:t>
      </w:r>
      <w:proofErr w:type="spellEnd"/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3FC3"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3</w:t>
      </w:r>
    </w:p>
    <w:p w14:paraId="7EBCAB38" w14:textId="21517ACB" w:rsidR="00B83FC3" w:rsidRPr="00F74FE4" w:rsidRDefault="00F74FE4" w:rsidP="00123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hAnsi="Times New Roman" w:cs="Times New Roman"/>
          <w:sz w:val="24"/>
          <w:szCs w:val="24"/>
        </w:rPr>
        <w:t>Zgodnie z obowiązującym prawem dopuszcza się zastosowanie rozwiązań równoważnych. Dopuszcza się złoże chalcedonitowe o parametrach zapewniających usuwanie zanieczyszczeń z wody ujmowanej w sposób nie gorszy od złoża wskazanego w projekcie.</w:t>
      </w:r>
    </w:p>
    <w:p w14:paraId="7ED012CF" w14:textId="77777777" w:rsidR="00B83FC3" w:rsidRPr="00F74FE4" w:rsidRDefault="00B83FC3" w:rsidP="00123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A598B" w14:textId="77777777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ECEAC" w14:textId="701898D1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4</w:t>
      </w:r>
    </w:p>
    <w:p w14:paraId="22773ECF" w14:textId="5220842C" w:rsidR="00B83FC3" w:rsidRPr="00F74FE4" w:rsidRDefault="001C7B89" w:rsidP="00B83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jednoznaczne określenie czy filtry ciśnieniowe mają podczas normalnej pracy posiadać we wnętrzu poduszkę powietrzną? Według wytwórcy zbiorników ciśnieniowych zastosowanie automatycznego odpowietrzenia wyklucza w/w poduszkę powietrzną.</w:t>
      </w: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3FC3"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4</w:t>
      </w:r>
    </w:p>
    <w:p w14:paraId="537330DC" w14:textId="3A5F1DA4" w:rsidR="00B83FC3" w:rsidRPr="00F74FE4" w:rsidRDefault="00F74FE4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hAnsi="Times New Roman" w:cs="Times New Roman"/>
          <w:sz w:val="24"/>
          <w:szCs w:val="24"/>
        </w:rPr>
        <w:t>Filtry, podczas normalnej pracy, posiadać winny poduszkę powietrzną.</w:t>
      </w:r>
    </w:p>
    <w:p w14:paraId="2B813BCD" w14:textId="77777777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FC3A8" w14:textId="23B0D10F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5</w:t>
      </w:r>
    </w:p>
    <w:p w14:paraId="6A1A1C68" w14:textId="6CDA777C" w:rsidR="00B83FC3" w:rsidRPr="00F74FE4" w:rsidRDefault="001C7B89" w:rsidP="0040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 czy każda z pomp zestawu hydroforowego może posiadać przypisaną do niej przetwornicę częstotliwości zamontowaną w szafie sterowniczej zestawu. W przypadku uszkodzenia zintegrowanej z silnikiem przetwornicy częstotliwości następuje konieczność wymiany przetwornicy wraz z silnikiem, co w eksploatacji pogwarancyjnej podwyższa koszty.</w:t>
      </w: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3FC3"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5</w:t>
      </w:r>
    </w:p>
    <w:p w14:paraId="2A690308" w14:textId="0C6304F3" w:rsidR="00B83FC3" w:rsidRPr="00F74FE4" w:rsidRDefault="00F74FE4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hAnsi="Times New Roman" w:cs="Times New Roman"/>
          <w:sz w:val="24"/>
          <w:szCs w:val="24"/>
        </w:rPr>
        <w:t>Dopuszcza się zastosowanie przetwornic indywidualnych.</w:t>
      </w:r>
    </w:p>
    <w:p w14:paraId="21294F2A" w14:textId="77777777" w:rsidR="00123F1D" w:rsidRDefault="00123F1D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5712B2A" w14:textId="25B80F22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6</w:t>
      </w:r>
    </w:p>
    <w:p w14:paraId="2BCBAA24" w14:textId="0624CD35" w:rsidR="00B83FC3" w:rsidRPr="00F74FE4" w:rsidRDefault="001C7B89" w:rsidP="0040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posiada system sterowania i wizualizacji na innych obiektach do którego należy wpiąć modernizowany obiekt?</w:t>
      </w: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3FC3"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6</w:t>
      </w:r>
    </w:p>
    <w:p w14:paraId="3B60A9B1" w14:textId="054B764E" w:rsidR="00B83FC3" w:rsidRPr="00F74FE4" w:rsidRDefault="00E06F73" w:rsidP="0040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posiada system </w:t>
      </w: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sterowania i wizualizacji na innych obiektach do którego należy wpiąć modernizowany obiekt?</w:t>
      </w:r>
    </w:p>
    <w:p w14:paraId="323B11B7" w14:textId="1F237100" w:rsidR="00E06F73" w:rsidRDefault="00E06F7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2C679" w14:textId="77777777" w:rsidR="00E06F73" w:rsidRPr="00F74FE4" w:rsidRDefault="00E06F7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79493" w14:textId="03EBE7DD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7</w:t>
      </w:r>
    </w:p>
    <w:p w14:paraId="262FA5A2" w14:textId="0C2AAEAE" w:rsidR="001C7B89" w:rsidRPr="00F74FE4" w:rsidRDefault="001C7B89" w:rsidP="0040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t>W studni nr 4 stwierdza się podwyższone zawartości chlorków i siarczanów. Powyższe jony mają wpływ na korozyjność stali austenitycznych.</w:t>
      </w: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potwierdza zastosowanie stali 1.4301 ?</w:t>
      </w:r>
    </w:p>
    <w:p w14:paraId="5C7BEED3" w14:textId="6955BF1E" w:rsidR="00B83FC3" w:rsidRPr="00F74FE4" w:rsidRDefault="00B83FC3" w:rsidP="00400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nr 7</w:t>
      </w:r>
    </w:p>
    <w:p w14:paraId="43295D4A" w14:textId="7127B944" w:rsidR="00B83FC3" w:rsidRPr="00F74FE4" w:rsidRDefault="00F74FE4" w:rsidP="0040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hAnsi="Times New Roman" w:cs="Times New Roman"/>
          <w:sz w:val="24"/>
          <w:szCs w:val="24"/>
        </w:rPr>
        <w:t>Dopuszcza się zastosowanie każdej stali nie gorszej niż stal AISI 304. Stal AISI 304 posiada dostateczną odporność dla projektowanych warunków pracy.</w:t>
      </w:r>
    </w:p>
    <w:p w14:paraId="27FCC71F" w14:textId="276FCA41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ED8DD" w14:textId="7CC24111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71E83" w14:textId="1A6A72D1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36CA2" w14:textId="77777777" w:rsidR="00B83FC3" w:rsidRPr="00F74FE4" w:rsidRDefault="00B83FC3" w:rsidP="00B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1FFB6" w14:textId="77777777" w:rsidR="001C7B89" w:rsidRPr="00F74FE4" w:rsidRDefault="00DB4FB5" w:rsidP="001C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4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22FFDFD">
          <v:rect id="_x0000_i1025" style="width:0;height:1.5pt" o:hralign="center" o:hrstd="t" o:hr="t" fillcolor="#a0a0a0" stroked="f"/>
        </w:pict>
      </w:r>
    </w:p>
    <w:p w14:paraId="2305BA2E" w14:textId="77777777" w:rsidR="001C7B89" w:rsidRPr="00F74FE4" w:rsidRDefault="001C7B89" w:rsidP="001C7B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2DB8C" w14:textId="77777777" w:rsidR="004C0536" w:rsidRPr="00F74FE4" w:rsidRDefault="004C0536">
      <w:pPr>
        <w:rPr>
          <w:rFonts w:ascii="Times New Roman" w:hAnsi="Times New Roman" w:cs="Times New Roman"/>
          <w:sz w:val="24"/>
          <w:szCs w:val="24"/>
        </w:rPr>
      </w:pPr>
    </w:p>
    <w:sectPr w:rsidR="004C0536" w:rsidRPr="00F7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233C" w14:textId="77777777" w:rsidR="00DB4FB5" w:rsidRDefault="00DB4FB5" w:rsidP="00B83FC3">
      <w:pPr>
        <w:spacing w:after="0" w:line="240" w:lineRule="auto"/>
      </w:pPr>
      <w:r>
        <w:separator/>
      </w:r>
    </w:p>
  </w:endnote>
  <w:endnote w:type="continuationSeparator" w:id="0">
    <w:p w14:paraId="1F30B294" w14:textId="77777777" w:rsidR="00DB4FB5" w:rsidRDefault="00DB4FB5" w:rsidP="00B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0209" w14:textId="77777777" w:rsidR="00DB4FB5" w:rsidRDefault="00DB4FB5" w:rsidP="00B83FC3">
      <w:pPr>
        <w:spacing w:after="0" w:line="240" w:lineRule="auto"/>
      </w:pPr>
      <w:r>
        <w:separator/>
      </w:r>
    </w:p>
  </w:footnote>
  <w:footnote w:type="continuationSeparator" w:id="0">
    <w:p w14:paraId="6BD801D4" w14:textId="77777777" w:rsidR="00DB4FB5" w:rsidRDefault="00DB4FB5" w:rsidP="00B8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9"/>
    <w:rsid w:val="00123F1D"/>
    <w:rsid w:val="001C7B89"/>
    <w:rsid w:val="0040078F"/>
    <w:rsid w:val="00407516"/>
    <w:rsid w:val="004C0536"/>
    <w:rsid w:val="00B83FC3"/>
    <w:rsid w:val="00C11D0B"/>
    <w:rsid w:val="00DB4FB5"/>
    <w:rsid w:val="00E06F73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830"/>
  <w15:chartTrackingRefBased/>
  <w15:docId w15:val="{64D0E065-B8B6-455E-B759-4D673F4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F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F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dcterms:created xsi:type="dcterms:W3CDTF">2021-11-05T13:55:00Z</dcterms:created>
  <dcterms:modified xsi:type="dcterms:W3CDTF">2021-11-09T13:26:00Z</dcterms:modified>
</cp:coreProperties>
</file>