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A2" w:rsidRDefault="00844D06">
      <w:pPr>
        <w:spacing w:before="67"/>
        <w:ind w:left="163"/>
        <w:rPr>
          <w:sz w:val="21"/>
        </w:rPr>
      </w:pPr>
      <w:r>
        <w:rPr>
          <w:color w:val="333333"/>
          <w:sz w:val="21"/>
        </w:rPr>
        <w:t>Załącznik nr 2.3.3 do SWZ</w:t>
      </w:r>
    </w:p>
    <w:p w:rsidR="002366A2" w:rsidRDefault="002366A2">
      <w:pPr>
        <w:pStyle w:val="Tekstpodstawowy"/>
        <w:rPr>
          <w:sz w:val="24"/>
        </w:rPr>
      </w:pPr>
    </w:p>
    <w:p w:rsidR="002366A2" w:rsidRDefault="00844D06">
      <w:pPr>
        <w:spacing w:before="192"/>
        <w:ind w:left="170"/>
        <w:rPr>
          <w:sz w:val="27"/>
        </w:rPr>
      </w:pPr>
      <w:r>
        <w:rPr>
          <w:color w:val="333333"/>
          <w:sz w:val="27"/>
        </w:rPr>
        <w:t>Informacja o optymalnej technologii pozyskania drewna</w:t>
      </w:r>
    </w:p>
    <w:p w:rsidR="002366A2" w:rsidRDefault="002366A2">
      <w:pPr>
        <w:pStyle w:val="Tekstpodstawowy"/>
        <w:rPr>
          <w:sz w:val="20"/>
        </w:rPr>
      </w:pPr>
    </w:p>
    <w:p w:rsidR="002366A2" w:rsidRDefault="002366A2">
      <w:pPr>
        <w:pStyle w:val="Tekstpodstawowy"/>
        <w:spacing w:before="5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62"/>
        <w:gridCol w:w="818"/>
        <w:gridCol w:w="1241"/>
        <w:gridCol w:w="408"/>
        <w:gridCol w:w="1213"/>
        <w:gridCol w:w="560"/>
        <w:gridCol w:w="1242"/>
      </w:tblGrid>
      <w:tr w:rsidR="002366A2">
        <w:trPr>
          <w:trHeight w:val="781"/>
        </w:trPr>
        <w:tc>
          <w:tcPr>
            <w:tcW w:w="1560" w:type="dxa"/>
            <w:shd w:val="clear" w:color="auto" w:fill="F5F5F5"/>
          </w:tcPr>
          <w:p w:rsidR="002366A2" w:rsidRDefault="002366A2">
            <w:pPr>
              <w:pStyle w:val="TableParagraph"/>
              <w:rPr>
                <w:sz w:val="16"/>
              </w:rPr>
            </w:pPr>
          </w:p>
          <w:p w:rsidR="002366A2" w:rsidRDefault="00844D06">
            <w:pPr>
              <w:pStyle w:val="TableParagraph"/>
              <w:spacing w:before="121"/>
              <w:ind w:left="402"/>
              <w:rPr>
                <w:b/>
                <w:sz w:val="15"/>
              </w:rPr>
            </w:pPr>
            <w:r>
              <w:rPr>
                <w:b/>
                <w:sz w:val="15"/>
              </w:rPr>
              <w:t>Leśnictwo</w:t>
            </w:r>
          </w:p>
        </w:tc>
        <w:tc>
          <w:tcPr>
            <w:tcW w:w="2362" w:type="dxa"/>
            <w:shd w:val="clear" w:color="auto" w:fill="F5F5F5"/>
          </w:tcPr>
          <w:p w:rsidR="002366A2" w:rsidRDefault="002366A2">
            <w:pPr>
              <w:pStyle w:val="TableParagraph"/>
              <w:spacing w:before="9"/>
              <w:rPr>
                <w:sz w:val="17"/>
              </w:rPr>
            </w:pPr>
          </w:p>
          <w:p w:rsidR="002366A2" w:rsidRDefault="00844D06">
            <w:pPr>
              <w:pStyle w:val="TableParagraph"/>
              <w:ind w:left="75" w:righ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Adres leśny</w:t>
            </w:r>
          </w:p>
        </w:tc>
        <w:tc>
          <w:tcPr>
            <w:tcW w:w="818" w:type="dxa"/>
            <w:shd w:val="clear" w:color="auto" w:fill="F5F5F5"/>
          </w:tcPr>
          <w:p w:rsidR="002366A2" w:rsidRDefault="00844D06">
            <w:pPr>
              <w:pStyle w:val="TableParagraph"/>
              <w:spacing w:before="103" w:line="280" w:lineRule="auto"/>
              <w:ind w:left="172" w:right="139" w:firstLine="1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Grupa </w:t>
            </w:r>
            <w:proofErr w:type="spellStart"/>
            <w:r>
              <w:rPr>
                <w:b/>
                <w:sz w:val="15"/>
              </w:rPr>
              <w:t>czynn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241" w:type="dxa"/>
            <w:shd w:val="clear" w:color="auto" w:fill="F5F5F5"/>
          </w:tcPr>
          <w:p w:rsidR="002366A2" w:rsidRDefault="00844D06">
            <w:pPr>
              <w:pStyle w:val="TableParagraph"/>
              <w:spacing w:before="3" w:line="280" w:lineRule="auto"/>
              <w:ind w:left="190" w:right="165" w:firstLine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Pozyskanie maszynowe [m3]</w:t>
            </w:r>
          </w:p>
        </w:tc>
        <w:tc>
          <w:tcPr>
            <w:tcW w:w="408" w:type="dxa"/>
            <w:shd w:val="clear" w:color="auto" w:fill="F5F5F5"/>
          </w:tcPr>
          <w:p w:rsidR="002366A2" w:rsidRDefault="002366A2">
            <w:pPr>
              <w:pStyle w:val="TableParagraph"/>
              <w:spacing w:before="9"/>
              <w:rPr>
                <w:sz w:val="17"/>
              </w:rPr>
            </w:pPr>
          </w:p>
          <w:p w:rsidR="002366A2" w:rsidRDefault="00844D06">
            <w:pPr>
              <w:pStyle w:val="TableParagraph"/>
              <w:ind w:left="140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%</w:t>
            </w:r>
          </w:p>
        </w:tc>
        <w:tc>
          <w:tcPr>
            <w:tcW w:w="1213" w:type="dxa"/>
            <w:shd w:val="clear" w:color="auto" w:fill="F5F5F5"/>
          </w:tcPr>
          <w:p w:rsidR="002366A2" w:rsidRDefault="002366A2">
            <w:pPr>
              <w:pStyle w:val="TableParagraph"/>
              <w:spacing w:before="9"/>
              <w:rPr>
                <w:sz w:val="17"/>
              </w:rPr>
            </w:pPr>
          </w:p>
          <w:p w:rsidR="002366A2" w:rsidRDefault="00844D06">
            <w:pPr>
              <w:pStyle w:val="TableParagraph"/>
              <w:spacing w:line="280" w:lineRule="auto"/>
              <w:ind w:left="180" w:firstLine="9"/>
              <w:rPr>
                <w:b/>
                <w:sz w:val="15"/>
              </w:rPr>
            </w:pPr>
            <w:r>
              <w:rPr>
                <w:b/>
                <w:sz w:val="15"/>
              </w:rPr>
              <w:t>Pozyskanie ręczne [m3]</w:t>
            </w:r>
          </w:p>
        </w:tc>
        <w:tc>
          <w:tcPr>
            <w:tcW w:w="560" w:type="dxa"/>
            <w:shd w:val="clear" w:color="auto" w:fill="F5F5F5"/>
          </w:tcPr>
          <w:p w:rsidR="002366A2" w:rsidRDefault="002366A2">
            <w:pPr>
              <w:pStyle w:val="TableParagraph"/>
              <w:spacing w:before="9"/>
              <w:rPr>
                <w:sz w:val="17"/>
              </w:rPr>
            </w:pPr>
          </w:p>
          <w:p w:rsidR="002366A2" w:rsidRDefault="00844D06">
            <w:pPr>
              <w:pStyle w:val="TableParagraph"/>
              <w:ind w:left="214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%</w:t>
            </w:r>
          </w:p>
        </w:tc>
        <w:tc>
          <w:tcPr>
            <w:tcW w:w="1242" w:type="dxa"/>
            <w:shd w:val="clear" w:color="auto" w:fill="F5F5F5"/>
          </w:tcPr>
          <w:p w:rsidR="002366A2" w:rsidRDefault="002366A2">
            <w:pPr>
              <w:pStyle w:val="TableParagraph"/>
              <w:rPr>
                <w:sz w:val="16"/>
              </w:rPr>
            </w:pPr>
          </w:p>
          <w:p w:rsidR="002366A2" w:rsidRDefault="00844D06">
            <w:pPr>
              <w:pStyle w:val="TableParagraph"/>
              <w:spacing w:before="121"/>
              <w:ind w:left="196"/>
              <w:rPr>
                <w:b/>
                <w:sz w:val="15"/>
              </w:rPr>
            </w:pPr>
            <w:r>
              <w:rPr>
                <w:b/>
                <w:sz w:val="15"/>
              </w:rPr>
              <w:t>Razem [m3]</w:t>
            </w:r>
          </w:p>
        </w:tc>
      </w:tr>
      <w:tr w:rsidR="002366A2">
        <w:trPr>
          <w:trHeight w:val="335"/>
        </w:trPr>
        <w:tc>
          <w:tcPr>
            <w:tcW w:w="1560" w:type="dxa"/>
          </w:tcPr>
          <w:p w:rsidR="002366A2" w:rsidRDefault="00844D06">
            <w:pPr>
              <w:pStyle w:val="TableParagraph"/>
              <w:spacing w:before="82"/>
              <w:ind w:left="443"/>
              <w:rPr>
                <w:sz w:val="15"/>
              </w:rPr>
            </w:pPr>
            <w:r>
              <w:rPr>
                <w:sz w:val="15"/>
              </w:rPr>
              <w:t>Łososina Dolna</w:t>
            </w:r>
          </w:p>
        </w:tc>
        <w:tc>
          <w:tcPr>
            <w:tcW w:w="2362" w:type="dxa"/>
          </w:tcPr>
          <w:p w:rsidR="002366A2" w:rsidRDefault="00844D06" w:rsidP="00844D06">
            <w:pPr>
              <w:pStyle w:val="TableParagraph"/>
              <w:tabs>
                <w:tab w:val="left" w:pos="1062"/>
              </w:tabs>
              <w:spacing w:before="82"/>
              <w:ind w:right="48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  <w:r>
              <w:rPr>
                <w:sz w:val="15"/>
              </w:rPr>
              <w:t>-24</w:t>
            </w:r>
            <w:r>
              <w:rPr>
                <w:sz w:val="15"/>
              </w:rPr>
              <w:t>-1-02</w:t>
            </w: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 xml:space="preserve">-   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</w:tc>
        <w:tc>
          <w:tcPr>
            <w:tcW w:w="818" w:type="dxa"/>
            <w:shd w:val="clear" w:color="auto" w:fill="FBFCFC"/>
          </w:tcPr>
          <w:p w:rsidR="002366A2" w:rsidRDefault="00844D06">
            <w:pPr>
              <w:pStyle w:val="TableParagraph"/>
              <w:spacing w:before="82"/>
              <w:ind w:left="158" w:right="130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CWD-P</w:t>
            </w:r>
          </w:p>
        </w:tc>
        <w:tc>
          <w:tcPr>
            <w:tcW w:w="1241" w:type="dxa"/>
            <w:shd w:val="clear" w:color="auto" w:fill="FBFCFC"/>
          </w:tcPr>
          <w:p w:rsidR="002366A2" w:rsidRDefault="00236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shd w:val="clear" w:color="auto" w:fill="FBFCFC"/>
          </w:tcPr>
          <w:p w:rsidR="002366A2" w:rsidRDefault="00236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shd w:val="clear" w:color="auto" w:fill="FBFCFC"/>
          </w:tcPr>
          <w:p w:rsidR="002366A2" w:rsidRDefault="00844D06">
            <w:pPr>
              <w:pStyle w:val="TableParagraph"/>
              <w:spacing w:before="82"/>
              <w:ind w:right="8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25</w:t>
            </w:r>
            <w:r>
              <w:rPr>
                <w:color w:val="333333"/>
                <w:sz w:val="15"/>
              </w:rPr>
              <w:t>0</w:t>
            </w:r>
          </w:p>
        </w:tc>
        <w:tc>
          <w:tcPr>
            <w:tcW w:w="560" w:type="dxa"/>
            <w:shd w:val="clear" w:color="auto" w:fill="FBFCFC"/>
          </w:tcPr>
          <w:p w:rsidR="002366A2" w:rsidRDefault="00844D06">
            <w:pPr>
              <w:pStyle w:val="TableParagraph"/>
              <w:spacing w:before="82"/>
              <w:ind w:left="269"/>
              <w:rPr>
                <w:sz w:val="15"/>
              </w:rPr>
            </w:pPr>
            <w:r>
              <w:rPr>
                <w:color w:val="333333"/>
                <w:sz w:val="15"/>
              </w:rPr>
              <w:t>100</w:t>
            </w:r>
          </w:p>
        </w:tc>
        <w:tc>
          <w:tcPr>
            <w:tcW w:w="1242" w:type="dxa"/>
            <w:shd w:val="clear" w:color="auto" w:fill="FBFCFC"/>
          </w:tcPr>
          <w:p w:rsidR="002366A2" w:rsidRDefault="00844D06">
            <w:pPr>
              <w:pStyle w:val="TableParagraph"/>
              <w:spacing w:before="82"/>
              <w:ind w:right="12"/>
              <w:jc w:val="right"/>
              <w:rPr>
                <w:sz w:val="15"/>
              </w:rPr>
            </w:pPr>
            <w:r>
              <w:rPr>
                <w:color w:val="333333"/>
                <w:sz w:val="15"/>
              </w:rPr>
              <w:t>250</w:t>
            </w:r>
          </w:p>
        </w:tc>
      </w:tr>
      <w:tr w:rsidR="002366A2">
        <w:trPr>
          <w:trHeight w:val="335"/>
        </w:trPr>
        <w:tc>
          <w:tcPr>
            <w:tcW w:w="1560" w:type="dxa"/>
            <w:shd w:val="clear" w:color="auto" w:fill="EEEEEE"/>
          </w:tcPr>
          <w:p w:rsidR="002366A2" w:rsidRDefault="00236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  <w:shd w:val="clear" w:color="auto" w:fill="EEEEEE"/>
          </w:tcPr>
          <w:p w:rsidR="002366A2" w:rsidRDefault="00236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shd w:val="clear" w:color="auto" w:fill="EEEEEE"/>
          </w:tcPr>
          <w:p w:rsidR="002366A2" w:rsidRDefault="00844D06">
            <w:pPr>
              <w:pStyle w:val="TableParagraph"/>
              <w:spacing w:before="82"/>
              <w:ind w:left="168" w:right="130"/>
              <w:jc w:val="center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Suma:</w:t>
            </w:r>
          </w:p>
        </w:tc>
        <w:tc>
          <w:tcPr>
            <w:tcW w:w="1241" w:type="dxa"/>
            <w:shd w:val="clear" w:color="auto" w:fill="EEEEEE"/>
          </w:tcPr>
          <w:p w:rsidR="002366A2" w:rsidRDefault="00236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shd w:val="clear" w:color="auto" w:fill="EEEEEE"/>
          </w:tcPr>
          <w:p w:rsidR="002366A2" w:rsidRDefault="002366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shd w:val="clear" w:color="auto" w:fill="EEEEEE"/>
          </w:tcPr>
          <w:p w:rsidR="002366A2" w:rsidRDefault="00844D06">
            <w:pPr>
              <w:pStyle w:val="TableParagraph"/>
              <w:spacing w:before="82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25</w:t>
            </w:r>
            <w:r>
              <w:rPr>
                <w:b/>
                <w:color w:val="333333"/>
                <w:sz w:val="15"/>
              </w:rPr>
              <w:t>0</w:t>
            </w:r>
          </w:p>
        </w:tc>
        <w:tc>
          <w:tcPr>
            <w:tcW w:w="560" w:type="dxa"/>
            <w:shd w:val="clear" w:color="auto" w:fill="EEEEEE"/>
          </w:tcPr>
          <w:p w:rsidR="002366A2" w:rsidRDefault="00844D06">
            <w:pPr>
              <w:pStyle w:val="TableParagraph"/>
              <w:spacing w:before="82"/>
              <w:ind w:left="269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100</w:t>
            </w:r>
          </w:p>
        </w:tc>
        <w:tc>
          <w:tcPr>
            <w:tcW w:w="1242" w:type="dxa"/>
            <w:shd w:val="clear" w:color="auto" w:fill="EEEEEE"/>
          </w:tcPr>
          <w:p w:rsidR="002366A2" w:rsidRDefault="00844D06">
            <w:pPr>
              <w:pStyle w:val="TableParagraph"/>
              <w:spacing w:before="82"/>
              <w:ind w:right="12"/>
              <w:jc w:val="right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250</w:t>
            </w:r>
          </w:p>
        </w:tc>
      </w:tr>
    </w:tbl>
    <w:p w:rsidR="002366A2" w:rsidRDefault="002366A2">
      <w:pPr>
        <w:pStyle w:val="Tekstpodstawowy"/>
        <w:rPr>
          <w:sz w:val="30"/>
        </w:rPr>
      </w:pPr>
    </w:p>
    <w:p w:rsidR="002366A2" w:rsidRDefault="002366A2">
      <w:pPr>
        <w:pStyle w:val="Tekstpodstawowy"/>
        <w:spacing w:before="6"/>
        <w:rPr>
          <w:sz w:val="28"/>
        </w:rPr>
      </w:pPr>
    </w:p>
    <w:p w:rsidR="002366A2" w:rsidRDefault="00844D06">
      <w:pPr>
        <w:pStyle w:val="Tekstpodstawowy"/>
        <w:spacing w:before="1" w:line="261" w:lineRule="auto"/>
        <w:ind w:left="158" w:right="259"/>
      </w:pPr>
      <w:r>
        <w:t>Zamawiający nie ogranicza możliwości stosowania techniki pozyskania maszynowego jeśli wykonawca uzna tą technologię za możliwą do zastosowania.</w:t>
      </w:r>
      <w:bookmarkStart w:id="0" w:name="_GoBack"/>
      <w:bookmarkEnd w:id="0"/>
    </w:p>
    <w:sectPr w:rsidR="002366A2">
      <w:type w:val="continuous"/>
      <w:pgSz w:w="11910" w:h="16840"/>
      <w:pgMar w:top="1040" w:right="9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366A2"/>
    <w:rsid w:val="002366A2"/>
    <w:rsid w:val="0084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6031"/>
  <w15:docId w15:val="{D1D9CD85-B4AC-4B6F-B514-07891DF3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Szymon Wojtanowski (Nadl. St. Sącz)</cp:lastModifiedBy>
  <cp:revision>2</cp:revision>
  <dcterms:created xsi:type="dcterms:W3CDTF">2023-03-01T11:11:00Z</dcterms:created>
  <dcterms:modified xsi:type="dcterms:W3CDTF">2023-03-01T11:35:00Z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2023-03-01T00:00:00Z</vt:filetime>
  </property>
</Properties>
</file>